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center"/>
      </w:pPr>
      <w:r>
        <w:t xml:space="preserve">Week 1 Assignment Solution Guide</w:t>
      </w:r>
    </w:p>
    <w:p>
      <w:pPr>
        <w:spacing w:after="240"/>
        <w:jc w:val="center"/>
      </w:pPr>
      <w:r>
        <w:t xml:space="preserve">AI Strategy &amp; Platform Evaluation</w:t>
      </w:r>
    </w:p>
    <w:p>
      <w:pPr>
        <w:spacing w:after="240"/>
        <w:jc w:val="center"/>
      </w:pPr>
      <w:r>
        <w:t xml:space="preserve">Instructor Solution Guide - Confidential</w:t>
      </w:r>
    </w:p>
    <w:p>
      <w:pPr>
        <w:spacing w:before="240" w:after="120"/>
      </w:pPr>
      <w:r>
        <w:t xml:space="preserve">Question 1: AI Strategy Brief - Sample Solution</w:t>
      </w:r>
    </w:p>
    <w:p>
      <w:pPr>
        <w:spacing w:before="120" w:after="100"/>
      </w:pPr>
      <w:r>
        <w:t xml:space="preserve">Executive Summary</w:t>
      </w:r>
    </w:p>
    <w:p>
      <w:pPr>
        <w:spacing w:line="360" w:lineRule="auto" w:after="120"/>
      </w:pPr>
      <w:r>
        <w:t xml:space="preserve">This brief outlines a strategic approach to implementing AI in risk management operations. The organization has significant opportunities to improve efficiency, accuracy, and compliance through targeted AI investments over an 18-month period.</w:t>
      </w:r>
    </w:p>
    <w:p>
      <w:pPr>
        <w:spacing w:before="120" w:after="100"/>
      </w:pPr>
      <w:r>
        <w:t xml:space="preserve">Current State Assessment</w:t>
      </w:r>
    </w:p>
    <w:p>
      <w:pPr>
        <w:spacing w:line="360" w:lineRule="auto" w:after="120"/>
      </w:pPr>
      <w:r>
        <w:t xml:space="preserve">The regional bank currently relies on legacy rule-based systems for credit risk assessment. Data exists across multiple platforms with limited integration. No formal data governance exists. Average fraud detection latency is 72 hours.</w:t>
      </w:r>
    </w:p>
    <w:p>
      <w:pPr>
        <w:spacing w:before="120" w:after="100"/>
      </w:pPr>
      <w:r>
        <w:t xml:space="preserve">Priority Use Cases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Real-time Fraud Detection: Reduce false positives by 40%, improve detection speed to &lt;5 seconds. Expected savings: $2.5M annually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Credit Risk Scoring: Replace legacy models with ML models improving AUC by 8%. Expected impact: $1.8M annual risk reduction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AML Compliance: Enhance monitoring with NLP to reduce false positives by 60%. Expected efficiency gain: 30% FTE reduction</w:t>
      </w:r>
    </w:p>
    <w:p>
      <w:pPr>
        <w:spacing w:before="120" w:after="100"/>
      </w:pPr>
      <w:r>
        <w:t xml:space="preserve">Implementation Timeline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Month 0-6: Foundation Phase - Data platform consolidation, team hiring, governance framework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Month 6-12: Delivery Phase - Fraud detection and credit models in staging, initial testing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Month 12-18: Production Phase - Gradual rollout, monitoring, optimization, AML system integration</w:t>
      </w:r>
    </w:p>
    <w:p>
      <w:pPr>
        <w:spacing w:before="120" w:after="100"/>
      </w:pPr>
      <w:r>
        <w:t xml:space="preserve">Financial Projections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Total Investment: $4.2M (People: $2.5M, Technology: $1.2M, Training: $0.5M)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Year 1 Benefits: $5.1M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ROI: 21% in Year 1, payback in 10 months</w:t>
      </w:r>
    </w:p>
    <w:p>
      <w:pPr>
        <w:spacing w:before="120" w:after="100"/>
      </w:pPr>
      <w:r>
        <w:t xml:space="preserve">Risk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Model Risk: Regular backtesting, immediate fallback to legacy systems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 Risk: Robust governance framework, encryption at rest and in transit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Regulatory Risk: Proactive engagement with regulators, comprehensive validation documentation</w:t>
      </w:r>
    </w:p>
    <w:p>
      <w:r>
        <w:br w:type="page"/>
      </w:r>
    </w:p>
    <w:p>
      <w:pPr>
        <w:spacing w:before="240" w:after="120"/>
      </w:pPr>
      <w:r>
        <w:t xml:space="preserve">Question 2: Cloud AI Platform Comparison - Sample Code</w:t>
      </w:r>
    </w:p>
    <w:p>
      <w:pPr>
        <w:spacing w:line="360" w:lineRule="auto" w:after="120"/>
      </w:pPr>
      <w:r>
        <w:t xml:space="preserve">Solution demonstrates comparative analysis across three platforms:</w:t>
      </w:r>
    </w:p>
    <w:p/>
    <w:p>
      <w:pPr>
        <w:shd w:color="f5f5f5" w:val="clear"/>
        <w:spacing w:line="24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time
import boto3
from google.cloud import aiplatform
from azure.ai.ml import MLClient</w:t>
      </w:r>
    </w:p>
    <w:p>
      <w:pPr>
        <w:shd w:color="f5f5f5" w:val="clear"/>
        <w:spacing w:line="24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benchmark_aws_sagemaker():
    """Benchmark AWS SageMaker initialization and available algorithms."""
    start = time.time()
    client = boto3.client("sagemaker", region_name="us-east-1")
    init_time = time.time() - start
    algorithms = client.list_algorithms()["AlgorithmSummaryList"]
    return {
        "platform": "AWS SageMaker",
        "init_time_ms": init_time * 1000,
        "available_algorithms": len(algorithms),
        "cost_per_hour": 1.24
    }</w:t>
      </w:r>
    </w:p>
    <w:p>
      <w:pPr>
        <w:shd w:color="f5f5f5" w:val="clear"/>
        <w:spacing w:line="24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benchmark_azure_ml():
    """Benchmark Azure ML initialization."""
    start = time.time()
    client = MLClient.from_config()
    init_time = time.time() - start
    return {
        "platform": "Azure ML",
        "init_time_ms": init_time * 1000,
        "available_algorithms": 45,
        "cost_per_hour": 1.45
    }</w:t>
      </w:r>
    </w:p>
    <w:p>
      <w:pPr>
        <w:spacing w:before="120" w:after="100"/>
      </w:pPr>
      <w:r>
        <w:t xml:space="preserve">Grading Notes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Full credit: Complete working code, accurate benchmarks, organized comparison table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Partial credit: Code runs but missing some benchmarks or comparison elements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Deductions: Non-working code, missing error handling, incomplete analysis</w:t>
      </w:r>
    </w:p>
    <w:p/>
    <w:p>
      <w:pPr>
        <w:spacing w:before="120" w:after="100"/>
      </w:pPr>
      <w:r>
        <w:t xml:space="preserve">Question 3 &amp; 4 Guidance</w:t>
      </w:r>
    </w:p>
    <w:p>
      <w:pPr>
        <w:spacing w:line="360" w:lineRule="auto" w:after="120"/>
      </w:pPr>
      <w:r>
        <w:t xml:space="preserve">For Question 3 (Data Governance): Excellent answers include specific examples of data classification levels, multi-layer access controls, and direct mappings to regulatory requirements.</w:t>
      </w:r>
    </w:p>
    <w:p>
      <w:pPr>
        <w:spacing w:line="360" w:lineRule="auto" w:after="120"/>
      </w:pPr>
      <w:r>
        <w:t xml:space="preserve">For Question 4 (Ethical AI): Strong responses demonstrate understanding of fairness metrics (disparate impact ratio, equal opportunity difference), practical mitigation approaches (algorithmic fairness constraints, threshold optimization), and regulatory notification timelines.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2026-02-14T05:03:46.265Z</dcterms:created>
  <dcterms:modified xsi:type="dcterms:W3CDTF">2026-02-14T05:03:46.265Z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