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2: Risk Modeling Analysis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Build models and analyze results. Submit notebook with code and analysis. Provide business insights, not just metrics.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Define Probability of Default (PD), Loss Given Default (LGD), and Exposure at Default (EAD).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Explain SHAP values and why they are superior to feature importance for regulatory reporting.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What is the difference between accuracy, precision, recall, and AUC? Why is AUC preferred for credit risk?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Describe the four main types of credit risk models (logistic regression, decision trees, neural networks, ensemble).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What are "reject inference" and "truncation bias" in credit risk modeling?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Build logistic regression scorecard with 10-15 features on Lending Club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Train XGBoost model on same dataset. Compare AUC, KS statistic, and Gini coefficient.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Generate SHAP summary plots and force plots for specific customers.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Create a model validation report (500-700 words) suitable for regulatory submission.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2026-02-14T05:36:59.431Z</dcterms:created>
  <dcterms:modified xsi:type="dcterms:W3CDTF">2026-02-14T05:36:59.431Z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