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</w:p>
    <w:p>
      <w:pPr>
        <w:spacing w:after="480"/>
      </w:pPr>
    </w:p>
    <w:p>
      <w:pPr>
        <w:spacing w:after="240"/>
        <w:jc w:val="center"/>
        <w:rPr>
          <w:b/>
          <w:bCs/>
          <w:color w:val="1E2761"/>
          <w:sz w:val="32"/>
          <w:szCs w:val="32"/>
        </w:rPr>
      </w:pPr>
      <w:r>
        <w:t xml:space="preserve">Class 2</w:t>
      </w:r>
    </w:p>
    <w:p>
      <w:pPr>
        <w:spacing w:after="120"/>
        <w:jc w:val="center"/>
        <w:rPr>
          <w:b/>
          <w:bCs/>
          <w:color w:val="1E2761"/>
          <w:sz w:val="28"/>
          <w:szCs w:val="28"/>
        </w:rPr>
      </w:pPr>
      <w:r>
        <w:t xml:space="preserve">Financial Data Engineering &amp; Feature Pipelines</w:t>
      </w:r>
    </w:p>
    <w:p>
      <w:pPr>
        <w:spacing w:after="60"/>
        <w:jc w:val="center"/>
        <w:rPr>
          <w:color w:val="333333"/>
          <w:sz w:val="20"/>
          <w:szCs w:val="20"/>
        </w:rPr>
      </w:pPr>
      <w:r>
        <w:t xml:space="preserve">Week 2</w:t>
      </w:r>
    </w:p>
    <w:p>
      <w:pPr>
        <w:spacing w:after="480"/>
        <w:jc w:val="center"/>
        <w:rPr>
          <w:color w:val="333333"/>
          <w:sz w:val="18"/>
          <w:szCs w:val="18"/>
        </w:rPr>
      </w:pPr>
      <w:r>
        <w:t xml:space="preserve">Date: February 21, 2026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AI for Finance — Advanced Course</w:t>
      </w:r>
    </w:p>
    <w:p>
      <w:pPr>
        <w:spacing w:after="480"/>
      </w:pPr>
    </w:p>
    <w:p>
      <w:pPr>
        <w:spacing w:after="240"/>
        <w:jc w:val="center"/>
        <w:rPr>
          <w:color w:val="1E2761"/>
        </w:rPr>
      </w:pPr>
      <w:r>
        <w:t xml:space="preserve">———————————————————————————————————————————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Comprehensive Technical Notes for Finance Professionals</w:t>
      </w:r>
    </w:p>
    <w:r>
      <w:br w:type="page"/>
    </w:r>
    <w:p>
      <w:pPr>
        <w:pStyle w:val="Heading1"/>
        <w:spacing w:line="360" w:before="240" w:after="12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Design data pipelines from diverse financial sources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Engineer time-series features using technical indicators and statistics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Address data quality: missing data, outliers, validation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Architect scalable ETL systems using cloud platforms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Implement time-series windowing for supervised learning</w:t>
      </w:r>
    </w:p>
    <w:p>
      <w:pPr>
        <w:spacing w:after="120"/>
      </w:pPr>
    </w:p>
    <w:p>
      <w:pPr>
        <w:pStyle w:val="Heading1"/>
        <w:spacing w:line="360" w:before="240" w:after="120"/>
      </w:pPr>
      <w:r>
        <w:t xml:space="preserve">1. Financial Data Sources</w:t>
      </w:r>
    </w:p>
    <w:p>
      <w:pPr>
        <w:pStyle w:val="Heading2"/>
        <w:spacing w:line="360" w:before="200" w:after="100"/>
      </w:pPr>
      <w:r>
        <w:t xml:space="preserve">1.1 Market Data</w:t>
      </w:r>
    </w:p>
    <w:p>
      <w:pPr>
        <w:spacing w:line="360" w:after="120"/>
        <w:jc w:val="left"/>
      </w:pPr>
      <w:r>
        <w:t xml:space="preserve">Real-time and historical market data foundation: Bloomberg, Refinitiv provide equities, fixed income, derivatives, FX.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Equities: Prices, volumes, bid-ask spreads, corporate actions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Fixed Income: Yields, spreads, repo rates, duration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Derivatives: Option chains, implied volatility, futures curves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FX: Exchange rates, forwards, implied volatility</w:t>
      </w:r>
    </w:p>
    <w:p>
      <w:pPr>
        <w:pStyle w:val="Heading2"/>
        <w:spacing w:line="360" w:before="200" w:after="100"/>
      </w:pPr>
      <w:r>
        <w:t xml:space="preserve">1.2 Alternative Data</w:t>
      </w:r>
    </w:p>
    <w:p>
      <w:pPr>
        <w:spacing w:line="360" w:after="120"/>
        <w:jc w:val="left"/>
      </w:pPr>
      <w:r>
        <w:t xml:space="preserve">Beyond prices, alternative data provides alpha signals: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SEC EDGAR: Earnings calls, 10-K/10-Q filings, insider trades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Satellite: Foot traffic, parking lots, construction activity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Credit Card: Spending patterns by merchant, geography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Job Postings: Hiring activity indicating growth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Web Traffic: Clickstream data from apps and websites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IoT: Supply chain sensors, energy consumption</w:t>
      </w:r>
    </w:p>
    <w:p>
      <w:pPr>
        <w:pStyle w:val="Heading1"/>
        <w:spacing w:line="360" w:before="240" w:after="120"/>
      </w:pPr>
      <w:r>
        <w:t xml:space="preserve">2. Feature Engineering</w:t>
      </w:r>
    </w:p>
    <w:p>
      <w:pPr>
        <w:pStyle w:val="Heading2"/>
        <w:spacing w:line="360" w:before="200" w:after="100"/>
      </w:pPr>
      <w:r>
        <w:t xml:space="preserve">2.1 Technical Indicators</w:t>
      </w:r>
    </w:p>
    <w:p>
      <w:pPr>
        <w:spacing w:line="360" w:after="120"/>
        <w:jc w:val="left"/>
      </w:pPr>
      <w:r>
        <w:t xml:space="preserve">Technical indicators extract patterns from price-volume history: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RSI = 100 - 100/(1+RS) where RS = average gain/average loss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MACD = 12-day EMA - 26-day EMA; signal = 9-day EMA of MACD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Bollinger Bands = SMA +/- 2*stddev; widening indicates volatility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OBV = cumulative volume weighted by direction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VWAP = sum(price*volume)/sum(volume) weighted average price</w:t>
      </w:r>
    </w:p>
    <w:p>
      <w:pPr>
        <w:pStyle w:val="Heading2"/>
        <w:spacing w:line="360" w:before="200" w:after="100"/>
      </w:pPr>
      <w:r>
        <w:t xml:space="preserve">2.2 Rolling Statistics</w:t>
      </w:r>
    </w:p>
    <w:p>
      <w:pPr>
        <w:spacing w:line="360" w:after="120"/>
        <w:jc w:val="left"/>
      </w:pPr>
      <w:r>
        <w:t xml:space="preserve">Rolling windows capture recent market dynamics: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Volatility: Rolling standard deviation of returns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Autocorrelation: ACF detects momentum or mean reversion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Skewness/Kurtosis: Distribution tail risk measures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Realized Variance: sqrt(sum(intraday returns^2)) efficient volatility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Lag Features: Prior returns/volumes predict future returns</w:t>
      </w:r>
    </w:p>
    <w:p>
      <w:pPr>
        <w:pStyle w:val="Heading2"/>
        <w:spacing w:line="360" w:before="200" w:after="100"/>
      </w:pPr>
      <w:r>
        <w:t xml:space="preserve">2.3 Cross-Sectional Features</w:t>
      </w:r>
    </w:p>
    <w:p>
      <w:pPr>
        <w:spacing w:line="360" w:after="120"/>
        <w:jc w:val="left"/>
      </w:pPr>
      <w:r>
        <w:t xml:space="preserve">Relative performance within universes: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Relative to Benchmark: Stock return - market return = alpha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Percentile Ranking: Stock rank within sector on momentum, value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Correlation: Stock vs sector; low = diversification value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Breadth: Market advance/decline ratio signals divergence</w:t>
      </w:r>
    </w:p>
    <w:r>
      <w:br w:type="page"/>
    </w:r>
    <w:p>
      <w:pPr>
        <w:pStyle w:val="Heading1"/>
        <w:spacing w:line="360" w:before="240" w:after="120"/>
      </w:pPr>
      <w:r>
        <w:t xml:space="preserve">3. Data Quality</w:t>
      </w:r>
    </w:p>
    <w:p>
      <w:pPr>
        <w:pStyle w:val="Heading2"/>
        <w:spacing w:line="360" w:before="200" w:after="100"/>
      </w:pPr>
      <w:r>
        <w:t xml:space="preserve">3.1 Missing Data</w:t>
      </w:r>
    </w:p>
    <w:p>
      <w:pPr>
        <w:spacing w:line="360" w:after="120"/>
        <w:jc w:val="left"/>
      </w:pPr>
      <w:r>
        <w:t xml:space="preserve">Financial datasets always contain missing values from trading halts, gaps, delistings: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Forward Fill: Carry last known value forward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Interpolation: Linear or spline between points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Mean Imputation: Replace with group average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Model-Based: Learn distribution, sample missing values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Deletion: Remove records with critical missing data</w:t>
      </w:r>
    </w:p>
    <w:p>
      <w:pPr>
        <w:pStyle w:val="Heading2"/>
        <w:spacing w:line="360" w:before="200" w:after="100"/>
      </w:pPr>
      <w:r>
        <w:t xml:space="preserve">3.2 Outlier Detection</w:t>
      </w:r>
    </w:p>
    <w:p>
      <w:pPr>
        <w:spacing w:line="360" w:after="120"/>
        <w:jc w:val="left"/>
      </w:pPr>
      <w:r>
        <w:t xml:space="preserve">Outliers (errors, dislocations, corporate actions) distort models: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Statistical: Values beyond 3-sigma or IQR*1.5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Isolation Forest: Anomalies isolated in random trees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Local: Compare to neighboring time points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Winsorization: Cap at percentile thresholds preserving rank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Stratification: Different thresholds for bull vs bear markets</w:t>
      </w:r>
    </w:p>
    <w:p>
      <w:pPr>
        <w:pStyle w:val="Heading2"/>
        <w:spacing w:line="360" w:before="200" w:after="100"/>
      </w:pPr>
      <w:r>
        <w:t xml:space="preserve">3.3 Validation</w:t>
      </w:r>
    </w:p>
    <w:p>
      <w:pPr>
        <w:spacing w:line="360" w:after="120"/>
        <w:jc w:val="left"/>
      </w:pPr>
      <w:r>
        <w:t xml:space="preserve">Automated validation ensures quality: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Schema: Columns present, correct types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Range: Prices non-negative, volumes non-negative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Temporal: No future dates, reasonable sequences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Statistical: Distributions match baselines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Lineage: Track transformations for debugging</w:t>
      </w:r>
    </w:p>
    <w:p>
      <w:pPr>
        <w:pStyle w:val="Heading1"/>
        <w:spacing w:line="360" w:before="240" w:after="120"/>
      </w:pPr>
      <w:r>
        <w:t xml:space="preserve">4. Cloud ETL Platforms</w:t>
      </w:r>
    </w:p>
    <w:p>
      <w:pPr>
        <w:pStyle w:val="Heading2"/>
        <w:spacing w:line="360" w:before="200" w:after="100"/>
      </w:pPr>
      <w:r>
        <w:t xml:space="preserve">4.1 AWS Glue</w:t>
      </w:r>
    </w:p>
    <w:p>
      <w:pPr>
        <w:spacing w:line="360" w:after="120"/>
        <w:jc w:val="left"/>
      </w:pPr>
      <w:r>
        <w:t xml:space="preserve">Managed ETL service with Spark-based jobs: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Glue Catalog: Metadata repository auto-discovering schemas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Glue Jobs: Spark processing with Python/Scala, DPU autoscaling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Crawlers: Auto-scan sources, infer schemas, update Catalog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Step Functions: Orchestrate multi-step workflows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Cost: Pay per Glue DPU-hour (1 DPU = 4GB RAM)</w:t>
      </w:r>
    </w:p>
    <w:p>
      <w:pPr>
        <w:pStyle w:val="Heading2"/>
        <w:spacing w:line="360" w:before="200" w:after="100"/>
      </w:pPr>
      <w:r>
        <w:t xml:space="preserve">4.2 Azure Data Factory</w:t>
      </w:r>
    </w:p>
    <w:p>
      <w:pPr>
        <w:spacing w:line="360" w:after="120"/>
        <w:jc w:val="left"/>
      </w:pPr>
      <w:r>
        <w:t xml:space="preserve">Enterprise ETL platform: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Copy Activity: Parallel data movement across 90+ connectors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Data Flows: Visual ETL without coding, generates Spark jobs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Pipelines: Orchestrate with conditional logic, loops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Triggers: Time-based or event-driven execution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Runtimes: Cloud or self-hosted on-premises</w:t>
      </w:r>
    </w:p>
    <w:p>
      <w:pPr>
        <w:pStyle w:val="Heading2"/>
        <w:spacing w:line="360" w:before="200" w:after="100"/>
      </w:pPr>
      <w:r>
        <w:t xml:space="preserve">4.3 GCP Dataflow</w:t>
      </w:r>
    </w:p>
    <w:p>
      <w:pPr>
        <w:spacing w:line="360" w:after="120"/>
        <w:jc w:val="left"/>
      </w:pPr>
      <w:r>
        <w:t xml:space="preserve">Streaming and batch ETL: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Apache Beam: Write once, execute on Dataflow/Spark/Flink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Streaming: Windowed aggregations, stateful processing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Autoscaling: Dynamic resource allocation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Integration: Pub/Sub, BigQuery, Firestore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Cost: Per vCPU-hour + data shuffle costs</w:t>
      </w:r>
    </w:p>
    <w:p>
      <w:pPr>
        <w:pStyle w:val="Heading1"/>
        <w:spacing w:line="360" w:before="240" w:after="120"/>
      </w:pPr>
      <w:r>
        <w:t xml:space="preserve">5. Time-Series Windowing</w:t>
      </w:r>
    </w:p>
    <w:p>
      <w:pPr>
        <w:pStyle w:val="Heading2"/>
        <w:spacing w:line="360" w:before="200" w:after="100"/>
      </w:pPr>
      <w:r>
        <w:t xml:space="preserve">5.1 Sliding Windows</w:t>
      </w:r>
    </w:p>
    <w:p>
      <w:pPr>
        <w:spacing w:line="360" w:after="120"/>
        <w:jc w:val="left"/>
      </w:pPr>
      <w:r>
        <w:t xml:space="preserve">Move across time series creating training examples: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Use past N days predict next M days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Slide by 1 for max samples or by M to reduce overlap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Advantage: Generates many samples from limited history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Disadvantage: Consecutive windows highly correlated</w:t>
      </w:r>
    </w:p>
    <w:p>
      <w:pPr>
        <w:pStyle w:val="Heading2"/>
        <w:spacing w:line="360" w:before="200" w:after="100"/>
      </w:pPr>
      <w:r>
        <w:t xml:space="preserve">5.2 Expanding Windows</w:t>
      </w:r>
    </w:p>
    <w:p>
      <w:pPr>
        <w:spacing w:line="360" w:after="120"/>
        <w:jc w:val="left"/>
      </w:pPr>
      <w:r>
        <w:t xml:space="preserve">Windows grow over time, simulating production: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Use all data from t=0 to predict t+1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Avoids data leakage: test never in training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Less data early, compute increases over time</w:t>
      </w:r>
    </w:p>
    <w:p>
      <w:pPr>
        <w:pStyle w:val="Heading2"/>
        <w:spacing w:line="360" w:before="200" w:after="100"/>
      </w:pPr>
      <w:r>
        <w:t xml:space="preserve">5.3 Event-Driven Windows</w:t>
      </w:r>
    </w:p>
    <w:p>
      <w:pPr>
        <w:spacing w:line="360" w:after="120"/>
        <w:jc w:val="left"/>
      </w:pPr>
      <w:r>
        <w:t xml:space="preserve">Align to business events: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Earnings: Predict returns post-announcement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Quarterly: Use Q-1 to predict Q0 defaults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Regimes: Different windows for bull vs bear</w:t>
      </w:r>
    </w:p>
    <w:p>
      <w:pPr>
        <w:pStyle w:val="Heading1"/>
        <w:spacing w:line="360" w:before="240" w:after="120"/>
      </w:pPr>
      <w:r>
        <w:t xml:space="preserve">Key Concepts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Concept</w:t>
            </w:r>
          </w:p>
        </w:tc>
        <w:tc>
          <w:tcPr>
            <w:tcW w:type="dxa" w:w="7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Definition</w:t>
            </w:r>
          </w:p>
        </w:tc>
      </w:tr>
      <w:tr>
        <w:tc>
          <w:tcPr>
            <w:tcW w:type="dxa" w:w="2500"/>
          </w:tcPr>
          <w:p>
            <w:r>
              <w:t xml:space="preserve">Feature Engineering</w:t>
            </w:r>
          </w:p>
        </w:tc>
        <w:tc>
          <w:tcPr>
            <w:tcW w:type="dxa" w:w="7500"/>
          </w:tcPr>
          <w:p>
            <w:r>
              <w:t xml:space="preserve">Creating predictive variables from raw data</w:t>
            </w:r>
          </w:p>
        </w:tc>
      </w:tr>
      <w:tr>
        <w:tc>
          <w:tcPr>
            <w:tcW w:type="dxa" w:w="2500"/>
          </w:tcPr>
          <w:p>
            <w:r>
              <w:t xml:space="preserve">Technical Indicators</w:t>
            </w:r>
          </w:p>
        </w:tc>
        <w:tc>
          <w:tcPr>
            <w:tcW w:type="dxa" w:w="7500"/>
          </w:tcPr>
          <w:p>
            <w:r>
              <w:t xml:space="preserve">Transformations of price/volume history</w:t>
            </w:r>
          </w:p>
        </w:tc>
      </w:tr>
      <w:tr>
        <w:tc>
          <w:tcPr>
            <w:tcW w:type="dxa" w:w="2500"/>
          </w:tcPr>
          <w:p>
            <w:r>
              <w:t xml:space="preserve">Forward Fill</w:t>
            </w:r>
          </w:p>
        </w:tc>
        <w:tc>
          <w:tcPr>
            <w:tcW w:type="dxa" w:w="7500"/>
          </w:tcPr>
          <w:p>
            <w:r>
              <w:t xml:space="preserve">Missing data handling via carrying last value</w:t>
            </w:r>
          </w:p>
        </w:tc>
      </w:tr>
      <w:tr>
        <w:tc>
          <w:tcPr>
            <w:tcW w:type="dxa" w:w="2500"/>
          </w:tcPr>
          <w:p>
            <w:r>
              <w:t xml:space="preserve">Outlier Detection</w:t>
            </w:r>
          </w:p>
        </w:tc>
        <w:tc>
          <w:tcPr>
            <w:tcW w:type="dxa" w:w="7500"/>
          </w:tcPr>
          <w:p>
            <w:r>
              <w:t xml:space="preserve">Identifying anomalous values</w:t>
            </w:r>
          </w:p>
        </w:tc>
      </w:tr>
      <w:tr>
        <w:tc>
          <w:tcPr>
            <w:tcW w:type="dxa" w:w="2500"/>
          </w:tcPr>
          <w:p>
            <w:r>
              <w:t xml:space="preserve">ETL Pipeline</w:t>
            </w:r>
          </w:p>
        </w:tc>
        <w:tc>
          <w:tcPr>
            <w:tcW w:type="dxa" w:w="7500"/>
          </w:tcPr>
          <w:p>
            <w:r>
              <w:t xml:space="preserve">Extract-Transform-Load from sources to warehouse</w:t>
            </w:r>
          </w:p>
        </w:tc>
      </w:tr>
      <w:tr>
        <w:tc>
          <w:tcPr>
            <w:tcW w:type="dxa" w:w="2500"/>
          </w:tcPr>
          <w:p>
            <w:r>
              <w:t xml:space="preserve">Windowing</w:t>
            </w:r>
          </w:p>
        </w:tc>
        <w:tc>
          <w:tcPr>
            <w:tcW w:type="dxa" w:w="7500"/>
          </w:tcPr>
          <w:p>
            <w:r>
              <w:t xml:space="preserve">Slicing time series into training/test samples</w:t>
            </w:r>
          </w:p>
        </w:tc>
      </w:tr>
      <w:tr>
        <w:tc>
          <w:tcPr>
            <w:tcW w:type="dxa" w:w="2500"/>
          </w:tcPr>
          <w:p>
            <w:r>
              <w:t xml:space="preserve">Look-Ahead Bias</w:t>
            </w:r>
          </w:p>
        </w:tc>
        <w:tc>
          <w:tcPr>
            <w:tcW w:type="dxa" w:w="7500"/>
          </w:tcPr>
          <w:p>
            <w:r>
              <w:t xml:space="preserve">Using future information in features</w:t>
            </w:r>
          </w:p>
        </w:tc>
      </w:tr>
      <w:tr>
        <w:tc>
          <w:tcPr>
            <w:tcW w:type="dxa" w:w="2500"/>
          </w:tcPr>
          <w:p>
            <w:r>
              <w:t xml:space="preserve">Data Leakage</w:t>
            </w:r>
          </w:p>
        </w:tc>
        <w:tc>
          <w:tcPr>
            <w:tcW w:type="dxa" w:w="7500"/>
          </w:tcPr>
          <w:p>
            <w:r>
              <w:t xml:space="preserve">Test information entering training set</w:t>
            </w:r>
          </w:p>
        </w:tc>
      </w:tr>
    </w:tbl>
    <w:p>
      <w:pPr>
        <w:spacing w:after="240"/>
      </w:pPr>
    </w:p>
    <w:p>
      <w:pPr>
        <w:pStyle w:val="Heading1"/>
        <w:spacing w:line="360" w:before="240" w:after="120"/>
      </w:pPr>
      <w:r>
        <w:t xml:space="preserve">6. Feature Engineering Code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pandas as pd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numpy as np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 = pd.read_csv('prices.csv', parse_dates=['date'])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 = df.sort_values('date')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Technical indicators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df['RSI'] = 100 - 100/(1 + (df['close'].diff().clip(lower=0).rolling(14).mean() /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                         df['close'].diff().clip(upper=0).abs().rolling(14).mean()))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Rolling statistics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df['volatility'] = df['returns'].rolling(20).std()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df['price_lag1'] = df['close'].shift(1)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df['return_ma_5'] = df['returns'].rolling(5).mean()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Handle missing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 = df.fillna(method='ffill').fillna(method='bfill')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Outliers - winsorize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Q1 = df['returns'].quantile(0.25)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Q3 = df['returns'].quantile(0.75)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IQR = Q3 - Q1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lower = Q1 - 1.5*IQR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upper = Q3 + 1.5*IQR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df['returns'] = df['returns'].clip(lower, upper)</w:t>
      </w:r>
    </w:p>
    <w:p>
      <w:pPr>
        <w:pStyle w:val="Heading1"/>
        <w:spacing w:line="360" w:before="240" w:after="120"/>
      </w:pPr>
      <w:r>
        <w:t xml:space="preserve">7. AWS Glue ETL Job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sys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awsglue.transforms import *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awsglue.context import GlueContext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awsglue.job import Job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pyspark.context import SparkContext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sc = SparkContext()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glueContext = GlueContext(sc)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job = Job(glueContext)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job.init('prices_etl')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dyf = glueContext.create_dynamic_frame.from_options(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connection_type="s3",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format="json",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connection_options={"paths": ["s3://my-bucket/prices/"]},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transformation_ctx="prices"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 = dyf.toDF()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df = df.filter(df.price &gt; 0)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glueContext.write_dynamic_frame.from_options(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frame=DynamicFrame.fromDF(df, glueContext, "output"),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connection_type="s3",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connection_options={"path": "s3://my-bucket/processed/"},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format="parquet"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job.commit()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 Prado, M. L. (2018). Advances in Financial Machine Learning. Chapter 4.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AWS Glue Documentation: https://docs.aws.amazon.com/glue/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Azure Data Factory: https://learn.microsoft.com/en-us/azure/data-factory/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Google Dataflow: https://cloud.google.com/dataflow/docs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Next Class Preview</w:t>
      </w:r>
    </w:p>
    <w:p>
      <w:pPr>
        <w:spacing w:line="360" w:after="120"/>
        <w:jc w:val="left"/>
      </w:pPr>
      <w:r>
        <w:t xml:space="preserve">Class 3 applies machine learning to credit risk. We will build Probability of Default (PD) models using XGBoost, implement SHAP interpretability, ensure Basel compliance.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6" w:space="1"/>
      </w:pBdr>
      <w:jc w:val="center"/>
    </w:pPr>
    <w:r>
      <w:t xml:space="preserve">AI for Finance — Class Notes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2026-02-14T05:11:10.855Z</dcterms:created>
  <dcterms:modified xsi:type="dcterms:W3CDTF">2026-02-14T05:11:10.855Z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