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</w:pPr>
    </w:p>
    <w:p>
      <w:pPr>
        <w:spacing w:after="480"/>
      </w:pPr>
    </w:p>
    <w:p>
      <w:pPr>
        <w:spacing w:after="240"/>
        <w:jc w:val="center"/>
        <w:rPr>
          <w:b/>
          <w:bCs/>
          <w:color w:val="1E2761"/>
          <w:sz w:val="32"/>
          <w:szCs w:val="32"/>
        </w:rPr>
      </w:pPr>
      <w:r>
        <w:t xml:space="preserve">Class 4</w:t>
      </w:r>
    </w:p>
    <w:p>
      <w:pPr>
        <w:spacing w:after="120"/>
        <w:jc w:val="center"/>
        <w:rPr>
          <w:b/>
          <w:bCs/>
          <w:color w:val="1E2761"/>
          <w:sz w:val="28"/>
          <w:szCs w:val="28"/>
        </w:rPr>
      </w:pPr>
      <w:r>
        <w:t xml:space="preserve">Market Risk &amp; Portfolio Optimization with AI</w:t>
      </w:r>
    </w:p>
    <w:p>
      <w:pPr>
        <w:spacing w:after="60"/>
        <w:jc w:val="center"/>
        <w:rPr>
          <w:color w:val="333333"/>
          <w:sz w:val="20"/>
          <w:szCs w:val="20"/>
        </w:rPr>
      </w:pPr>
      <w:r>
        <w:t xml:space="preserve">Week 4</w:t>
      </w:r>
    </w:p>
    <w:p>
      <w:pPr>
        <w:spacing w:after="480"/>
        <w:jc w:val="center"/>
        <w:rPr>
          <w:color w:val="333333"/>
          <w:sz w:val="18"/>
          <w:szCs w:val="18"/>
        </w:rPr>
      </w:pPr>
      <w:r>
        <w:t xml:space="preserve">Date: March 7, 2026</w:t>
      </w:r>
    </w:p>
    <w:p>
      <w:pPr>
        <w:spacing w:after="480"/>
        <w:jc w:val="center"/>
        <w:rPr>
          <w:color w:val="333333"/>
          <w:sz w:val="16"/>
          <w:szCs w:val="16"/>
        </w:rPr>
      </w:pPr>
      <w:r>
        <w:t xml:space="preserve">AI for Finance — Advanced Course</w:t>
      </w:r>
    </w:p>
    <w:p>
      <w:pPr>
        <w:spacing w:after="480"/>
      </w:pPr>
    </w:p>
    <w:p>
      <w:pPr>
        <w:spacing w:after="240"/>
        <w:jc w:val="center"/>
        <w:rPr>
          <w:color w:val="1E2761"/>
        </w:rPr>
      </w:pPr>
      <w:r>
        <w:t xml:space="preserve">———————————————————————————————————————————</w:t>
      </w:r>
    </w:p>
    <w:p>
      <w:pPr>
        <w:spacing w:after="480"/>
        <w:jc w:val="center"/>
        <w:rPr>
          <w:color w:val="333333"/>
          <w:sz w:val="16"/>
          <w:szCs w:val="16"/>
        </w:rPr>
      </w:pPr>
      <w:r>
        <w:t xml:space="preserve">Comprehensive Technical Notes for Finance Professionals</w:t>
      </w:r>
    </w:p>
    <w:r>
      <w:br w:type="page"/>
    </w:r>
    <w:p>
      <w:pPr>
        <w:pStyle w:val="Heading1"/>
        <w:spacing w:line="360" w:before="240" w:after="120"/>
      </w:pPr>
      <w:r>
        <w:t xml:space="preserve">Learning Objectives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Implement parametric and ML-enhanced Value at Risk (VaR) models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Build neural network surrogate models for Monte Carlo variance reduction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Design reinforcement learning agents for dynamic portfolio allocation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Extract latent risk factors using autoencoders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Model tail risk using extreme value theory combined with machine learning</w:t>
      </w:r>
    </w:p>
    <w:p>
      <w:pPr>
        <w:spacing w:after="120"/>
      </w:pPr>
    </w:p>
    <w:p>
      <w:pPr>
        <w:pStyle w:val="Heading1"/>
        <w:spacing w:line="360" w:before="240" w:after="120"/>
      </w:pPr>
      <w:r>
        <w:t xml:space="preserve">1. Value at Risk Methods</w:t>
      </w:r>
    </w:p>
    <w:p>
      <w:pPr>
        <w:pStyle w:val="Heading2"/>
        <w:spacing w:line="360" w:before="200" w:after="100"/>
      </w:pPr>
      <w:r>
        <w:t xml:space="preserve">1.1 Parametric VaR</w:t>
      </w:r>
    </w:p>
    <w:p>
      <w:pPr>
        <w:spacing w:line="360" w:after="120"/>
        <w:jc w:val="left"/>
      </w:pPr>
      <w:r>
        <w:t xml:space="preserve">Parametric VaR assumes returns follow normal distribution: VaR_alpha = mu - sigma * z_alpha. For 95% confidence, z_0.95 = 1.645. Easy computation but assumes normality; actual financial returns exhibit fat tails and skewness.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Historical Simulation VaR: Use empirical quantile of historical returns; nonparametric, captures tail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Conditional VaR (CVaR/ES): Expected loss beyond VaR; better risk measure (coherent)</w:t>
      </w:r>
    </w:p>
    <w:p>
      <w:pPr>
        <w:pStyle w:val="Heading2"/>
        <w:spacing w:line="360" w:before="200" w:after="100"/>
      </w:pPr>
      <w:r>
        <w:t xml:space="preserve">1.2 ML-Enhanced Covariance Estimation</w:t>
      </w:r>
    </w:p>
    <w:p>
      <w:pPr>
        <w:spacing w:line="360" w:after="120"/>
        <w:jc w:val="left"/>
      </w:pPr>
      <w:r>
        <w:t xml:space="preserve">Traditional covariance matrices suffer from noise with high-dimensional data. Shrinkage estimators blend sample and structured covariance: Sigma_shrink = alpha * Sigma_sample + (1-alpha) * Sigma_structured.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Ledoit-Wolf: Optimal alpha minimizes MSE; yields more stable VaR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Graphical Lasso: Sparse inverse covariance via L1 regularization; identifies true dependencies</w:t>
      </w:r>
    </w:p>
    <w:p>
      <w:pPr>
        <w:pStyle w:val="Heading2"/>
        <w:spacing w:line="360" w:before="200" w:after="100"/>
      </w:pPr>
      <w:r>
        <w:t xml:space="preserve">1.3 ML-Augmented Monte Carlo</w:t>
      </w:r>
    </w:p>
    <w:p>
      <w:pPr>
        <w:spacing w:line="360" w:after="120"/>
        <w:jc w:val="left"/>
      </w:pPr>
      <w:r>
        <w:t xml:space="preserve">Traditional Monte Carlo: simulate asset paths, compute portfolio values, extract quantile. Slow due to massive simulations. Neural network surrogate: train on subset of simulations, use network to evaluate remaining millions instantly.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Surrogate Architecture: 2-3 hidden layers (256-512 units), predict portfolio loss distribution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Variance Reduction: Importance sampling, control variates reduce samples needed</w:t>
      </w:r>
    </w:p>
    <w:r>
      <w:br w:type="page"/>
    </w:r>
    <w:p>
      <w:pPr>
        <w:pStyle w:val="Heading1"/>
        <w:spacing w:line="360" w:before="240" w:after="120"/>
      </w:pPr>
      <w:r>
        <w:t xml:space="preserve">2. Deep Reinforcement Learning for Portfolio Management</w:t>
      </w:r>
    </w:p>
    <w:p>
      <w:pPr>
        <w:pStyle w:val="Heading2"/>
        <w:spacing w:line="360" w:before="200" w:after="100"/>
      </w:pPr>
      <w:r>
        <w:t xml:space="preserve">2.1 Markov Decision Process Formulation</w:t>
      </w:r>
    </w:p>
    <w:p>
      <w:pPr>
        <w:spacing w:line="360" w:after="120"/>
        <w:jc w:val="left"/>
      </w:pPr>
      <w:r>
        <w:t xml:space="preserve">State: current portfolio weights, market factors (prices, volatility, correlations, macro). Action: reweight portfolio (continuous allocation). Reward: Sharpe ratio, return minus risk penalty, or utility function. Transition: stochastic, driven by asset price dynamics.</w:t>
      </w:r>
    </w:p>
    <w:p>
      <w:pPr>
        <w:pStyle w:val="Heading2"/>
        <w:spacing w:line="360" w:before="200" w:after="100"/>
      </w:pPr>
      <w:r>
        <w:t xml:space="preserve">2.2 Deep Q-Networks (DQN)</w:t>
      </w:r>
    </w:p>
    <w:p>
      <w:pPr>
        <w:spacing w:line="360" w:after="120"/>
        <w:jc w:val="left"/>
      </w:pPr>
      <w:r>
        <w:t xml:space="preserve">DQN approximates optimal Q-function using neural network: Q(s,a) = expected return from state s taking action a. Bellman equation: Q(s,a) = E[r + gamma * max Q(s', a')]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Experience Replay: Store transitions, sample mini-batches to break correlation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Target Network: Separate network for stability, updated less frequently</w:t>
      </w:r>
    </w:p>
    <w:p>
      <w:pPr>
        <w:pStyle w:val="Heading2"/>
        <w:spacing w:line="360" w:before="200" w:after="100"/>
      </w:pPr>
      <w:r>
        <w:t xml:space="preserve">2.3 Policy Gradient Methods</w:t>
      </w:r>
    </w:p>
    <w:p>
      <w:pPr>
        <w:spacing w:line="360" w:after="120"/>
        <w:jc w:val="left"/>
      </w:pPr>
      <w:r>
        <w:t xml:space="preserve">Policy gradient directly optimizes policy parameters theta: grad_theta J(theta) = E[grad_theta log(pi(a|s)) * advantage(s,a)]. Actor-Critic architecture combines value function (critic) and policy (actor).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A3C (Asynchronous Advantage Actor-Critic): Multiple workers parallel exploration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PPO (Proximal Policy Optimization): Clipped objective prevents large policy updates</w:t>
      </w:r>
    </w:p>
    <w:p>
      <w:pPr>
        <w:pStyle w:val="Heading1"/>
        <w:spacing w:line="360" w:before="240" w:after="120"/>
      </w:pPr>
      <w:r>
        <w:t xml:space="preserve">3. Factor Models and Autoencoders</w:t>
      </w:r>
    </w:p>
    <w:p>
      <w:pPr>
        <w:pStyle w:val="Heading2"/>
        <w:spacing w:line="360" w:before="200" w:after="100"/>
      </w:pPr>
      <w:r>
        <w:t xml:space="preserve">3.1 ML-Discovered Factors</w:t>
      </w:r>
    </w:p>
    <w:p>
      <w:pPr>
        <w:spacing w:line="360" w:after="120"/>
        <w:jc w:val="left"/>
      </w:pPr>
      <w:r>
        <w:t xml:space="preserve">Traditional factors (market, size, value, momentum) are human-defined. Machine learning discovers statistical factors from data: apply PCA or autoencoders to return matrix, extract first k components as factors.</w:t>
      </w:r>
    </w:p>
    <w:p>
      <w:pPr>
        <w:pStyle w:val="Heading2"/>
        <w:spacing w:line="360" w:before="200" w:after="100"/>
      </w:pPr>
      <w:r>
        <w:t xml:space="preserve">3.2 Variational Autoencoders (VAE)</w:t>
      </w:r>
    </w:p>
    <w:p>
      <w:pPr>
        <w:spacing w:line="360" w:after="120"/>
        <w:jc w:val="left"/>
      </w:pPr>
      <w:r>
        <w:t xml:space="preserve">VAE learns latent factor distribution: encode returns to latent space z, decode to reconstruct returns. Latent variables represent "style" factors. Disentangled VAE learns independent factors (momentum, value, quality, liquidity).</w:t>
      </w:r>
    </w:p>
    <w:p>
      <w:pPr>
        <w:pStyle w:val="Heading2"/>
        <w:spacing w:line="360" w:before="200" w:after="100"/>
      </w:pPr>
      <w:r>
        <w:t xml:space="preserve">3.3 Dynamic Factor Loading</w:t>
      </w:r>
    </w:p>
    <w:p>
      <w:pPr>
        <w:spacing w:line="360" w:after="120"/>
        <w:jc w:val="left"/>
      </w:pPr>
      <w:r>
        <w:t xml:space="preserve">Factor sensitivities change over time; time-varying beta improves predictions. Kalman filter estimates dynamic betas: beta_t = beta_{t-1} + innovation. LSTM networks learn nonlinear time-varying exposures: beta_t = network(state_t).</w:t>
      </w:r>
    </w:p>
    <w:p>
      <w:pPr>
        <w:pStyle w:val="Heading1"/>
        <w:spacing w:line="360" w:before="240" w:after="120"/>
      </w:pPr>
      <w:r>
        <w:t xml:space="preserve">4. Extreme Value Theory and Tail Risk</w:t>
      </w:r>
    </w:p>
    <w:p>
      <w:pPr>
        <w:spacing w:line="360" w:after="120"/>
        <w:jc w:val="left"/>
      </w:pPr>
      <w:r>
        <w:t xml:space="preserve">Normal distribution underestimates tail risk. Generalized Pareto Distribution (GPD) models exceedances over threshold: P(X &gt; u + x | X &gt; u) ≈ (1 + (xi * x / sigma))^(-1/xi) where xi &gt; 0 indicates fat tails.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Threshold Selection: 90-95th percentile; too low inflates xi, too high reduces samples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Copula Models: Model joint tail dependence; enables portfolio tail risk</w:t>
      </w:r>
    </w:p>
    <w:p>
      <w:pPr>
        <w:pStyle w:val="Heading1"/>
        <w:spacing w:line="360" w:before="240" w:after="120"/>
      </w:pPr>
      <w:r>
        <w:t xml:space="preserve">5. Practical Constraints and Realistic Constraints</w:t>
      </w:r>
    </w:p>
    <w:p>
      <w:pPr>
        <w:spacing w:line="360" w:after="120"/>
        <w:jc w:val="left"/>
      </w:pPr>
      <w:r>
        <w:t xml:space="preserve">Real portfolios face transaction costs, position limits, turnover constraints, liquidity constraints. Reinforcement learning must incorporate: minimize |new_weights - old_weights| * transaction_cost, enforce min/max bounds, avoid illiquid assets.</w:t>
      </w:r>
    </w:p>
    <w:p>
      <w:pPr>
        <w:pStyle w:val="Heading1"/>
        <w:spacing w:line="360" w:before="240" w:after="120"/>
      </w:pPr>
      <w:r>
        <w:t xml:space="preserve">Key Concepts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1E2761" w:val="clear"/>
          </w:tcPr>
          <w:p>
            <w:pPr>
              <w:rPr>
                <w:b/>
                <w:bCs/>
                <w:color w:val="FFFFFF"/>
              </w:rPr>
            </w:pPr>
            <w:r>
              <w:t xml:space="preserve">Concept</w:t>
            </w:r>
          </w:p>
        </w:tc>
        <w:tc>
          <w:tcPr>
            <w:tcW w:type="dxa" w:w="7500"/>
            <w:shd w:fill="1E2761" w:val="clear"/>
          </w:tcPr>
          <w:p>
            <w:pPr>
              <w:rPr>
                <w:b/>
                <w:bCs/>
                <w:color w:val="FFFFFF"/>
              </w:rPr>
            </w:pPr>
            <w:r>
              <w:t xml:space="preserve">Definition</w:t>
            </w:r>
          </w:p>
        </w:tc>
      </w:tr>
      <w:tr>
        <w:tc>
          <w:tcPr>
            <w:tcW w:type="dxa" w:w="2500"/>
          </w:tcPr>
          <w:p>
            <w:r>
              <w:t xml:space="preserve">Value at Risk (VaR)</w:t>
            </w:r>
          </w:p>
        </w:tc>
        <w:tc>
          <w:tcPr>
            <w:tcW w:type="dxa" w:w="7500"/>
          </w:tcPr>
          <w:p>
            <w:r>
              <w:t xml:space="preserve">Loss amount at specified confidence level (e.g., 95th percentile)</w:t>
            </w:r>
          </w:p>
        </w:tc>
      </w:tr>
      <w:tr>
        <w:tc>
          <w:tcPr>
            <w:tcW w:type="dxa" w:w="2500"/>
          </w:tcPr>
          <w:p>
            <w:r>
              <w:t xml:space="preserve">Conditional VaR</w:t>
            </w:r>
          </w:p>
        </w:tc>
        <w:tc>
          <w:tcPr>
            <w:tcW w:type="dxa" w:w="7500"/>
          </w:tcPr>
          <w:p>
            <w:r>
              <w:t xml:space="preserve">Expected loss beyond VaR; coherent risk measure</w:t>
            </w:r>
          </w:p>
        </w:tc>
      </w:tr>
      <w:tr>
        <w:tc>
          <w:tcPr>
            <w:tcW w:type="dxa" w:w="2500"/>
          </w:tcPr>
          <w:p>
            <w:r>
              <w:t xml:space="preserve">Sharpe Ratio</w:t>
            </w:r>
          </w:p>
        </w:tc>
        <w:tc>
          <w:tcPr>
            <w:tcW w:type="dxa" w:w="7500"/>
          </w:tcPr>
          <w:p>
            <w:r>
              <w:t xml:space="preserve">(Return - Risk-Free Rate) / Volatility; reward-to-risk metric</w:t>
            </w:r>
          </w:p>
        </w:tc>
      </w:tr>
      <w:tr>
        <w:tc>
          <w:tcPr>
            <w:tcW w:type="dxa" w:w="2500"/>
          </w:tcPr>
          <w:p>
            <w:r>
              <w:t xml:space="preserve">MDP</w:t>
            </w:r>
          </w:p>
        </w:tc>
        <w:tc>
          <w:tcPr>
            <w:tcW w:type="dxa" w:w="7500"/>
          </w:tcPr>
          <w:p>
            <w:r>
              <w:t xml:space="preserve">Markov Decision Process formalizing sequential decision making</w:t>
            </w:r>
          </w:p>
        </w:tc>
      </w:tr>
      <w:tr>
        <w:tc>
          <w:tcPr>
            <w:tcW w:type="dxa" w:w="2500"/>
          </w:tcPr>
          <w:p>
            <w:r>
              <w:t xml:space="preserve">DQN</w:t>
            </w:r>
          </w:p>
        </w:tc>
        <w:tc>
          <w:tcPr>
            <w:tcW w:type="dxa" w:w="7500"/>
          </w:tcPr>
          <w:p>
            <w:r>
              <w:t xml:space="preserve">Deep Q-Network approximates Q-function with neural network</w:t>
            </w:r>
          </w:p>
        </w:tc>
      </w:tr>
      <w:tr>
        <w:tc>
          <w:tcPr>
            <w:tcW w:type="dxa" w:w="2500"/>
          </w:tcPr>
          <w:p>
            <w:r>
              <w:t xml:space="preserve">Policy Gradient</w:t>
            </w:r>
          </w:p>
        </w:tc>
        <w:tc>
          <w:tcPr>
            <w:tcW w:type="dxa" w:w="7500"/>
          </w:tcPr>
          <w:p>
            <w:r>
              <w:t xml:space="preserve">Directly optimizes policy parameters via gradient ascent</w:t>
            </w:r>
          </w:p>
        </w:tc>
      </w:tr>
      <w:tr>
        <w:tc>
          <w:tcPr>
            <w:tcW w:type="dxa" w:w="2500"/>
          </w:tcPr>
          <w:p>
            <w:r>
              <w:t xml:space="preserve">Autoencoder</w:t>
            </w:r>
          </w:p>
        </w:tc>
        <w:tc>
          <w:tcPr>
            <w:tcW w:type="dxa" w:w="7500"/>
          </w:tcPr>
          <w:p>
            <w:r>
              <w:t xml:space="preserve">Neural network learning compressed data representation</w:t>
            </w:r>
          </w:p>
        </w:tc>
      </w:tr>
      <w:tr>
        <w:tc>
          <w:tcPr>
            <w:tcW w:type="dxa" w:w="2500"/>
          </w:tcPr>
          <w:p>
            <w:r>
              <w:t xml:space="preserve">Extreme Value Theory</w:t>
            </w:r>
          </w:p>
        </w:tc>
        <w:tc>
          <w:tcPr>
            <w:tcW w:type="dxa" w:w="7500"/>
          </w:tcPr>
          <w:p>
            <w:r>
              <w:t xml:space="preserve">Statistical analysis of tail distribution extremes</w:t>
            </w:r>
          </w:p>
        </w:tc>
      </w:tr>
    </w:tbl>
    <w:p>
      <w:pPr>
        <w:spacing w:after="240"/>
      </w:pPr>
    </w:p>
    <w:p>
      <w:pPr>
        <w:pStyle w:val="Heading1"/>
        <w:spacing w:line="360" w:before="240" w:after="120"/>
      </w:pPr>
      <w:r>
        <w:t xml:space="preserve">6. Portfolio Optimization Code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import numpy as np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from tensorflow.keras.models import Sequential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from tensorflow.keras.layers import Dense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 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# Surrogate network for VaR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model = Sequential([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    Dense(256, activation='relu', input_shape=(100,)),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    Dense(128, activation='relu'),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    Dense(1, activation='linear')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])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model.compile(optimizer='adam', loss='mse')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 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# Portfolio optimization with constraints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def portfolio_return(weights, returns):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    return np.dot(weights, returns)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 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def portfolio_risk(weights, cov):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    return np.sqrt(np.dot(weights, np.dot(cov, weights)))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 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# Constraint: sum weights = 1, 0 &lt;= wi &lt;= 0.1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from scipy.optimize import minimize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 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def objective(weights):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    ret = portfolio_return(weights, mean_returns)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    risk = portfolio_risk(weights, cov_matrix)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    return -ret / risk  # Minimize negative Sharpe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 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constraints = {'type': 'eq', 'fun': lambda w: np.sum(w) - 1}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bounds = [(0, 0.1) for _ in range(n_assets)]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 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result = minimize(objective, x0=init_weights, method='SLSQP',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                 bounds=bounds, constraints=constraints)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optimal_weights = result.x</w:t>
      </w:r>
    </w:p>
    <w:p>
      <w:pPr>
        <w:spacing w:after="240"/>
      </w:pPr>
    </w:p>
    <w:p>
      <w:pPr>
        <w:pStyle w:val="Heading1"/>
        <w:spacing w:line="360" w:before="240" w:after="120"/>
      </w:pPr>
      <w:r>
        <w:t xml:space="preserve">References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Jorion, P. (2006). Value at Risk: The New Benchmark for Managing Financial Risk. McGraw-Hill.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Goodfellow, I., Bengio, Y., &amp; Courville, A. (2016). Deep Reinforcement Learning for Trading. Springer.</w:t>
      </w:r>
    </w:p>
    <w:p>
      <w:pPr>
        <w:spacing w:after="240"/>
      </w:pPr>
    </w:p>
    <w:p>
      <w:pPr>
        <w:pStyle w:val="Heading1"/>
        <w:spacing w:line="360" w:before="240" w:after="120"/>
      </w:pPr>
      <w:r>
        <w:t xml:space="preserve">Next Class Preview</w:t>
      </w:r>
    </w:p>
    <w:p>
      <w:pPr>
        <w:spacing w:line="360" w:after="120"/>
        <w:jc w:val="left"/>
      </w:pPr>
      <w:r>
        <w:t xml:space="preserve">Class 5 covers operational risk and fraud detection. We will implement anomaly detection algorithms, build real-time fraud scoring pipelines, and apply Graph Neural Networks to detect fraud rings.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2761" w:sz="6" w:space="1"/>
      </w:pBdr>
      <w:jc w:val="center"/>
    </w:pPr>
    <w:r>
      <w:t xml:space="preserve">AI for Finance — Class Notes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2026-02-14T05:12:04.806Z</dcterms:created>
  <dcterms:modified xsi:type="dcterms:W3CDTF">2026-02-14T05:12:04.806Z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