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  <w:rPr>
          <w:rFonts w:ascii="Arial" w:cs="Arial" w:eastAsia="Arial" w:hAnsi="Arial"/>
          <w:b/>
          <w:bCs/>
          <w:color w:val="1B365D"/>
          <w:sz w:val="48"/>
          <w:szCs w:val="48"/>
        </w:rPr>
      </w:pPr>
      <w:r>
        <w:t xml:space="preserve">Proxiant Academy</w:t>
      </w:r>
    </w:p>
    <w:p>
      <w:pPr>
        <w:spacing w:after="600"/>
        <w:jc w:val="center"/>
        <w:rPr>
          <w:rFonts w:ascii="Arial" w:cs="Arial" w:eastAsia="Arial" w:hAnsi="Arial"/>
          <w:i/>
          <w:iCs/>
          <w:color w:val="2E86AB"/>
          <w:sz w:val="24"/>
          <w:szCs w:val="24"/>
        </w:rPr>
      </w:pPr>
      <w:r>
        <w:t xml:space="preserve">Master AI. Professionally.</w:t>
      </w:r>
    </w:p>
    <w:p>
      <w:pPr>
        <w:spacing w:after="400"/>
        <w:jc w:val="center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AI for Finance Course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Class 10: NLP for Compliance Document Analysis</w:t>
      </w:r>
    </w:p>
    <w:p>
      <w:pPr>
        <w:spacing w:after="1000"/>
        <w:jc w:val="center"/>
        <w:rPr>
          <w:rFonts w:ascii="Arial" w:cs="Arial" w:eastAsia="Arial" w:hAnsi="Arial"/>
          <w:i/>
          <w:iCs/>
          <w:color w:val="333333"/>
          <w:sz w:val="20"/>
          <w:szCs w:val="20"/>
        </w:rPr>
      </w:pPr>
      <w:r>
        <w:t xml:space="preserve">Comprehensive Notes &amp; Implementation Guide</w:t>
      </w:r>
    </w:p>
    <w:p>
      <w:pPr>
        <w:jc w:val="center"/>
        <w:rPr>
          <w:rFonts w:ascii="Arial" w:cs="Arial" w:eastAsia="Arial" w:hAnsi="Arial"/>
          <w:color w:val="333333"/>
          <w:sz w:val="20"/>
          <w:szCs w:val="20"/>
        </w:rPr>
      </w:pPr>
      <w:r>
        <w:t xml:space="preserve">Date: February 14, 2026</w:t>
      </w:r>
    </w:p>
    <w:r>
      <w:br w:type="page"/>
    </w:r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Learning Objectives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LLM fine-tuning with LoRA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NER for compliance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Contract analysis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Document change tracking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RAG systems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Classification and routing</w:t>
      </w:r>
    </w:p>
    <w:p>
      <w:pPr>
        <w:spacing w:after="24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NLP &amp; LLM for Compliance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LLM Fine-Tuning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Low-Rank Adaptation adds low-rank adapters to attention matrices without modifying all parameters. W = W0 + alpha * A * B with low rank (r=4-16). Reduces trainable parameters billions to millions. QLoRA combines 4-bit quantization enabling consumer GPU fine-tuning. Instruction tuning on compliance Q&amp;A teaches accurate answers.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NER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Named Entity Recognition identifies domain entities: REGULATION_REF, OBLIGATION, DEADLINE, PENALTY. Custom types require labeled data. SpaCy with transformers, HuggingFace token classification. Few-shot with SetFit. Entity disambiguation links to knowledge bases.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Contract Analysis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Extracts obligations and risks. Clause segmentation identifies sections. Deontic markers (shall/must vs. should/may) determine obligation level. Risk flagging detects liability caps, indemnification. Cross-version comparison highlights changes.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Change Tracking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Character-level diff identifies modifications. Semantic diff determines substantive vs. minor. Impact assessment maps affected policies. Classification: material, procedural, editorial. Notification workflows alert teams.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RAG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Retrieves documents then generates answers. Chunking: fixed-size, semantic, recursive. Embeddings (Ada-002, Cohere, BGE). Vector stores (Pinecone, Weaviate). Hybrid keyword+semantic retrieval. Source citations.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Classification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Multi-label documents (topic, urgency, department). Sigmoid outputs. Routing logic and priority queues. Escalation for complex documents.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Concept</w:t>
            </w:r>
          </w:p>
        </w:tc>
        <w:tc>
          <w:tcPr>
            <w:tcW w:type="dxa" w:w="70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LoRA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Parameter-efficient fine-tuning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QLoRA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4-bit + LoRA for consumer hardware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NER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Named Entity Recognition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Deontic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Modal verbs (shall vs. should)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RAG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Retrieval-Augmented Generation</w:t>
            </w:r>
          </w:p>
        </w:tc>
      </w:tr>
    </w:tbl>
    <w:p>
      <w:pPr>
        <w:spacing w:after="240"/>
      </w:pPr>
    </w:p>
    <w:r>
      <w:br w:type="page"/>
    </w:r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SpaCy 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rPr>
                <w:rFonts w:ascii="Consolas" w:cs="Consolas" w:eastAsia="Consolas" w:hAnsi="Consolas"/>
                <w:color w:val="333333"/>
                <w:sz w:val="20"/>
                <w:szCs w:val="20"/>
              </w:rPr>
            </w:pPr>
            <w:r>
              <w:t xml:space="preserve">import spacy
from spacy.training import Example
nlp = spacy.blank("en")
ner = nlp.add_pipe("ner", last=True)
for label in ["REGULATION_REF", "OBLIGATION"]:
    ner.add_label(label)
training_data = [
    ("GDPR Article 32", {"entities": [(0, 16, "REGULATION_REF")]}),
]
optimizer = nlp.create_optimizer()
for epoch in range(30):
    for text, annot in training_data:
        doc = nlp.make_doc(text)
        example = Example.from_dict(doc, annot)
        nlp.update([example], sgd=optimizer, losses={})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References &amp; Further Reading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[1] Hu et al. (2021). LoRA. ICLR.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[2] Dettmers et al. (2023). QLoRA. NIPS.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[3] Lewis et al. (2020). RAG. NIPS.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[4] LangChain &amp; SpaCy Documentation.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Preview: Next Class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Class 11: Production Deployment &amp; MLOps</w:t>
      </w:r>
    </w:p>
    <w:p>
      <w:pPr>
        <w:spacing w:after="20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MLflow, blue-green, canary, drift monitoring, A/B testing, CI/CD, Kubernetes.</w:t>
      </w:r>
    </w:p>
    <w:p>
      <w:pPr>
        <w:spacing w:after="12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• Topics to prepare: MLflow, Kubernetes, Drift, A/B testing, CI/CD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2026-02-14T05:38:00.087Z</dcterms:created>
  <dcterms:modified xsi:type="dcterms:W3CDTF">2026-02-14T05:38:00.087Z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