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3</w:t>
      </w:r>
    </w:p>
    <w:p>
      <w:pPr>
        <w:spacing w:after="240"/>
        <w:jc w:val="center"/>
      </w:pPr>
      <w:r>
        <w:t xml:space="preserve">Credit Risk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XGBoost PD Model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SHAP Analysis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Scorecard vs XGBoost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Hyperparameter Tuning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Basel III Metrics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2026-02-14T05:41:46.423Z</dcterms:created>
  <dcterms:modified xsi:type="dcterms:W3CDTF">2026-02-14T05:41:46.423Z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