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t xml:space="preserve">Proxiant Academy — AI for Finance</w:t>
      </w:r>
    </w:p>
    <w:p>
      <w:pPr>
        <w:pStyle w:val="Heading1"/>
        <w:spacing w:after="240"/>
      </w:pPr>
      <w:r>
        <w:t xml:space="preserve">Week 3: Real-Time Fraud Detection System — Solution</w:t>
      </w:r>
    </w:p>
    <w:p>
      <w:pPr>
        <w:pStyle w:val="Heading2"/>
        <w:spacing w:after="200"/>
      </w:pPr>
      <w:r>
        <w:t xml:space="preserve">Solution Overview</w:t>
      </w:r>
    </w:p>
    <w:p>
      <w:pPr>
        <w:spacing w:after="200"/>
      </w:pPr>
      <w:r>
        <w:t xml:space="preserve">This document provides the complete solution to Week 3's project. Study this solution to understand best practices and production considerations.</w:t>
      </w:r>
    </w:p>
    <w:p>
      <w:pPr>
        <w:pStyle w:val="Heading2"/>
        <w:spacing w:after="200"/>
      </w:pPr>
      <w:r>
        <w:t xml:space="preserve">Key Implementation Areas</w:t>
      </w:r>
    </w:p>
    <w:p>
      <w:pPr>
        <w:pStyle w:val="ListParagraph"/>
        <w:numPr>
          <w:ilvl w:val="0"/>
          <w:numId w:val="1"/>
        </w:numPr>
        <w:spacing w:after="100"/>
      </w:pPr>
      <w:r>
        <w:t xml:space="preserve">System Design: Well-architected ensemble with clear data flow</w:t>
      </w:r>
    </w:p>
    <w:p>
      <w:pPr>
        <w:pStyle w:val="ListParagraph"/>
        <w:numPr>
          <w:ilvl w:val="0"/>
          <w:numId w:val="1"/>
        </w:numPr>
        <w:spacing w:after="100"/>
      </w:pPr>
      <w:r>
        <w:t xml:space="preserve">Model Implementation: Both IF and Autoencoder tuned</w:t>
      </w:r>
    </w:p>
    <w:p>
      <w:pPr>
        <w:pStyle w:val="ListParagraph"/>
        <w:numPr>
          <w:ilvl w:val="0"/>
          <w:numId w:val="1"/>
        </w:numPr>
        <w:spacing w:after="100"/>
      </w:pPr>
      <w:r>
        <w:t xml:space="preserve">Alert System: Sophisticated threshold calibration</w:t>
      </w:r>
    </w:p>
    <w:p>
      <w:pPr>
        <w:pStyle w:val="ListParagraph"/>
        <w:numPr>
          <w:ilvl w:val="0"/>
          <w:numId w:val="1"/>
        </w:numPr>
        <w:spacing w:after="100"/>
      </w:pPr>
      <w:r>
        <w:t xml:space="preserve">Operational Readiness: Complete monitoring plan</w:t>
      </w:r>
    </w:p>
    <w:p>
      <w:pPr>
        <w:pStyle w:val="Heading2"/>
        <w:spacing w:before="200" w:after="200"/>
      </w:pPr>
      <w:r>
        <w:t xml:space="preserve">Discussion Points</w:t>
      </w:r>
    </w:p>
    <w:p>
      <w:pPr>
        <w:spacing w:after="200"/>
      </w:pPr>
      <w:r>
        <w:t xml:space="preserve">The main challenge in this project is balancing accuracy with operational constraints. In practice, models must be interpretable for business stakeholders, robust to data drift, deployable within infrastructure constraints, and auditable for regulatory compliance.</w:t>
      </w:r>
    </w:p>
    <w:p>
      <w:pPr>
        <w:pStyle w:val="Heading2"/>
        <w:spacing w:after="200"/>
      </w:pPr>
      <w:r>
        <w:t xml:space="preserve">Production Considerations</w:t>
      </w:r>
    </w:p>
    <w:p>
      <w:pPr>
        <w:spacing w:after="200"/>
      </w:pPr>
      <w:r>
        <w:t xml:space="preserve">Future improvements could include: Integration with real-time data sources; A/B testing of model variants; Automated retraining pipeline; Extended monitoring and alerting; Expansion to additional use cases; Cloud deployment with containerization; Compliance audit trails with SHAP explanations.</w:t>
      </w:r>
    </w:p>
    <w:p>
      <w:pPr>
        <w:spacing w:before="300"/>
      </w:pPr>
    </w:p>
    <w:p>
      <w:pPr>
        <w:jc w:val="center"/>
      </w:pPr>
      <w:r>
        <w:t xml:space="preserve">www.proxiant.com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2026-02-14T05:36:59.381Z</dcterms:created>
  <dcterms:modified xsi:type="dcterms:W3CDTF">2026-02-14T05:36:59.381Z</dcterms:modified>
</cp:coreProperties>
</file>

<file path=docProps/custom.xml><?xml version="1.0" encoding="utf-8"?>
<Properties xmlns="http://schemas.openxmlformats.org/officeDocument/2006/custom-properties" xmlns:vt="http://schemas.openxmlformats.org/officeDocument/2006/docPropsVTypes"/>
</file>