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1 Assignment Solution: Operations AI Readiness Assessment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Operations AI Readiness Assessment for global manufacturer.</w:t>
      </w:r>
    </w:p>
    <w:p>
      <w:pPr>
        <w:spacing w:after="120"/>
        <w:jc w:val="left"/>
      </w:pPr>
      <w:r>
        <w:t xml:space="preserve">Company:</w:t>
      </w:r>
    </w:p>
    <w:p>
      <w:pPr>
        <w:spacing w:after="120"/>
        <w:jc w:val="left"/>
      </w:pPr>
      <w:r>
        <w:t xml:space="preserve">8 facilities, 5 countries, 2,500 SKUs, 12,000 staff, $2.5B revenue.</w:t>
      </w:r>
    </w:p>
    <w:p>
      <w:pPr>
        <w:spacing w:after="120"/>
        <w:jc w:val="left"/>
      </w:pPr>
      <w:r>
        <w:t xml:space="preserve">Tasks: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4-dimension readiness assessment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Top 5 AI opportunities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12-month roadmap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Cloud comparison</w:t>
      </w:r>
    </w:p>
    <w:r>
      <w:br w:type="page"/>
    </w:r>
    <w:p>
      <w:pPr>
        <w:spacing w:after="120"/>
        <w:jc w:val="left"/>
      </w:pPr>
      <w:r>
        <w:t xml:space="preserve">Dimensions: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Data: integration, quality, analytics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Organization: skills, change, budget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Processes: automation,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Technology: cloud, integration, security</w:t>
      </w:r>
    </w:p>
    <w:r>
      <w:br w:type="page"/>
    </w:r>
    <w:p>
      <w:pPr>
        <w:spacing w:after="120"/>
        <w:jc w:val="left"/>
      </w:pPr>
      <w:r>
        <w:t xml:space="preserve">Opportunity Template: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Name/description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estimate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Complexity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Resources/timeline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Risks/mitigation</w:t>
      </w:r>
    </w:p>
    <w:r>
      <w:br w:type="page"/>
    </w:r>
    <w:p>
      <w:pPr>
        <w:spacing w:after="120"/>
        <w:jc w:val="left"/>
      </w:pPr>
      <w:r>
        <w:t xml:space="preserve">Platforms: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AWS, Google, Azure, Databricks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AI/ML, storage, cost, integration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Report (4-6 pages)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Opportunity matrix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Roadmap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Platform memo</w:t>
      </w:r>
    </w:p>
    <w:r>
      <w:br w:type="page"/>
    </w:r>
    <w:p>
      <w:pPr>
        <w:spacing w:after="120"/>
        <w:jc w:val="left"/>
      </w:pPr>
      <w:r>
        <w:t xml:space="preserve">Sample Opportunities: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Forecasting: 15-20% inventory reduction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Maintenance: 25-30% downtime reduction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Quality: 10-15% defect reduction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Supply chain: 5-8% savings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Energy: 8-12% cost reduction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2026-02-14T12:40:02.803Z</dcterms:created>
  <dcterms:modified xsi:type="dcterms:W3CDTF">2026-02-14T12:40:02.803Z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