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AI for Operations</w:t>
      </w:r>
    </w:p>
    <w:p/>
    <w:p>
      <w:pPr>
        <w:jc w:val="center"/>
      </w:pPr>
      <w:r>
        <w:t xml:space="preserve">Predictive Maintenance with AI</w:t>
      </w:r>
    </w:p>
    <w:p>
      <w:pPr>
        <w:jc w:val="center"/>
      </w:pPr>
      <w:r>
        <w:t xml:space="preserve">Class 7</w:t>
      </w:r>
    </w:p>
    <w:p/>
    <w:p/>
    <w:p>
      <w:pPr>
        <w:jc w:val="center"/>
      </w:pPr>
      <w:r>
        <w:t xml:space="preserve">Confidential</w:t>
      </w:r>
    </w:p>
    <w:r>
      <w:br w:type="page"/>
    </w:r>
    <w:p>
      <w:pPr>
        <w:spacing w:before="200" w:after="100"/>
      </w:pPr>
      <w:r>
        <w:t xml:space="preserve">Learning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 Objectives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Vibration analysis FFT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RUL prediction survival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Anomaly CUSUM/EWMA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P-F curves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Maintenance cost models</w:t>
            </w:r>
          </w:p>
        </w:tc>
      </w:tr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NASA C-MAPSS lab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Condition Monitoring</w:t>
      </w:r>
    </w:p>
    <w:p/>
    <w:p>
      <w:pPr>
        <w:spacing w:before="100" w:after="100"/>
      </w:pPr>
      <w:r>
        <w:t xml:space="preserve">Vibration Analysis</w:t>
      </w:r>
    </w:p>
    <w:p>
      <w:pPr>
        <w:spacing w:before="50" w:after="50"/>
      </w:pPr>
      <w:r>
        <w:t xml:space="preserve">FFT spectral analysis identifies bearing fault frequencies: BPFO, BPFI, BSF, FTF.</w:t>
      </w:r>
    </w:p>
    <w:p/>
    <w:p>
      <w:pPr>
        <w:spacing w:before="100" w:after="100"/>
      </w:pPr>
      <w:r>
        <w:t xml:space="preserve">Temperature Trending</w:t>
      </w:r>
    </w:p>
    <w:p>
      <w:pPr>
        <w:spacing w:before="50" w:after="50"/>
      </w:pPr>
      <w:r>
        <w:t xml:space="preserve">EWMA smooths noise. Thresholds: Normal &lt;50C, Warning 50-65C, Critical &gt;65C.</w:t>
      </w:r>
    </w:p>
    <w:p/>
    <w:p>
      <w:pPr>
        <w:spacing w:before="100" w:after="100"/>
      </w:pPr>
      <w:r>
        <w:t xml:space="preserve">Oil Analysis</w:t>
      </w:r>
    </w:p>
    <w:p>
      <w:pPr>
        <w:spacing w:before="50" w:after="50"/>
      </w:pPr>
      <w:r>
        <w:t xml:space="preserve">Particle count, viscosity, TAN. Trends predict maintenance 50-100 hours ahead.</w:t>
      </w:r>
    </w:p>
    <w:r>
      <w:br w:type="page"/>
    </w:r>
    <w:p>
      <w:pPr>
        <w:spacing w:before="200" w:after="100"/>
      </w:pPr>
      <w:r>
        <w:t xml:space="preserve">RUL Prediction</w:t>
      </w:r>
    </w:p>
    <w:p/>
    <w:p>
      <w:pPr>
        <w:spacing w:before="100" w:after="100"/>
      </w:pPr>
      <w:r>
        <w:t xml:space="preserve">Kaplan-Meier Survival</w:t>
      </w:r>
    </w:p>
    <w:p>
      <w:pPr>
        <w:spacing w:before="50" w:after="50"/>
      </w:pPr>
      <w:r>
        <w:t xml:space="preserve">S(t) = Product(1-d_i/n_i). Median RUL when S(t)=0.5.</w:t>
      </w:r>
    </w:p>
    <w:p/>
    <w:p>
      <w:pPr>
        <w:spacing w:before="100" w:after="100"/>
      </w:pPr>
      <w:r>
        <w:t xml:space="preserve">Cox Proportional Hazards</w:t>
      </w:r>
    </w:p>
    <w:p>
      <w:pPr>
        <w:spacing w:before="50" w:after="50"/>
      </w:pPr>
      <w:r>
        <w:t xml:space="preserve">h(t|X) = h_0(t) * exp(sum(beta_i * X_i)).</w:t>
      </w:r>
    </w:p>
    <w:p/>
    <w:p>
      <w:pPr>
        <w:spacing w:before="100" w:after="100"/>
      </w:pPr>
      <w:r>
        <w:t xml:space="preserve">Random Survival Forest &amp; LSTM</w:t>
      </w:r>
    </w:p>
    <w:p>
      <w:pPr>
        <w:spacing w:before="50" w:after="50"/>
      </w:pPr>
      <w:r>
        <w:t xml:space="preserve">RSF: forest ranking. LSTM: temporal degradation sequences.</w:t>
      </w:r>
    </w:p>
    <w:r>
      <w:br w:type="page"/>
    </w:r>
    <w:p>
      <w:pPr>
        <w:spacing w:before="200" w:after="100"/>
      </w:pPr>
      <w:r>
        <w:t xml:space="preserve">Anomaly Detection</w:t>
      </w:r>
    </w:p>
    <w:p/>
    <w:p>
      <w:pPr>
        <w:spacing w:before="50" w:after="50"/>
      </w:pPr>
      <w:r>
        <w:t xml:space="preserve">CUSUM &amp; EWMA detect gradual drift. Isolation Forest handles multivariate anomalies. Autoencoders flag reconstruction errors.</w:t>
      </w:r>
    </w:p>
    <w:r>
      <w:br w:type="page"/>
    </w:r>
    <w:p>
      <w:pPr>
        <w:spacing w:before="200" w:after="100"/>
      </w:pPr>
      <w:r>
        <w:t xml:space="preserve">P-F Curve &amp; Maintenance</w:t>
      </w:r>
    </w:p>
    <w:p/>
    <w:p>
      <w:pPr>
        <w:spacing w:before="50" w:after="50"/>
      </w:pPr>
      <w:r>
        <w:t xml:space="preserve">Potential to functional failure interval. Cost = (failure_cost*P(fail)) + (inspection_cost*count).</w:t>
      </w:r>
    </w:p>
    <w:r>
      <w:br w:type="page"/>
    </w:r>
    <w:p>
      <w:pPr>
        <w:spacing w:before="200" w:after="100"/>
      </w:pPr>
      <w:r>
        <w:t xml:space="preserve">Hands-On Lab: NASA C-MAPSS</w:t>
      </w:r>
    </w:p>
    <w:p/>
    <w:p>
      <w:pPr>
        <w:spacing w:before="50" w:after="50"/>
      </w:pPr>
      <w:r>
        <w:t xml:space="preserve">100 engines, 21 sensors. Rolling features -&gt; RSF -&gt; C-index evaluation.</w:t>
      </w:r>
    </w:p>
    <w:p>
      <w:pPr>
        <w:spacing w:before="50" w:after="50"/>
      </w:pPr>
      <w:r>
        <w:t xml:space="preserve">Expected: Predict failure within +/- 50 cycles.</w:t>
      </w:r>
    </w:p>
    <w:r>
      <w:br w:type="page"/>
    </w:r>
    <w:p>
      <w:pPr>
        <w:spacing w:before="200" w:after="100"/>
      </w:pPr>
      <w:r>
        <w:t xml:space="preserve">Key Concepts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0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</w:t>
            </w:r>
          </w:p>
        </w:tc>
        <w:tc>
          <w:tcPr>
            <w:tcW w:type="dxa" w:w="666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Definition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BPFO/BPFI/BSF/FTF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Bearing fault frequencies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EWMA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Exponential weighted moving average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Remaining useful life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Kaplan-Meier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Non-parametric survival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Cox PH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Proportional hazards model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Concordance Index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 ranking metric</w:t>
            </w:r>
          </w:p>
        </w:tc>
      </w:tr>
      <w:tr>
        <w:tc>
          <w:tcPr>
            <w:tcW w:type="dxa" w:w="2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P-F Curve</w:t>
            </w:r>
          </w:p>
        </w:tc>
        <w:tc>
          <w:tcPr>
            <w:tcW w:type="dxa" w:w="66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detection interval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CUSUM</w:t>
            </w:r>
          </w:p>
        </w:tc>
        <w:tc>
          <w:tcPr>
            <w:tcW w:type="dxa" w:w="6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Cumulative sum chart</w:t>
            </w:r>
          </w:p>
        </w:tc>
      </w:tr>
    </w:tbl>
    <w:p/>
    <w:r>
      <w:br w:type="page"/>
    </w:r>
    <w:p>
      <w:pPr>
        <w:spacing w:before="200" w:after="100"/>
      </w:pPr>
      <w:r>
        <w:t xml:space="preserve">References</w:t>
      </w:r>
    </w:p>
    <w:p/>
    <w:p>
      <w:pPr>
        <w:spacing w:before="50" w:after="50"/>
      </w:pPr>
      <w:r>
        <w:t xml:space="preserve">NASA C-MAPSS: https://ti.arc.nasa.gov/tech/dash/groups/pcoe/</w:t>
      </w:r>
    </w:p>
    <w:p>
      <w:pPr>
        <w:spacing w:before="50" w:after="50"/>
      </w:pPr>
      <w:r>
        <w:t xml:space="preserve">Harrell, F. (2015). Regression Modeling Strategies. Springer.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2026-02-14T12:38:55.584Z</dcterms:created>
  <dcterms:modified xsi:type="dcterms:W3CDTF">2026-02-14T12:38:55.584Z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