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1CAA5718" w:rsidR="00FE2680" w:rsidRPr="00D20818" w:rsidRDefault="007128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23FEC02" w:rsidR="00FE2680" w:rsidRPr="00D20818" w:rsidRDefault="007128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10/3/22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17617324" w:rsidR="00FE2680" w:rsidRDefault="00294B2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3A4D7632" w:rsidR="00FE2680" w:rsidRDefault="0044409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1F179ABB" w:rsidR="00FE2680" w:rsidRPr="00D20818" w:rsidRDefault="007128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514C8389" w:rsidR="00FE2680" w:rsidRPr="00D20818" w:rsidRDefault="007128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069A6303" w:rsidR="00FE2680" w:rsidRPr="00D20818" w:rsidRDefault="007128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10/3/22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1E00C474" w:rsidR="00FE2680" w:rsidRPr="00D20818" w:rsidRDefault="007128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4:45 - 5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2CC41762" w:rsidR="00AF797D" w:rsidRPr="00001136" w:rsidRDefault="0009650A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Exam topics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6B4EB87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09650A">
              <w:rPr>
                <w:rFonts w:asciiTheme="majorHAnsi" w:eastAsia="Times New Roman" w:hAnsiTheme="majorHAnsi" w:cstheme="majorHAnsi"/>
                <w:sz w:val="24"/>
                <w:szCs w:val="24"/>
              </w:rPr>
              <w:t>As for opinions</w:t>
            </w:r>
          </w:p>
        </w:tc>
        <w:tc>
          <w:tcPr>
            <w:tcW w:w="7301" w:type="dxa"/>
          </w:tcPr>
          <w:p w14:paraId="37A76C5F" w14:textId="4EA4AD1C" w:rsidR="00FC7EED" w:rsidRPr="00D20818" w:rsidRDefault="000965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As everyone what they thought of the exam and practical.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2F9BD89F" w:rsidR="00FC7EED" w:rsidRPr="00D20818" w:rsidRDefault="008A127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7EE01FEC" w:rsidR="00FC7EED" w:rsidRPr="00D20818" w:rsidRDefault="000965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Review the exam</w:t>
            </w:r>
          </w:p>
        </w:tc>
        <w:tc>
          <w:tcPr>
            <w:tcW w:w="7301" w:type="dxa"/>
          </w:tcPr>
          <w:p w14:paraId="637AC378" w14:textId="40367837" w:rsidR="0009650A" w:rsidRDefault="000965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Look over the exam and review problems that they had issues with now that they have it back. </w:t>
            </w:r>
          </w:p>
          <w:p w14:paraId="46D82700" w14:textId="77777777" w:rsidR="0009650A" w:rsidRDefault="000965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01C8377" w14:textId="1CD6A329" w:rsidR="0009650A" w:rsidRPr="00D20818" w:rsidRDefault="000965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Open entirely to the students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556FBD95" w:rsidR="00FC7EED" w:rsidRPr="00D20818" w:rsidRDefault="008A127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25-30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559A15FD" w:rsidR="00FC7EED" w:rsidRPr="00D20818" w:rsidRDefault="000965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Review the practical</w:t>
            </w:r>
          </w:p>
        </w:tc>
        <w:tc>
          <w:tcPr>
            <w:tcW w:w="7301" w:type="dxa"/>
          </w:tcPr>
          <w:p w14:paraId="66E35199" w14:textId="77777777" w:rsidR="00FC7EED" w:rsidRDefault="000965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Look over the practical and get their opinions on how they think they did</w:t>
            </w:r>
          </w:p>
          <w:p w14:paraId="55EFEB3A" w14:textId="77777777" w:rsidR="0009650A" w:rsidRDefault="000965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7090704" w14:textId="020A9850" w:rsidR="0009650A" w:rsidRPr="00D20818" w:rsidRDefault="000965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Again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open entirely to the students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32F10993" w:rsidR="00FC7EED" w:rsidRPr="00D20818" w:rsidRDefault="008A127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25-30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1BDAD998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09650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Where to get help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7BFC49D2" w:rsidR="00FC7EED" w:rsidRPr="00D20818" w:rsidRDefault="000965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Prof. Steele, the SLIs, the tutoring center, the internet, and each other.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0F9C185F" w:rsidR="00FC7EED" w:rsidRPr="00D20818" w:rsidRDefault="008A127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4494ED82" w:rsidR="00AF797D" w:rsidRPr="00D20818" w:rsidRDefault="002C335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>Please be specific.</w:t>
      </w:r>
    </w:p>
    <w:p w14:paraId="566F28E1" w14:textId="18987B6F" w:rsidR="00D530FD" w:rsidRPr="00924A2C" w:rsidRDefault="00955F06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The exam and practical are only a small portion of the whole grade, it is not the end of everything if you </w:t>
      </w:r>
      <w:r w:rsidR="0009650A">
        <w:rPr>
          <w:rFonts w:asciiTheme="majorHAnsi" w:eastAsia="Times New Roman" w:hAnsiTheme="majorHAnsi" w:cstheme="majorHAnsi"/>
          <w:sz w:val="24"/>
          <w:szCs w:val="24"/>
        </w:rPr>
        <w:t>feel that you did not do that well.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lastRenderedPageBreak/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641C83FA" w:rsidR="00AF797D" w:rsidRPr="002A007A" w:rsidRDefault="00955F06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 had two new people come to the session.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Both of them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came in the exam review session and they mentioned that they </w:t>
      </w:r>
      <w:r w:rsidR="0009650A">
        <w:rPr>
          <w:rFonts w:asciiTheme="majorHAnsi" w:eastAsia="Times New Roman" w:hAnsiTheme="majorHAnsi" w:cstheme="majorHAnsi"/>
          <w:sz w:val="24"/>
          <w:szCs w:val="24"/>
        </w:rPr>
        <w:t>wish that they had come to ones before, which was very nice to hear.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158E1440" w14:textId="134C53A8" w:rsidR="004D6FF2" w:rsidRDefault="00E62233" w:rsidP="00444098">
      <w:pPr>
        <w:spacing w:after="0" w:line="240" w:lineRule="auto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44098" w:rsidRPr="00206EEF">
        <w:rPr>
          <w:sz w:val="24"/>
          <w:szCs w:val="24"/>
        </w:rPr>
        <w:t>What resources are available for students in your course outside of SI? Have you encouraged students to utilize resources that may be beneficial for them?</w:t>
      </w:r>
    </w:p>
    <w:p w14:paraId="723216DE" w14:textId="5F65D8A3" w:rsidR="00444098" w:rsidRPr="00444098" w:rsidRDefault="0009650A" w:rsidP="00444098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 have probably ended every session with having my students recite places they can get help. This includes the internet, Prof Steele’s office hours, the tutoring center, the SLIs, and </w:t>
      </w:r>
      <w:r w:rsidR="008A127E">
        <w:rPr>
          <w:rFonts w:asciiTheme="majorHAnsi" w:eastAsia="Times New Roman" w:hAnsiTheme="majorHAnsi" w:cstheme="majorHAnsi"/>
          <w:sz w:val="24"/>
          <w:szCs w:val="24"/>
        </w:rPr>
        <w:t>each other</w:t>
      </w:r>
      <w:r>
        <w:rPr>
          <w:rFonts w:asciiTheme="majorHAnsi" w:eastAsia="Times New Roman" w:hAnsiTheme="majorHAnsi" w:cstheme="majorHAnsi"/>
          <w:sz w:val="24"/>
          <w:szCs w:val="24"/>
        </w:rPr>
        <w:t>.</w:t>
      </w:r>
    </w:p>
    <w:sectPr w:rsidR="00444098" w:rsidRPr="00444098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4546E" w14:textId="77777777" w:rsidR="00F96FC4" w:rsidRDefault="00F96FC4" w:rsidP="00D530FD">
      <w:pPr>
        <w:spacing w:after="0" w:line="240" w:lineRule="auto"/>
      </w:pPr>
      <w:r>
        <w:separator/>
      </w:r>
    </w:p>
  </w:endnote>
  <w:endnote w:type="continuationSeparator" w:id="0">
    <w:p w14:paraId="31F0DE92" w14:textId="77777777" w:rsidR="00F96FC4" w:rsidRDefault="00F96FC4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48F38E44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2C335F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2C335F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AF2A9" w14:textId="77777777" w:rsidR="00F96FC4" w:rsidRDefault="00F96FC4" w:rsidP="00D530FD">
      <w:pPr>
        <w:spacing w:after="0" w:line="240" w:lineRule="auto"/>
      </w:pPr>
      <w:r>
        <w:separator/>
      </w:r>
    </w:p>
  </w:footnote>
  <w:footnote w:type="continuationSeparator" w:id="0">
    <w:p w14:paraId="4B8F9979" w14:textId="77777777" w:rsidR="00F96FC4" w:rsidRDefault="00F96FC4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6228971">
    <w:abstractNumId w:val="0"/>
  </w:num>
  <w:num w:numId="2" w16cid:durableId="442653316">
    <w:abstractNumId w:val="3"/>
  </w:num>
  <w:num w:numId="3" w16cid:durableId="2143424289">
    <w:abstractNumId w:val="2"/>
  </w:num>
  <w:num w:numId="4" w16cid:durableId="952860635">
    <w:abstractNumId w:val="8"/>
  </w:num>
  <w:num w:numId="5" w16cid:durableId="1314717892">
    <w:abstractNumId w:val="5"/>
  </w:num>
  <w:num w:numId="6" w16cid:durableId="1337539769">
    <w:abstractNumId w:val="7"/>
  </w:num>
  <w:num w:numId="7" w16cid:durableId="472908278">
    <w:abstractNumId w:val="9"/>
  </w:num>
  <w:num w:numId="8" w16cid:durableId="844245625">
    <w:abstractNumId w:val="6"/>
  </w:num>
  <w:num w:numId="9" w16cid:durableId="1524440993">
    <w:abstractNumId w:val="4"/>
  </w:num>
  <w:num w:numId="10" w16cid:durableId="1759909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9650A"/>
    <w:rsid w:val="00103DE5"/>
    <w:rsid w:val="00174DC3"/>
    <w:rsid w:val="0024570D"/>
    <w:rsid w:val="00294B20"/>
    <w:rsid w:val="002A007A"/>
    <w:rsid w:val="002A779D"/>
    <w:rsid w:val="002C335F"/>
    <w:rsid w:val="003618BD"/>
    <w:rsid w:val="003C5F91"/>
    <w:rsid w:val="003D25FD"/>
    <w:rsid w:val="00444098"/>
    <w:rsid w:val="00460CFB"/>
    <w:rsid w:val="00470708"/>
    <w:rsid w:val="00482EE5"/>
    <w:rsid w:val="004D6FF2"/>
    <w:rsid w:val="004F1D4E"/>
    <w:rsid w:val="005363DE"/>
    <w:rsid w:val="00537281"/>
    <w:rsid w:val="005666E2"/>
    <w:rsid w:val="005A53CC"/>
    <w:rsid w:val="005C679E"/>
    <w:rsid w:val="00607EDC"/>
    <w:rsid w:val="00710C5F"/>
    <w:rsid w:val="00712865"/>
    <w:rsid w:val="00735A26"/>
    <w:rsid w:val="007449A7"/>
    <w:rsid w:val="00805C1A"/>
    <w:rsid w:val="00845607"/>
    <w:rsid w:val="008A127E"/>
    <w:rsid w:val="008C03C1"/>
    <w:rsid w:val="00902641"/>
    <w:rsid w:val="009142A8"/>
    <w:rsid w:val="00924A2C"/>
    <w:rsid w:val="00955F06"/>
    <w:rsid w:val="009744B8"/>
    <w:rsid w:val="009A710F"/>
    <w:rsid w:val="009E3826"/>
    <w:rsid w:val="00A26517"/>
    <w:rsid w:val="00A81442"/>
    <w:rsid w:val="00A84AB8"/>
    <w:rsid w:val="00AF797D"/>
    <w:rsid w:val="00B74E61"/>
    <w:rsid w:val="00B86DEF"/>
    <w:rsid w:val="00C13AB2"/>
    <w:rsid w:val="00CA18A1"/>
    <w:rsid w:val="00CE4B50"/>
    <w:rsid w:val="00D20818"/>
    <w:rsid w:val="00D229F5"/>
    <w:rsid w:val="00D530FD"/>
    <w:rsid w:val="00D86189"/>
    <w:rsid w:val="00D9515C"/>
    <w:rsid w:val="00DA6C09"/>
    <w:rsid w:val="00E11BCD"/>
    <w:rsid w:val="00E20D6B"/>
    <w:rsid w:val="00E325D0"/>
    <w:rsid w:val="00E62233"/>
    <w:rsid w:val="00EA7F4B"/>
    <w:rsid w:val="00F96E94"/>
    <w:rsid w:val="00F96FC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2022-10-15T22:40:00Z</dcterms:created>
  <dcterms:modified xsi:type="dcterms:W3CDTF">2022-10-15T22:40:00Z</dcterms:modified>
</cp:coreProperties>
</file>