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Mathers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102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12, 2020</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Affirmative Action</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Like in the Crash Course, there was a blind man who wanted to be a pilot, which is a job reliant on vision, yet was turned down due to his lack of vision. Similarly, we can pose a situation of two individuals who are applying for a job that requires a strenuous amount of attention and focus at any given time. One of the individuals is diagnosed with attention deficit hyperactivity disorder, or more formally known as ADHD. This individual has a lack of what the position requires, hence requiring their dismissal to the position.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Behind the veil of ignorance, one might agree with Thompson’s defense. This is because behind the veil of ignorance, you do not have a bias towards anyone’s individuality due to a lack of you not knowing yourself. Yet you would know of past historical events, which would allow you to know the “historically disadvantaged class”. Once you know this, it is easier to decide whether a form of discrimination is morally right.</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Nagel’s 3rd objection concerns self-esteem. This objection implies that the reason someone could be in a desirable job position or university could only be there because they benefit from the policy. It has become a common occurrence that success does not mean the same thing for women and minorities as it does to the rest. There are people who have gotten positions in a university or job in the name of affirmative action; likewise there are people who have lost positions to an individual that is not as capable as they are in the name of affirmative action. This can never be avoided as long as people have biases.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Strong affirmative action is very strongly justified when directed at African Americans for the simple reason of slavery; America’s greatest sin. In terms of disadvantaged classes, everything shallows in comparison to what the African American slaves had to go through. Even after slavery was abolished, there was nearly a century of a “rigid racial caste system”. During that time the freed slaves were still persecuted for simply being within the same proximity of other people. Although women have had their disadvantaged times, it pales in comparison to what the African Americans had to live through.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