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team letter and name:  __</w:t>
      </w:r>
      <w:r w:rsidDel="00000000" w:rsidR="00000000" w:rsidRPr="00000000">
        <w:rPr>
          <w:u w:val="single"/>
          <w:rtl w:val="0"/>
        </w:rPr>
        <w:t xml:space="preserve">2C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Pick a feature branch and create a pull request (PR).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PR URL: </w:t>
        <w:br w:type="textWrapping"/>
      </w:r>
      <w:r w:rsidDel="00000000" w:rsidR="00000000" w:rsidRPr="00000000">
        <w:rPr>
          <w:rtl w:val="0"/>
        </w:rPr>
        <w:t xml:space="preserve">https://github.com/RIT-SWEN-261-04/team-project-s02c/pull/15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team, perform a review of the pull request using the GitHub UI.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checklist below, review the code and document suggested changes in this document.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final Word file to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Review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dropbox in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category.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Review Checklist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section provides a checklist of things to check during the review.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Coding Practices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to abstractions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type parameters on generics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loops appropriately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local variables (and parameters)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appropriate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methods small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small, cohesive classes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logging appropriately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violations in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db9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Don't Repeat Yourself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lambdas and streams appropriately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Code Communication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consistent coding style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meaningful names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code documentation (javadocs, for example)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Design Practices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Adherence to architectural tiers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has behavior aligned with the responsibilities for the tier it is in; eg, no business logic in Controller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Adherence to use of application wiring principles: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shared service objects and pass-around using dependency injections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application wiring code in a few, isolated, cohesive configuration components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Adherence to core OO principles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hiding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use of inheritance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use of polymorphism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Adherence to OO design principles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Law of Demeter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Testing Practices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scenarios are clear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methods are independent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use of assertions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 use of mock objects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code follows professional coding and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the following table to document your review findings.  Severity records how serious the infraction is: high (H), medium (M) or low (L).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945"/>
        <w:gridCol w:w="1125"/>
        <w:gridCol w:w="4035"/>
        <w:tblGridChange w:id="0">
          <w:tblGrid>
            <w:gridCol w:w="2535"/>
            <w:gridCol w:w="945"/>
            <w:gridCol w:w="1125"/>
            <w:gridCol w:w="403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#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order to make presentations seamless, the configurations of the BoardView should be set up in special spaces depending on the usernames that we decide to assign to test or demonstrate a specific board view. (Setup for multiple jumps, kinging pieces, etc).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42 - 64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order to appeal to the code design guidelines, the code should be refactored.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BoardView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comments should indicate special cases for the addPieces() method on the Board constructor.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BoardView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123 - 234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methods in the area are mostly repeating code. This can be solved by creating a switch statement to decrease repetition of code. Otherwise this would violate the “Don’t repeat yourself Principle.”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PostSubmitTurn Route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the current implementation, the King A Piece story is not taking into account the implementation used for the multiple jump story. This can lead to a violation of the intended game logic of ending the turn once the piece has turned into a king piece.</w:t>
            </w:r>
          </w:p>
        </w:tc>
      </w:tr>
      <w:tr>
        <w:trPr>
          <w:trHeight w:val="643.41796875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PostValidateMoveRoute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print statement that was used for debugging purposes was kept in.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12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C1992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157F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19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C1992"/>
    <w:pPr>
      <w:pBdr>
        <w:bottom w:color="4f81bd" w:space="4" w:sz="8" w:themeColor="accent1" w:val="single"/>
      </w:pBdr>
      <w:spacing w:after="300" w:before="12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C199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6C1992"/>
    <w:pPr>
      <w:spacing w:before="120"/>
      <w:ind w:left="720"/>
      <w:contextualSpacing w:val="1"/>
    </w:pPr>
  </w:style>
  <w:style w:type="table" w:styleId="TableGrid">
    <w:name w:val="Table Grid"/>
    <w:basedOn w:val="TableNormal"/>
    <w:uiPriority w:val="59"/>
    <w:rsid w:val="006C199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IntenseEmphasis">
    <w:name w:val="Intense Emphasis"/>
    <w:basedOn w:val="DefaultParagraphFont"/>
    <w:uiPriority w:val="21"/>
    <w:qFormat w:val="1"/>
    <w:rsid w:val="006C1992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6C1992"/>
    <w:rPr>
      <w:smallCaps w:val="1"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 w:val="1"/>
    <w:uiPriority w:val="30"/>
    <w:qFormat w:val="1"/>
    <w:rsid w:val="00F157F9"/>
    <w:pPr>
      <w:pBdr>
        <w:bottom w:color="f79646" w:space="1" w:sz="4" w:themeColor="accent6" w:val="dotted"/>
      </w:pBdr>
      <w:spacing w:after="280" w:before="200"/>
      <w:ind w:left="936" w:right="936"/>
    </w:pPr>
    <w:rPr>
      <w:b w:val="1"/>
      <w:bCs w:val="1"/>
      <w:i w:val="1"/>
      <w:iCs w:val="1"/>
      <w:color w:val="f79646" w:themeColor="accent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57F9"/>
    <w:rPr>
      <w:b w:val="1"/>
      <w:bCs w:val="1"/>
      <w:i w:val="1"/>
      <w:iCs w:val="1"/>
      <w:color w:val="f79646" w:themeColor="accent6"/>
    </w:rPr>
  </w:style>
  <w:style w:type="character" w:styleId="Heading2Char" w:customStyle="1">
    <w:name w:val="Heading 2 Char"/>
    <w:basedOn w:val="DefaultParagraphFont"/>
    <w:link w:val="Heading2"/>
    <w:uiPriority w:val="9"/>
    <w:rsid w:val="00F157F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B1C9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B1C9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B1C9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1C9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1C90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7B00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Don%27t_repeat_yoursel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Q65lQNVevD2Pj0zW+tZlti1h4w==">AMUW2mXcyCuWo8qOdGb8RXg4z4yefRYmv0XJ93FPNyshOZcuJzuP7LulShplj/kO0EMboXHybZWcriSZAffIZ8XJI6CObgvW8kNgS+6N5UV+1et7BIgXDG8=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2017-03-31T16:29:00Z</dcterms:created>
  <dc:creator>Bryan Basham</dc:creator>
</cp:coreProperties>
</file>