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Childs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471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30, 2022</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sz w:val="30"/>
          <w:szCs w:val="30"/>
          <w:highlight w:val="white"/>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jc w:val="right"/>
      <w:rPr/>
    </w:pPr>
    <w:r w:rsidDel="00000000" w:rsidR="00000000" w:rsidRPr="00000000">
      <w:rPr>
        <w:rtl w:val="0"/>
      </w:rPr>
      <w:t xml:space="preserve">Copyright © 2022, All Ethics Reflection Essay</w:t>
    </w:r>
  </w:p>
  <w:p w:rsidR="00000000" w:rsidDel="00000000" w:rsidP="00000000" w:rsidRDefault="00000000" w:rsidRPr="00000000" w14:paraId="00000009">
    <w:pPr>
      <w:rPr/>
    </w:pPr>
    <w:r w:rsidDel="00000000" w:rsidR="00000000" w:rsidRPr="00000000">
      <w:rPr>
        <w:rtl w:val="0"/>
      </w:rPr>
      <w:t xml:space="preserve">Topic : Censorship and Freedom of Expression</w:t>
    </w:r>
  </w:p>
  <w:p w:rsidR="00000000" w:rsidDel="00000000" w:rsidP="00000000" w:rsidRDefault="00000000" w:rsidRPr="00000000" w14:paraId="0000000A">
    <w:pPr>
      <w:pStyle w:val="Title"/>
      <w:rPr>
        <w:sz w:val="24"/>
        <w:szCs w:val="24"/>
      </w:rPr>
    </w:pPr>
    <w:bookmarkStart w:colFirst="0" w:colLast="0" w:name="_p3ywdpd5lpyj" w:id="0"/>
    <w:bookmarkEnd w:id="0"/>
    <w:r w:rsidDel="00000000" w:rsidR="00000000" w:rsidRPr="00000000">
      <w:rPr>
        <w:rtl w:val="0"/>
      </w:rPr>
    </w:r>
  </w:p>
  <w:p w:rsidR="00000000" w:rsidDel="00000000" w:rsidP="00000000" w:rsidRDefault="00000000" w:rsidRPr="00000000" w14:paraId="0000000B">
    <w:pPr>
      <w:pStyle w:val="Heading1"/>
      <w:rPr/>
    </w:pPr>
    <w:bookmarkStart w:colFirst="0" w:colLast="0" w:name="_u3yss5fz94kc" w:id="1"/>
    <w:bookmarkEnd w:id="1"/>
    <w:r w:rsidDel="00000000" w:rsidR="00000000" w:rsidRPr="00000000">
      <w:rPr>
        <w:rtl w:val="0"/>
      </w:rPr>
      <w:t xml:space="preserve">Table of Contents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tabs>
        <w:tab w:val="right" w:leader="none" w:pos="9360"/>
      </w:tabs>
      <w:spacing w:before="80" w:lineRule="auto"/>
      <w:rPr/>
    </w:pPr>
    <w:hyperlink w:anchor="_u3yss5fz94kc">
      <w:r w:rsidDel="00000000" w:rsidR="00000000" w:rsidRPr="00000000">
        <w:rPr>
          <w:b w:val="1"/>
          <w:rtl w:val="0"/>
        </w:rPr>
        <w:t xml:space="preserve">Table of Contents</w:t>
      </w:r>
    </w:hyperlink>
    <w:r w:rsidDel="00000000" w:rsidR="00000000" w:rsidRPr="00000000">
      <w:rPr>
        <w:b w:val="1"/>
        <w:rtl w:val="0"/>
      </w:rPr>
      <w:tab/>
    </w:r>
    <w:hyperlink w:anchor="_u3yss5fz94kc">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0E">
    <w:pPr>
      <w:tabs>
        <w:tab w:val="right" w:leader="none" w:pos="9360"/>
      </w:tabs>
      <w:spacing w:before="200" w:lineRule="auto"/>
      <w:rPr/>
    </w:pPr>
    <w:hyperlink w:anchor="_8x07ceay6x99">
      <w:r w:rsidDel="00000000" w:rsidR="00000000" w:rsidRPr="00000000">
        <w:rPr>
          <w:b w:val="1"/>
          <w:rtl w:val="0"/>
        </w:rPr>
        <w:t xml:space="preserve">Abstract</w:t>
      </w:r>
    </w:hyperlink>
    <w:r w:rsidDel="00000000" w:rsidR="00000000" w:rsidRPr="00000000">
      <w:rPr>
        <w:b w:val="1"/>
        <w:rtl w:val="0"/>
      </w:rPr>
      <w:tab/>
    </w:r>
    <w:hyperlink w:anchor="_8x07ceay6x99">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0F">
    <w:pPr>
      <w:tabs>
        <w:tab w:val="right" w:leader="none" w:pos="9360"/>
      </w:tabs>
      <w:spacing w:before="200" w:lineRule="auto"/>
      <w:rPr/>
    </w:pPr>
    <w:hyperlink w:anchor="_ngpve19bhlic">
      <w:r w:rsidDel="00000000" w:rsidR="00000000" w:rsidRPr="00000000">
        <w:rPr>
          <w:b w:val="1"/>
          <w:rtl w:val="0"/>
        </w:rPr>
        <w:t xml:space="preserve">Introduction</w:t>
      </w:r>
    </w:hyperlink>
    <w:r w:rsidDel="00000000" w:rsidR="00000000" w:rsidRPr="00000000">
      <w:rPr>
        <w:b w:val="1"/>
        <w:rtl w:val="0"/>
      </w:rPr>
      <w:tab/>
    </w:r>
    <w:hyperlink w:anchor="_ngpve19bhlic">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10">
    <w:pPr>
      <w:tabs>
        <w:tab w:val="right" w:leader="none" w:pos="9360"/>
      </w:tabs>
      <w:spacing w:before="200" w:lineRule="auto"/>
      <w:rPr/>
    </w:pPr>
    <w:hyperlink w:anchor="_1g295l1r6wml">
      <w:r w:rsidDel="00000000" w:rsidR="00000000" w:rsidRPr="00000000">
        <w:rPr>
          <w:b w:val="1"/>
          <w:rtl w:val="0"/>
        </w:rPr>
        <w:t xml:space="preserve">Description</w:t>
      </w:r>
    </w:hyperlink>
    <w:r w:rsidDel="00000000" w:rsidR="00000000" w:rsidRPr="00000000">
      <w:rPr>
        <w:b w:val="1"/>
        <w:rtl w:val="0"/>
      </w:rPr>
      <w:tab/>
    </w:r>
    <w:hyperlink w:anchor="_1g295l1r6wml">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11">
    <w:pPr>
      <w:tabs>
        <w:tab w:val="right" w:leader="none" w:pos="9360"/>
      </w:tabs>
      <w:spacing w:after="80" w:before="200" w:lineRule="auto"/>
      <w:rPr/>
    </w:pPr>
    <w:hyperlink w:anchor="_be797ognhda0">
      <w:r w:rsidDel="00000000" w:rsidR="00000000" w:rsidRPr="00000000">
        <w:rPr>
          <w:b w:val="1"/>
          <w:rtl w:val="0"/>
        </w:rPr>
        <w:t xml:space="preserve">Bibliography</w:t>
      </w:r>
    </w:hyperlink>
    <w:r w:rsidDel="00000000" w:rsidR="00000000" w:rsidRPr="00000000">
      <w:rPr>
        <w:b w:val="1"/>
        <w:rtl w:val="0"/>
      </w:rPr>
      <w:tab/>
    </w:r>
    <w:hyperlink w:anchor="_be797ognhda0">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Title"/>
      <w:rPr>
        <w:sz w:val="24"/>
        <w:szCs w:val="24"/>
      </w:rPr>
    </w:pPr>
    <w:bookmarkStart w:colFirst="0" w:colLast="0" w:name="_g6b26tla0lq5" w:id="2"/>
    <w:bookmarkEnd w:id="2"/>
    <w:r w:rsidDel="00000000" w:rsidR="00000000" w:rsidRPr="00000000">
      <w:rPr>
        <w:rtl w:val="0"/>
      </w:rPr>
    </w:r>
  </w:p>
  <w:p w:rsidR="00000000" w:rsidDel="00000000" w:rsidP="00000000" w:rsidRDefault="00000000" w:rsidRPr="00000000" w14:paraId="00000018">
    <w:pPr>
      <w:pStyle w:val="Heading1"/>
      <w:rPr/>
    </w:pPr>
    <w:bookmarkStart w:colFirst="0" w:colLast="0" w:name="_8x07ceay6x99" w:id="3"/>
    <w:bookmarkEnd w:id="3"/>
    <w:r w:rsidDel="00000000" w:rsidR="00000000" w:rsidRPr="00000000">
      <w:rPr>
        <w:rtl w:val="0"/>
      </w:rPr>
      <w:t xml:space="preserve">Abstract</w:t>
    </w:r>
  </w:p>
  <w:p w:rsidR="00000000" w:rsidDel="00000000" w:rsidP="00000000" w:rsidRDefault="00000000" w:rsidRPr="00000000" w14:paraId="00000019">
    <w:pPr>
      <w:rPr/>
    </w:pPr>
    <w:r w:rsidDel="00000000" w:rsidR="00000000" w:rsidRPr="00000000">
      <w:rPr>
        <w:rtl w:val="0"/>
      </w:rPr>
      <w:tab/>
      <w:t xml:space="preserve">A professor at RIT requires her students to purchase an electronic device that students must use when taking her machine-scorable exams. Students enter exam answers into this personal electronic device and then send the answers via infrared signal to the instructor’s computer in the classroom. Once all the answers are received from every student taking the exam, the instructor’s computer immediately grades all of the exams and sends the students’ scores back to their devices. The usage of this technology provides the students with immediate feedback, while also removing an essential part of teaching.</w:t>
    </w:r>
  </w:p>
  <w:p w:rsidR="00000000" w:rsidDel="00000000" w:rsidP="00000000" w:rsidRDefault="00000000" w:rsidRPr="00000000" w14:paraId="0000001A">
    <w:pPr>
      <w:rPr/>
    </w:pPr>
    <w:r w:rsidDel="00000000" w:rsidR="00000000" w:rsidRPr="00000000">
      <w:rPr>
        <w:rtl w:val="0"/>
      </w:rPr>
      <w:tab/>
      <w:t xml:space="preserve">The abstract provided is an example of an informative abstract that describes the given situation and also informs the reader about the opinions that will be presented.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ngpve19bhlic" w:id="4"/>
    <w:bookmarkEnd w:id="4"/>
    <w:r w:rsidDel="00000000" w:rsidR="00000000" w:rsidRPr="00000000">
      <w:rPr>
        <w:rtl w:val="0"/>
      </w:rPr>
      <w:t xml:space="preserve">Introduction</w:t>
    </w:r>
  </w:p>
  <w:p w:rsidR="00000000" w:rsidDel="00000000" w:rsidP="00000000" w:rsidRDefault="00000000" w:rsidRPr="00000000" w14:paraId="0000001D">
    <w:pPr>
      <w:rPr/>
    </w:pPr>
    <w:r w:rsidDel="00000000" w:rsidR="00000000" w:rsidRPr="00000000">
      <w:rPr>
        <w:rtl w:val="0"/>
      </w:rPr>
      <w:tab/>
      <w:t xml:space="preserve">This topic reminded me significantly of previous experiences in courses, when we were required to purchase hundreds of dollars of course material. Even though some were more justified than others, these are still required purchases for a class that we already pay tuition for. While there is a fair amount of positive feedback for using an electronic device for immediate scoring, this is ultimately a forced purchase on the students.</w:t>
    </w:r>
  </w:p>
  <w:p w:rsidR="00000000" w:rsidDel="00000000" w:rsidP="00000000" w:rsidRDefault="00000000" w:rsidRPr="00000000" w14:paraId="0000001E">
    <w:pPr>
      <w:pStyle w:val="Heading1"/>
      <w:rPr/>
    </w:pPr>
    <w:bookmarkStart w:colFirst="0" w:colLast="0" w:name="_1g295l1r6wml" w:id="5"/>
    <w:bookmarkEnd w:id="5"/>
    <w:r w:rsidDel="00000000" w:rsidR="00000000" w:rsidRPr="00000000">
      <w:rPr>
        <w:rtl w:val="0"/>
      </w:rPr>
      <w:t xml:space="preserve">Description</w:t>
    </w:r>
  </w:p>
  <w:p w:rsidR="00000000" w:rsidDel="00000000" w:rsidP="00000000" w:rsidRDefault="00000000" w:rsidRPr="00000000" w14:paraId="0000001F">
    <w:pPr>
      <w:rPr/>
    </w:pPr>
    <w:r w:rsidDel="00000000" w:rsidR="00000000" w:rsidRPr="00000000">
      <w:rPr>
        <w:rtl w:val="0"/>
      </w:rPr>
      <w:tab/>
      <w:t xml:space="preserve">In prior years, typical grading will result in students handing in their solutions on paper, then the professor would have to manually take in the material and grade every student individually. This would often result in a significant wait time between handing in their solutions and receiving their scores back. With the introduction of electronic devices and grading, the students would be able to get immediate feedback and lessen the professor’s grading load. By comparison, the electronic device method would be preferred by the professor as their workload is lessened.</w:t>
    </w:r>
  </w:p>
  <w:p w:rsidR="00000000" w:rsidDel="00000000" w:rsidP="00000000" w:rsidRDefault="00000000" w:rsidRPr="00000000" w14:paraId="00000020">
    <w:pPr>
      <w:rPr/>
    </w:pPr>
    <w:r w:rsidDel="00000000" w:rsidR="00000000" w:rsidRPr="00000000">
      <w:rPr>
        <w:rtl w:val="0"/>
      </w:rPr>
      <w:tab/>
      <w:t xml:space="preserve">This does also bring up the fact that the student(s) will likely never have to use the electronic device ever again, hence this being a waste of resources and money for students. This is similar to most online textbooks. These online resources could cost hundreds of dollars for a single semester use, while also being a large chunk of the grade. This just forces students to spend even more money on college for minimal resources. There is also the situation where the students purchasing the electronic devices would lead to creating a seller-consumer relationship between the professor and students. Creating this relationship does not assist the learning process.</w:t>
    </w:r>
  </w:p>
  <w:p w:rsidR="00000000" w:rsidDel="00000000" w:rsidP="00000000" w:rsidRDefault="00000000" w:rsidRPr="00000000" w14:paraId="00000021">
    <w:pPr>
      <w:rPr/>
    </w:pPr>
    <w:r w:rsidDel="00000000" w:rsidR="00000000" w:rsidRPr="00000000">
      <w:rPr>
        <w:rtl w:val="0"/>
      </w:rPr>
      <w:tab/>
      <w:t xml:space="preserve">Along with the process of creating these e-books, many people have just completely stopped purchasing textbooks because of their prices. It was even the case that these high book prices determined whether people would take the classes (Kingkade paragraph 3). These high prices in these books do nothing but deter students from taking the given course.</w:t>
    </w:r>
  </w:p>
  <w:p w:rsidR="00000000" w:rsidDel="00000000" w:rsidP="00000000" w:rsidRDefault="00000000" w:rsidRPr="00000000" w14:paraId="00000022">
    <w:pPr>
      <w:pStyle w:val="Heading1"/>
      <w:rPr>
        <w:sz w:val="24"/>
        <w:szCs w:val="24"/>
      </w:rPr>
    </w:pPr>
    <w:bookmarkStart w:colFirst="0" w:colLast="0" w:name="_ua2dpaa1ugui" w:id="6"/>
    <w:bookmarkEnd w:id="6"/>
    <w:r w:rsidDel="00000000" w:rsidR="00000000" w:rsidRPr="00000000">
      <w:rPr>
        <w:rtl w:val="0"/>
      </w:rPr>
    </w:r>
  </w:p>
  <w:p w:rsidR="00000000" w:rsidDel="00000000" w:rsidP="00000000" w:rsidRDefault="00000000" w:rsidRPr="00000000" w14:paraId="00000023">
    <w:pPr>
      <w:pStyle w:val="Heading1"/>
      <w:rPr>
        <w:sz w:val="20"/>
        <w:szCs w:val="20"/>
        <w:highlight w:val="white"/>
      </w:rPr>
    </w:pPr>
    <w:bookmarkStart w:colFirst="0" w:colLast="0" w:name="_20sjttn7m6m2" w:id="7"/>
    <w:bookmarkEnd w:id="7"/>
    <w:r w:rsidDel="00000000" w:rsidR="00000000" w:rsidRPr="00000000">
      <w:rPr>
        <w:sz w:val="24"/>
        <w:szCs w:val="24"/>
        <w:rtl w:val="0"/>
      </w:rPr>
      <w:t xml:space="preserve">Bibliography</w:t>
    </w:r>
    <w:r w:rsidDel="00000000" w:rsidR="00000000" w:rsidRPr="00000000">
      <w:rPr>
        <w:rtl w:val="0"/>
      </w:rPr>
    </w:r>
  </w:p>
  <w:p w:rsidR="00000000" w:rsidDel="00000000" w:rsidP="00000000" w:rsidRDefault="00000000" w:rsidRPr="00000000" w14:paraId="00000024">
    <w:pPr>
      <w:spacing w:after="240" w:before="240" w:lineRule="auto"/>
      <w:ind w:left="560" w:firstLine="0"/>
      <w:rPr>
        <w:sz w:val="30"/>
        <w:szCs w:val="30"/>
        <w:highlight w:val="white"/>
      </w:rPr>
    </w:pPr>
    <w:r w:rsidDel="00000000" w:rsidR="00000000" w:rsidRPr="00000000">
      <w:rPr>
        <w:highlight w:val="white"/>
        <w:rtl w:val="0"/>
      </w:rPr>
      <w:t xml:space="preserve">Kingkade, Tyler. “A Majority of Students Say the Textbooks Are Too Damn Expensive.” </w:t>
    </w:r>
    <w:r w:rsidDel="00000000" w:rsidR="00000000" w:rsidRPr="00000000">
      <w:rPr>
        <w:i w:val="1"/>
        <w:highlight w:val="white"/>
        <w:rtl w:val="0"/>
      </w:rPr>
      <w:t xml:space="preserve">HuffPost</w:t>
    </w:r>
    <w:r w:rsidDel="00000000" w:rsidR="00000000" w:rsidRPr="00000000">
      <w:rPr>
        <w:highlight w:val="white"/>
        <w:rtl w:val="0"/>
      </w:rPr>
      <w:t xml:space="preserve">, HuffPost, 27 Jan. 2014, https://www.huffpost.com/entry/textbooks-prices_n_4675776.</w:t>
    </w:r>
    <w:r w:rsidDel="00000000" w:rsidR="00000000" w:rsidRPr="00000000">
      <w:rPr>
        <w:sz w:val="30"/>
        <w:szCs w:val="30"/>
        <w:highlight w:val="white"/>
        <w:rtl w:val="0"/>
      </w:rPr>
      <w:t xml:space="preserve"> </w:t>
    </w:r>
  </w:p>
  <w:p w:rsidR="00000000" w:rsidDel="00000000" w:rsidP="00000000" w:rsidRDefault="00000000" w:rsidRPr="00000000" w14:paraId="00000025">
    <w:pPr>
      <w:jc w:val="right"/>
      <w:rPr/>
    </w:pPr>
    <w:r w:rsidDel="00000000" w:rsidR="00000000" w:rsidRPr="00000000">
      <w:rPr>
        <w:rtl w:val="0"/>
      </w:rPr>
      <w:t xml:space="preserve">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