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Childs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471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30, 2022</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2015 Paris agreement was intended to limit global warming to below 2 degrees Celsius. Upon calculations, it was determined that in order to keep this warming factor below 2 degrees, approximately 60% of oil and 90% of coal must remain unextracted in order to keep within this budget. Afterwards, the global oil and gas production must drop by approximately 3% until 2050. This reduction in fossil fuel extraction will allow this Paris agreement’s intention to be validated.</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article primarily focuses on direct facts and calculations of the Paris agreement and how we can eventually delay the impacts of climate change. It was also stated that the usage of oil and fossil methane gas can see declines relative to 2020 by 39 - 77% and 13 - 62% respectively. Even with this decline, there are still large-scale efforts to reduce the Carbon Dioxide emissions. The rise of cleaner technologies and Carbon Dioxide Removals seem to assist the Paris agreement and build a brighter future for the future generations.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cited:</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Welsby, D., Price, J., Pye, S. et al. Unextractable fossil fuels in a 1.5 °C world. Nature 597, 230–234 (2021). https://doi.org/10.1038/s41586-021-03821-8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