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Ministerul Educației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-203199</wp:posOffset>
            </wp:positionH>
            <wp:positionV relativeFrom="paragraph">
              <wp:posOffset>13334</wp:posOffset>
            </wp:positionV>
            <wp:extent cx="805180" cy="8032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Colegiul National “Nicolae Grigorescu”</w:t>
      </w:r>
    </w:p>
    <w:p w:rsidR="00000000" w:rsidDel="00000000" w:rsidP="00000000" w:rsidRDefault="00000000" w:rsidRPr="00000000" w14:paraId="00000003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Calea Doftanei nr.4, Câmpina, jud. Prahova</w:t>
      </w:r>
    </w:p>
    <w:p w:rsidR="00000000" w:rsidDel="00000000" w:rsidP="00000000" w:rsidRDefault="00000000" w:rsidRPr="00000000" w14:paraId="00000004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Tel/fax 0244/331211, tel.0244/ 333657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E-mail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cn_grigorescu@yahoo.com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cn.grigorescu@gmail.com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Concurs județean multidisciplinar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„ȘTIINȚĂ PENTRU TOȚI”    thttps://proxy76.github.io/stiinta-pentru-toti/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vertAlign w:val="baseline"/>
          <w:rtl w:val="0"/>
        </w:rPr>
        <w:t xml:space="preserve">Barem de corectare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Pregătitoare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1A ; 2B ; 3C ; 4B ; 5C ; 6B ; 7C ; 8C ; 9D; 10A ; 11C; 12B; 13D; 14B; 15B; 16B; 17D; 18A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1B; 2A; 3B; 4B; 5A; 6C; 7A; 8B; 9B; 10C; 11A; 12A; 13B; 14B; 15A; 16B; 17A; 18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a II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1C; 2A; 3B; 4D; 5B; 6B; 7D; 8B; 9B; 10A; 11B; 12B; 13C; 14C; 15D; 16A; 17C; 18A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a III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1C; 2B; 3A; 4D; 5A; 6D; 7B; 8C; 9B; 10B; 11B; 12D; 13C; 14D; 15C; 16B; 17C; 18B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Clasa a IV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124"/>
        </w:tabs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1B; 2D; 3A; 4B; 5A; 6C; 7D; 8C; 9B; 10B; 11D; 12A; 13D; 14B; 15B; 16C; 17A; 18D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171"/>
        </w:tabs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Comisia de organizare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n_grigoresc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