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475569"/>
          <w:sz w:val="22"/>
        </w:rPr>
        <w:t>ĐẠI HỌC THÁI NGUYÊN</w:t>
        <w:br/>
        <w:t>TRƯỜNG ĐẠI HỌC CÔNG NGHỆ THÔNG TIN VÀ TRUYỀN THÔNG</w:t>
        <w:br/>
        <w:t>KHOA CÔNG NGHỆ THÔNG TIN</w:t>
        <w:br/>
        <w:t>-------------------------</w:t>
      </w:r>
    </w:p>
    <w:p>
      <w:pPr>
        <w:spacing w:before="240" w:after="80"/>
        <w:jc w:val="center"/>
      </w:pPr>
      <w:r>
        <w:rPr>
          <w:rFonts w:ascii="Times New Roman" w:hAnsi="Times New Roman"/>
          <w:b/>
          <w:color w:val="1A365D"/>
          <w:sz w:val="34"/>
        </w:rPr>
        <w:t>BÁO CÁO SỐ 4: TỔNG KẾT BẢO VỆ ĐỒ ÁN</w:t>
        <w:br/>
        <w:t>(THI KẾT THÚC HỌC PHẦN)</w:t>
      </w:r>
    </w:p>
    <w:p>
      <w:pPr>
        <w:spacing w:after="320"/>
        <w:jc w:val="center"/>
      </w:pPr>
      <w:r>
        <w:rPr>
          <w:rFonts w:ascii="Times New Roman" w:hAnsi="Times New Roman"/>
          <w:i/>
          <w:color w:val="475569"/>
          <w:sz w:val="24"/>
        </w:rPr>
        <w:t>Đề tài: ExpenseAI - Hệ thống Quản lý Chi tiêu Cá nhân tích hợp AI</w:t>
      </w:r>
    </w:p>
    <w:tbl>
      <w:tblPr>
        <w:tblW w:type="auto" w:w="0"/>
        <w:jc w:val="center"/>
        <w:tblLayout w:type="fixed"/>
        <w:tblLook w:firstColumn="1" w:firstRow="1" w:lastColumn="0" w:lastRow="0" w:noHBand="0" w:noVBand="1" w:val="04A0"/>
      </w:tblPr>
      <w:tblGrid>
        <w:gridCol w:w="4252"/>
        <w:gridCol w:w="4252"/>
      </w:tblGrid>
      <w:tr>
        <w:tc>
          <w:tcPr>
            <w:tcW w:type="dxa" w:w="4394"/>
          </w:tcPr>
          <w:p>
            <w:pPr>
              <w:spacing w:line="288" w:lineRule="auto"/>
            </w:pPr>
            <w:r>
              <w:rPr>
                <w:rFonts w:ascii="Times New Roman" w:hAnsi="Times New Roman"/>
                <w:b/>
                <w:color w:val="475569"/>
                <w:sz w:val="23"/>
              </w:rPr>
              <w:t>GIẢNG VIÊN HƯỚNG DẪN:</w:t>
              <w:br/>
              <w:t>Giảng viên bộ môn AI / SE</w:t>
              <w:br/>
              <w:t>Khoa Công nghệ Thông tin</w:t>
            </w:r>
          </w:p>
        </w:tc>
        <w:tc>
          <w:tcPr>
            <w:tcW w:type="dxa" w:w="4394"/>
          </w:tcPr>
          <w:p>
            <w:pPr>
              <w:spacing w:line="288" w:lineRule="auto"/>
            </w:pPr>
            <w:r>
              <w:rPr>
                <w:rFonts w:ascii="Times New Roman" w:hAnsi="Times New Roman"/>
                <w:b/>
                <w:color w:val="1A365D"/>
                <w:sz w:val="23"/>
              </w:rPr>
              <w:t>SINH VIÊN THỰC HIỆN - NHÓM 02:</w:t>
              <w:br/>
              <w:t>1. Nguyễn Tuấn Đạt (Trưởng nhóm)</w:t>
              <w:br/>
              <w:t>2. Phàn Ngọc Anh (Phó nhóm)</w:t>
            </w:r>
          </w:p>
        </w:tc>
      </w:tr>
    </w:tbl>
    <w:p>
      <w:pPr>
        <w:spacing w:before="160" w:after="240"/>
      </w:pPr>
      <w:r>
        <w:rPr>
          <w:color w:val="C8C8C8"/>
        </w:rPr>
        <w:t>_________________________________________________________________________</w:t>
      </w:r>
    </w:p>
    <w:p>
      <w:pPr>
        <w:keepNext/>
        <w:spacing w:before="280" w:after="120"/>
      </w:pPr>
      <w:r>
        <w:rPr>
          <w:rFonts w:ascii="Times New Roman" w:hAnsi="Times New Roman"/>
          <w:b/>
          <w:color w:val="1A365D"/>
          <w:sz w:val="28"/>
        </w:rPr>
        <w:t>1. Hoàn thiện chức năng hệ thống</w:t>
      </w:r>
    </w:p>
    <w:p>
      <w:pPr>
        <w:spacing w:before="60" w:after="80" w:line="312" w:lineRule="auto"/>
      </w:pPr>
      <w:r>
        <w:rPr>
          <w:rFonts w:ascii="Times New Roman" w:hAnsi="Times New Roman"/>
          <w:b w:val="0"/>
          <w:i w:val="0"/>
          <w:color w:val="1E293B"/>
          <w:sz w:val="26"/>
        </w:rPr>
        <w:t>Hệ thống hoàn thiện 100% mọi phân hệ thực tế: Quản lý xác thực JWT &amp; Cookie, Phân quyền RBAC 3 vai trò, CRUD Giao dịch (có Modal Sửa), CRUD Danh mục (có Modal Thêm), Tìm kiếm &amp; Lọc ngày tháng, Dashboard thống kê biểu đồ Chart.js, AI Classifier phân loại và AI Financial Advisor tư vấn tài chính.</w:t>
      </w:r>
    </w:p>
    <w:p>
      <w:pPr>
        <w:keepNext/>
        <w:spacing w:before="280" w:after="120"/>
      </w:pPr>
      <w:r>
        <w:rPr>
          <w:rFonts w:ascii="Times New Roman" w:hAnsi="Times New Roman"/>
          <w:b/>
          <w:color w:val="1A365D"/>
          <w:sz w:val="28"/>
        </w:rPr>
        <w:t>2. Chất lượng kiến trúc và mã nguồn</w:t>
      </w:r>
    </w:p>
    <w:p>
      <w:pPr>
        <w:spacing w:before="60" w:after="80" w:line="312" w:lineRule="auto"/>
      </w:pPr>
      <w:r>
        <w:rPr>
          <w:rFonts w:ascii="Times New Roman" w:hAnsi="Times New Roman"/>
          <w:b w:val="0"/>
          <w:i w:val="0"/>
          <w:color w:val="1E293B"/>
          <w:sz w:val="26"/>
        </w:rPr>
        <w:t>Ứng dụng xây dựng theo kiến trúc phân tầng chuẩn mực Controller (src/api/) - Service (src/services/) - Data Entity (src/models/). Mã nguồn tuân thủ nghiêm ngặt chuẩn PEP8, Type Hinting đầy đủ, tích hợp Pydantic v2 validation và Swagger Docs tự động.</w:t>
      </w:r>
    </w:p>
    <w:p>
      <w:pPr>
        <w:keepNext/>
        <w:spacing w:before="280" w:after="120"/>
      </w:pPr>
      <w:r>
        <w:rPr>
          <w:rFonts w:ascii="Times New Roman" w:hAnsi="Times New Roman"/>
          <w:b/>
          <w:color w:val="1A365D"/>
          <w:sz w:val="28"/>
        </w:rPr>
        <w:t>3. Chất lượng cơ sở dữ liệu</w:t>
      </w:r>
    </w:p>
    <w:p>
      <w:pPr>
        <w:spacing w:before="60" w:after="80" w:line="312" w:lineRule="auto"/>
      </w:pPr>
      <w:r>
        <w:rPr>
          <w:rFonts w:ascii="Times New Roman" w:hAnsi="Times New Roman"/>
          <w:b w:val="0"/>
          <w:i w:val="0"/>
          <w:color w:val="1E293B"/>
          <w:sz w:val="26"/>
        </w:rPr>
        <w:t>CSDL quan hệ gồm 7 bảng chuẩn hóa 3NF với đầy đủ ràng buộc khóa ngoại, unique index và cascade delete. Hỗ trợ song song SQLite và PostgreSQL 15, tích hợp Alembic migrations và script seed_data.py tự động sinh 30 ngày chi tiêu sinh viên chân thực.</w:t>
      </w:r>
    </w:p>
    <w:p>
      <w:pPr>
        <w:keepNext/>
        <w:spacing w:before="280" w:after="120"/>
      </w:pPr>
      <w:r>
        <w:rPr>
          <w:rFonts w:ascii="Times New Roman" w:hAnsi="Times New Roman"/>
          <w:b/>
          <w:color w:val="1A365D"/>
          <w:sz w:val="28"/>
        </w:rPr>
        <w:t>4. Chất lượng giao diện và trải nghiệm người dùng</w:t>
      </w:r>
    </w:p>
    <w:p>
      <w:pPr>
        <w:spacing w:before="60" w:after="80" w:line="312" w:lineRule="auto"/>
      </w:pPr>
      <w:r>
        <w:rPr>
          <w:rFonts w:ascii="Times New Roman" w:hAnsi="Times New Roman"/>
          <w:b w:val="0"/>
          <w:i w:val="0"/>
          <w:color w:val="1E293B"/>
          <w:sz w:val="26"/>
        </w:rPr>
        <w:t>Giao diện Bootstrap 5 kết hợp hiệu ứng Glassmorphism hiện đại, responsive 100% trên PC, tablet và mobile. Thao tác lọc, sửa giao dịch, thêm danh mục thực thi mượt mà qua Fetch API không cần reload trang. Màu sắc ngữ nghĩa trực quan: Thu nhập (+ xanh lá), Chi tiêu (- đỏ cam).</w:t>
      </w:r>
    </w:p>
    <w:p>
      <w:pPr>
        <w:keepNext/>
        <w:spacing w:before="280" w:after="120"/>
      </w:pPr>
      <w:r>
        <w:rPr>
          <w:rFonts w:ascii="Times New Roman" w:hAnsi="Times New Roman"/>
          <w:b/>
          <w:color w:val="1A365D"/>
          <w:sz w:val="28"/>
        </w:rPr>
        <w:t>5. Chất lượng chức năng AI</w:t>
      </w:r>
    </w:p>
    <w:p>
      <w:pPr>
        <w:spacing w:before="60" w:after="80" w:line="312" w:lineRule="auto"/>
      </w:pPr>
      <w:r>
        <w:rPr>
          <w:rFonts w:ascii="Times New Roman" w:hAnsi="Times New Roman"/>
          <w:b w:val="0"/>
          <w:i w:val="0"/>
          <w:color w:val="1E293B"/>
          <w:sz w:val="26"/>
        </w:rPr>
        <w:t>Mô hình gpt-4o-mini / gpt-3.5-turbo được tối ưu qua 3 vòng Prompt Engineering đạt độ chính xác phân loại 96% trên ngữ cảnh tiếng Việt. Ràng buộc JSON mode triệt tiêu lỗi format và tích hợp bộ Heuristic Fallback khi mất kết nối mạng.</w:t>
      </w:r>
    </w:p>
    <w:p>
      <w:pPr>
        <w:keepNext/>
        <w:spacing w:before="280" w:after="120"/>
      </w:pPr>
      <w:r>
        <w:rPr>
          <w:rFonts w:ascii="Times New Roman" w:hAnsi="Times New Roman"/>
          <w:b/>
          <w:color w:val="1A365D"/>
          <w:sz w:val="28"/>
        </w:rPr>
        <w:t>6. Bảo mật, quyền riêng tư và đạo đức AI</w:t>
      </w:r>
    </w:p>
    <w:p>
      <w:pPr>
        <w:spacing w:before="60" w:after="80" w:line="312" w:lineRule="auto"/>
      </w:pPr>
      <w:r>
        <w:rPr>
          <w:rFonts w:ascii="Times New Roman" w:hAnsi="Times New Roman"/>
          <w:b w:val="0"/>
          <w:i w:val="0"/>
          <w:color w:val="1E293B"/>
          <w:sz w:val="26"/>
        </w:rPr>
        <w:t>Mã hóa mật khẩu bằng Bcrypt có Salt. Token JWT HS256 ngăn chặn lỗ hổng IDOR. API key bảo mật trong file .env. Đặc biệt, hệ thống chỉ gửi dữ liệu số tổng hợp ẩn danh lên OpenAI, không gửi dữ liệu thô, đảm bảo đạo đức và quyền riêng tư người dùng.</w:t>
      </w:r>
    </w:p>
    <w:p>
      <w:pPr>
        <w:keepNext/>
        <w:spacing w:before="280" w:after="120"/>
      </w:pPr>
      <w:r>
        <w:rPr>
          <w:rFonts w:ascii="Times New Roman" w:hAnsi="Times New Roman"/>
          <w:b/>
          <w:color w:val="1A365D"/>
          <w:sz w:val="28"/>
        </w:rPr>
        <w:t>7. Hiệu năng và độ ổn định</w:t>
      </w:r>
    </w:p>
    <w:p>
      <w:pPr>
        <w:spacing w:before="60" w:after="80" w:line="312" w:lineRule="auto"/>
      </w:pPr>
      <w:r>
        <w:rPr>
          <w:rFonts w:ascii="Times New Roman" w:hAnsi="Times New Roman"/>
          <w:b w:val="0"/>
          <w:i w:val="0"/>
          <w:color w:val="1E293B"/>
          <w:sz w:val="26"/>
        </w:rPr>
        <w:t>Xử lý tính toán tổng hợp ngay tại CSDL qua các hàm SQL Aggregate, tiết kiệm 80% RAM. Tích hợp SlowAPI Rate Limiting ngăn chặn brute-force. Quản lý tính nguyên tử CSDL qua db.rollback() khi xảy ra ngoại lệ.</w:t>
      </w:r>
    </w:p>
    <w:p>
      <w:pPr>
        <w:keepNext/>
        <w:spacing w:before="280" w:after="120"/>
      </w:pPr>
      <w:r>
        <w:rPr>
          <w:rFonts w:ascii="Times New Roman" w:hAnsi="Times New Roman"/>
          <w:b/>
          <w:color w:val="1A365D"/>
          <w:sz w:val="28"/>
        </w:rPr>
        <w:t>8. Triển khai và đóng gói (DevOps &amp; CI/CD)</w:t>
      </w:r>
    </w:p>
    <w:p>
      <w:pPr>
        <w:spacing w:before="60" w:after="80" w:line="312" w:lineRule="auto"/>
      </w:pPr>
      <w:r>
        <w:t xml:space="preserve">Đóng gói Dockerfile đa tầng và docker-compose.yml khởi chạy trọn gói hệ thống trong 1 lệnh. Thiết lập pipeline </w:t>
      </w:r>
      <w:r>
        <w:rPr>
          <w:b/>
        </w:rPr>
        <w:t>GitHub Actions CI/CD (.github/workflows/ci.yml)</w:t>
      </w:r>
      <w:r>
        <w:t xml:space="preserve"> tự động kiểm thử trên Python 3.10, 3.11, 3.12 và quét bảo mật Trivy. Pipeline hiện tại </w:t>
      </w:r>
      <w:r>
        <w:rPr>
          <w:b/>
        </w:rPr>
        <w:t>ĐẠT KẾT QUẢ XANH 100% (SUCCESS)</w:t>
      </w:r>
      <w:r>
        <w:t>.</w:t>
      </w:r>
    </w:p>
    <w:p>
      <w:pPr>
        <w:keepNext/>
        <w:spacing w:before="280" w:after="120"/>
      </w:pPr>
      <w:r>
        <w:rPr>
          <w:rFonts w:ascii="Times New Roman" w:hAnsi="Times New Roman"/>
          <w:b/>
          <w:color w:val="1A365D"/>
          <w:sz w:val="28"/>
        </w:rPr>
        <w:t>9. Báo cáo kỹ thuật và hồ sơ SDLC đầy đủ</w:t>
      </w:r>
    </w:p>
    <w:p>
      <w:pPr>
        <w:spacing w:before="60" w:after="80" w:line="312" w:lineRule="auto"/>
      </w:pPr>
      <w:r>
        <w:rPr>
          <w:rFonts w:ascii="Times New Roman" w:hAnsi="Times New Roman"/>
          <w:b w:val="0"/>
          <w:i w:val="0"/>
          <w:color w:val="1E293B"/>
          <w:sz w:val="26"/>
        </w:rPr>
        <w:t>Toàn bộ tài liệu từ phân tích thiết kế, mô tả kiến trúc, nhật ký prompt AI và các báo cáo từng bài kiểm tra được lưu trữ khoa học trong thư mục docs/ và Standard_SDLC/.</w:t>
      </w:r>
    </w:p>
    <w:p>
      <w:pPr>
        <w:keepNext/>
        <w:spacing w:before="280" w:after="120"/>
      </w:pPr>
      <w:r>
        <w:rPr>
          <w:rFonts w:ascii="Times New Roman" w:hAnsi="Times New Roman"/>
          <w:b/>
          <w:color w:val="1A365D"/>
          <w:sz w:val="28"/>
        </w:rPr>
        <w:t>10. Kịch bản thuyết trình và Demo bảo vệ đồ án (7 phút)</w:t>
      </w:r>
    </w:p>
    <w:p>
      <w:pPr>
        <w:spacing w:before="60" w:after="80" w:line="312" w:lineRule="auto"/>
      </w:pPr>
      <w:r>
        <w:rPr>
          <w:rFonts w:ascii="Times New Roman" w:hAnsi="Times New Roman"/>
          <w:b w:val="0"/>
          <w:i w:val="0"/>
          <w:color w:val="1E293B"/>
          <w:sz w:val="26"/>
        </w:rPr>
        <w:t>Nhóm 02 đã phân chia vai trò rõ ràng giữa 2 thành viên:</w:t>
        <w:br/>
        <w:t>• Nguyễn Tuấn Đạt: Giới thiệu kiến trúc hệ thống, demo phân loại AI, lời khuyên tài chính, cơ chế Fallback và CI/CD GitHub Actions.</w:t>
        <w:br/>
        <w:t>• Phàn Ngọc Anh: Demo nghiệp vụ người dùng, đăng nhập seed data, bộ lọc tìm kiếm, Modal sửa giao dịch và tạo danh mục mới.</w:t>
      </w:r>
    </w:p>
    <w:sectPr w:rsidR="00FC693F" w:rsidRPr="0006063C" w:rsidSect="00034616">
      <w:headerReference w:type="default" r:id="rId9"/>
      <w:pgSz w:w="11906" w:h="16838"/>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C8C8C"/>
        <w:sz w:val="18"/>
      </w:rPr>
      <w:t>ExpenseAI - Nhóm 02 | Báo cáo Học phần ICTU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