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004B87"/>
          <w:sz w:val="40"/>
        </w:rPr>
        <w:t>Guía del estudiante C-3-3</w:t>
      </w:r>
    </w:p>
    <w:p>
      <w:pPr>
        <w:spacing w:after="280"/>
        <w:jc w:val="center"/>
      </w:pPr>
      <w:r>
        <w:rPr>
          <w:rFonts w:ascii="Arial" w:hAnsi="Arial"/>
          <w:b/>
          <w:color w:val="506176"/>
          <w:sz w:val="24"/>
        </w:rPr>
        <w:t>Convolución lineal, DFT y laboratorio piloto de voz</w:t>
      </w:r>
    </w:p>
    <w:p>
      <w:pPr>
        <w:pStyle w:val="Heading1"/>
      </w:pPr>
      <w:r>
        <w:t>1. Información general</w:t>
      </w:r>
    </w:p>
    <w:tbl>
      <w:tblPr>
        <w:tblStyle w:val="TableGrid"/>
        <w:tblW w:type="auto" w:w="0"/>
        <w:jc w:val="center"/>
        <w:tblLayout w:type="fixed"/>
        <w:tblLook w:firstColumn="1" w:firstRow="1" w:lastColumn="0" w:lastRow="0" w:noHBand="0" w:noVBand="1" w:val="04A0"/>
      </w:tblPr>
      <w:tblGrid>
        <w:gridCol w:w="4819"/>
        <w:gridCol w:w="4819"/>
      </w:tblGrid>
      <w:tr>
        <w:trPr>
          <w:cantSplit/>
        </w:trPr>
        <w:tc>
          <w:tcPr>
            <w:tcW w:type="dxa" w:w="2438"/>
            <w:shd w:fill="004B87"/>
            <w:tcMar>
              <w:top w:w="90" w:type="dxa"/>
              <w:start w:w="110" w:type="dxa"/>
              <w:bottom w:w="90" w:type="dxa"/>
              <w:end w:w="110" w:type="dxa"/>
            </w:tcMar>
          </w:tcPr>
          <w:p>
            <w:r>
              <w:rPr>
                <w:rFonts w:ascii="Arial" w:hAnsi="Arial"/>
                <w:b/>
                <w:color w:val="FFFFFF"/>
                <w:sz w:val="21"/>
              </w:rPr>
              <w:t>Campo</w:t>
            </w:r>
          </w:p>
        </w:tc>
        <w:tc>
          <w:tcPr>
            <w:tcW w:type="dxa" w:w="6917"/>
            <w:shd w:fill="004B87"/>
            <w:tcMar>
              <w:top w:w="90" w:type="dxa"/>
              <w:start w:w="110" w:type="dxa"/>
              <w:bottom w:w="90" w:type="dxa"/>
              <w:end w:w="110" w:type="dxa"/>
            </w:tcMar>
          </w:tcPr>
          <w:p>
            <w:r>
              <w:rPr>
                <w:rFonts w:ascii="Arial" w:hAnsi="Arial"/>
                <w:b/>
                <w:color w:val="FFFFFF"/>
                <w:sz w:val="21"/>
              </w:rPr>
              <w:t>Información</w:t>
            </w:r>
          </w:p>
        </w:tc>
      </w:tr>
      <w:tr>
        <w:trPr>
          <w:cantSplit/>
        </w:trPr>
        <w:tc>
          <w:tcPr>
            <w:tcW w:type="dxa" w:w="2438"/>
            <w:vAlign w:val="center"/>
            <w:tcMar>
              <w:top w:w="90" w:type="dxa"/>
              <w:start w:w="110" w:type="dxa"/>
              <w:bottom w:w="90" w:type="dxa"/>
              <w:end w:w="110" w:type="dxa"/>
            </w:tcMar>
          </w:tcPr>
          <w:p>
            <w:pPr>
              <w:spacing w:after="40"/>
            </w:pPr>
            <w:r>
              <w:rPr>
                <w:rFonts w:ascii="Arial" w:hAnsi="Arial"/>
                <w:sz w:val="21"/>
              </w:rPr>
              <w:t>Código y título</w:t>
            </w:r>
          </w:p>
        </w:tc>
        <w:tc>
          <w:tcPr>
            <w:tcW w:type="dxa" w:w="6917"/>
            <w:vAlign w:val="center"/>
            <w:tcMar>
              <w:top w:w="90" w:type="dxa"/>
              <w:start w:w="110" w:type="dxa"/>
              <w:bottom w:w="90" w:type="dxa"/>
              <w:end w:w="110" w:type="dxa"/>
            </w:tcMar>
          </w:tcPr>
          <w:p>
            <w:pPr>
              <w:spacing w:after="40"/>
            </w:pPr>
            <w:r>
              <w:rPr>
                <w:rFonts w:ascii="Arial" w:hAnsi="Arial"/>
                <w:sz w:val="21"/>
              </w:rPr>
              <w:t>C-3-3. Convolución lineal de señales discretas y verificación mediante DFT</w:t>
            </w:r>
          </w:p>
        </w:tc>
      </w:tr>
      <w:tr>
        <w:trPr>
          <w:cantSplit/>
        </w:trPr>
        <w:tc>
          <w:tcPr>
            <w:tcW w:type="dxa" w:w="2438"/>
            <w:vAlign w:val="center"/>
            <w:tcMar>
              <w:top w:w="90" w:type="dxa"/>
              <w:start w:w="110" w:type="dxa"/>
              <w:bottom w:w="90" w:type="dxa"/>
              <w:end w:w="110" w:type="dxa"/>
            </w:tcMar>
          </w:tcPr>
          <w:p>
            <w:pPr>
              <w:spacing w:after="40"/>
            </w:pPr>
            <w:r>
              <w:rPr>
                <w:rFonts w:ascii="Arial" w:hAnsi="Arial"/>
                <w:sz w:val="21"/>
              </w:rPr>
              <w:t>Componente del PDA</w:t>
            </w:r>
          </w:p>
        </w:tc>
        <w:tc>
          <w:tcPr>
            <w:tcW w:type="dxa" w:w="6917"/>
            <w:vAlign w:val="center"/>
            <w:tcMar>
              <w:top w:w="90" w:type="dxa"/>
              <w:start w:w="110" w:type="dxa"/>
              <w:bottom w:w="90" w:type="dxa"/>
              <w:end w:w="110" w:type="dxa"/>
            </w:tcMar>
          </w:tcPr>
          <w:p>
            <w:pPr>
              <w:spacing w:after="40"/>
            </w:pPr>
            <w:r>
              <w:rPr>
                <w:rFonts w:ascii="Arial" w:hAnsi="Arial"/>
                <w:sz w:val="21"/>
              </w:rPr>
              <w:t>Componente 3. Transformada de Fourier de tiempo discreto</w:t>
            </w:r>
          </w:p>
        </w:tc>
      </w:tr>
      <w:tr>
        <w:trPr>
          <w:cantSplit/>
        </w:trPr>
        <w:tc>
          <w:tcPr>
            <w:tcW w:type="dxa" w:w="2438"/>
            <w:vAlign w:val="center"/>
            <w:tcMar>
              <w:top w:w="90" w:type="dxa"/>
              <w:start w:w="110" w:type="dxa"/>
              <w:bottom w:w="90" w:type="dxa"/>
              <w:end w:w="110" w:type="dxa"/>
            </w:tcMar>
          </w:tcPr>
          <w:p>
            <w:pPr>
              <w:spacing w:after="40"/>
            </w:pPr>
            <w:r>
              <w:rPr>
                <w:rFonts w:ascii="Arial" w:hAnsi="Arial"/>
                <w:sz w:val="21"/>
              </w:rPr>
              <w:t>Subcomponente</w:t>
            </w:r>
          </w:p>
        </w:tc>
        <w:tc>
          <w:tcPr>
            <w:tcW w:type="dxa" w:w="6917"/>
            <w:vAlign w:val="center"/>
            <w:tcMar>
              <w:top w:w="90" w:type="dxa"/>
              <w:start w:w="110" w:type="dxa"/>
              <w:bottom w:w="90" w:type="dxa"/>
              <w:end w:w="110" w:type="dxa"/>
            </w:tcMar>
          </w:tcPr>
          <w:p>
            <w:pPr>
              <w:spacing w:after="40"/>
            </w:pPr>
            <w:r>
              <w:rPr>
                <w:rFonts w:ascii="Arial" w:hAnsi="Arial"/>
                <w:sz w:val="21"/>
              </w:rPr>
              <w:t>3.2. Propiedades de la Transformada de Fourier de tiempo discreto</w:t>
            </w:r>
          </w:p>
        </w:tc>
      </w:tr>
      <w:tr>
        <w:trPr>
          <w:cantSplit/>
        </w:trPr>
        <w:tc>
          <w:tcPr>
            <w:tcW w:type="dxa" w:w="2438"/>
            <w:vAlign w:val="center"/>
            <w:tcMar>
              <w:top w:w="90" w:type="dxa"/>
              <w:start w:w="110" w:type="dxa"/>
              <w:bottom w:w="90" w:type="dxa"/>
              <w:end w:w="110" w:type="dxa"/>
            </w:tcMar>
          </w:tcPr>
          <w:p>
            <w:pPr>
              <w:spacing w:after="40"/>
            </w:pPr>
            <w:r>
              <w:rPr>
                <w:rFonts w:ascii="Arial" w:hAnsi="Arial"/>
                <w:sz w:val="21"/>
              </w:rPr>
              <w:t>Modalidad</w:t>
            </w:r>
          </w:p>
        </w:tc>
        <w:tc>
          <w:tcPr>
            <w:tcW w:type="dxa" w:w="6917"/>
            <w:vAlign w:val="center"/>
            <w:tcMar>
              <w:top w:w="90" w:type="dxa"/>
              <w:start w:w="110" w:type="dxa"/>
              <w:bottom w:w="90" w:type="dxa"/>
              <w:end w:w="110" w:type="dxa"/>
            </w:tcMar>
          </w:tcPr>
          <w:p>
            <w:pPr>
              <w:spacing w:after="40"/>
            </w:pPr>
            <w:r>
              <w:rPr>
                <w:rFonts w:ascii="Arial" w:hAnsi="Arial"/>
                <w:sz w:val="21"/>
              </w:rPr>
              <w:t>Individual, con cuatro pasos guiados, laboratorio obligatorio de voz y evaluación final</w:t>
            </w:r>
          </w:p>
        </w:tc>
      </w:tr>
      <w:tr>
        <w:trPr>
          <w:cantSplit/>
        </w:trPr>
        <w:tc>
          <w:tcPr>
            <w:tcW w:type="dxa" w:w="2438"/>
            <w:vAlign w:val="center"/>
            <w:tcMar>
              <w:top w:w="90" w:type="dxa"/>
              <w:start w:w="110" w:type="dxa"/>
              <w:bottom w:w="90" w:type="dxa"/>
              <w:end w:w="110" w:type="dxa"/>
            </w:tcMar>
          </w:tcPr>
          <w:p>
            <w:pPr>
              <w:spacing w:after="40"/>
            </w:pPr>
            <w:r>
              <w:rPr>
                <w:rFonts w:ascii="Arial" w:hAnsi="Arial"/>
                <w:sz w:val="21"/>
              </w:rPr>
              <w:t>Duración estimada</w:t>
            </w:r>
          </w:p>
        </w:tc>
        <w:tc>
          <w:tcPr>
            <w:tcW w:type="dxa" w:w="6917"/>
            <w:vAlign w:val="center"/>
            <w:tcMar>
              <w:top w:w="90" w:type="dxa"/>
              <w:start w:w="110" w:type="dxa"/>
              <w:bottom w:w="90" w:type="dxa"/>
              <w:end w:w="110" w:type="dxa"/>
            </w:tcMar>
          </w:tcPr>
          <w:p>
            <w:pPr>
              <w:spacing w:after="40"/>
            </w:pPr>
            <w:r>
              <w:rPr>
                <w:rFonts w:ascii="Arial" w:hAnsi="Arial"/>
                <w:sz w:val="21"/>
              </w:rPr>
              <w:t>70 minutos</w:t>
            </w:r>
          </w:p>
        </w:tc>
      </w:tr>
    </w:tbl>
    <w:p>
      <w:pPr>
        <w:spacing w:after="20"/>
      </w:pPr>
    </w:p>
    <w:p>
      <w:pPr>
        <w:pStyle w:val="Heading1"/>
      </w:pPr>
      <w:r>
        <w:t>2. Resultado de Aprendizaje Esperado</w:t>
      </w:r>
    </w:p>
    <w:p>
      <w:r>
        <w:t>Determinar la transformada de Fourier de tiempo discreto de señales comunes utilizadas en ingeniería, relacionar los resultados teóricos con la simulación y aplicar la convolución a una señal real de voz.</w:t>
      </w:r>
    </w:p>
    <w:p>
      <w:pPr>
        <w:pStyle w:val="Heading1"/>
      </w:pPr>
      <w:r>
        <w:t>3. Antes de comenzar</w:t>
      </w:r>
    </w:p>
    <w:p>
      <w:pPr>
        <w:pStyle w:val="ListBullet"/>
        <w:spacing w:after="60"/>
        <w:ind w:left="312" w:hanging="170"/>
      </w:pPr>
      <w:r>
        <w:t>Usa preferiblemente Chrome o Edge actualizado y abre Moodle mediante una conexión segura HTTPS.</w:t>
      </w:r>
    </w:p>
    <w:p>
      <w:pPr>
        <w:pStyle w:val="ListBullet"/>
        <w:spacing w:after="60"/>
        <w:ind w:left="312" w:hanging="170"/>
      </w:pPr>
      <w:r>
        <w:t>Comprueba que tu computador tenga micrófono y permite su uso cuando el navegador lo solicite.</w:t>
      </w:r>
    </w:p>
    <w:p>
      <w:pPr>
        <w:pStyle w:val="ListBullet"/>
        <w:spacing w:after="60"/>
        <w:ind w:left="312" w:hanging="170"/>
      </w:pPr>
      <w:r>
        <w:t>Ten disponible una palabra o frase corta. La captura se limita a cinco segundos.</w:t>
      </w:r>
    </w:p>
    <w:p>
      <w:pPr>
        <w:pStyle w:val="ListBullet"/>
        <w:spacing w:after="60"/>
        <w:ind w:left="312" w:hanging="170"/>
      </w:pPr>
      <w:r>
        <w:t>Si el micrófono está bloqueado, podrás cargar un archivo corto de voz como contingencia.</w:t>
      </w:r>
    </w:p>
    <w:tbl>
      <w:tblPr>
        <w:tblW w:type="auto" w:w="0"/>
        <w:jc w:val="center"/>
        <w:tblLayout w:type="fixed"/>
        <w:tblLook w:firstColumn="1" w:firstRow="1" w:lastColumn="0" w:lastRow="0" w:noHBand="0" w:noVBand="1" w:val="04A0"/>
      </w:tblPr>
      <w:tblGrid>
        <w:gridCol w:w="9638"/>
      </w:tblGrid>
      <w:tr>
        <w:trPr>
          <w:cantSplit/>
        </w:trPr>
        <w:tc>
          <w:tcPr>
            <w:tcW w:type="dxa" w:w="9638"/>
            <w:shd w:fill="EAF3FB"/>
            <w:tcMar>
              <w:top w:w="130" w:type="dxa"/>
              <w:start w:w="160" w:type="dxa"/>
              <w:bottom w:w="130" w:type="dxa"/>
              <w:end w:w="160" w:type="dxa"/>
            </w:tcMar>
          </w:tcPr>
          <w:p>
            <w:r>
              <w:t>Regla de calificación del piloto: los ejercicios numéricos asignan 3 puntos al primer intento correcto y 2 puntos después de corregir. El laboratorio de voz es obligatorio para desbloquear la evaluación, pero no suma ni resta puntos.</w:t>
            </w:r>
          </w:p>
        </w:tc>
      </w:tr>
    </w:tbl>
    <w:p>
      <w:pPr>
        <w:spacing w:after="20"/>
      </w:pPr>
    </w:p>
    <w:p>
      <w:pPr>
        <w:pStyle w:val="Heading1"/>
      </w:pPr>
      <w:r>
        <w:t>4. Enunciado y fundamento</w:t>
      </w:r>
    </w:p>
    <w:p>
      <w:r>
        <w:t>Trabajarás con x[n] = {1, 2, 1} y h[n] = {1, -1, 2}.</w:t>
      </w:r>
    </w:p>
    <w:p>
      <w:pPr>
        <w:pStyle w:val="Heading2"/>
      </w:pPr>
      <w:r>
        <w:t>4.1 Formulación matemática que debe aplicar</w:t>
      </w:r>
    </w:p>
    <w:p>
      <w:r>
        <w:t>y[n] = x[n] * h[n] = Σ x[m] h[n-m]</w:t>
      </w:r>
    </w:p>
    <w:p>
      <w:r>
        <w:t>L_y = L_x + L_h - 1; para evitar solapamiento circular se requiere N ≥ L_y.</w:t>
      </w:r>
    </w:p>
    <w:p>
      <w:pPr>
        <w:pStyle w:val="Heading2"/>
      </w:pPr>
      <w:r>
        <w:t>Desarrollo muestra por muestra</w:t>
      </w:r>
    </w:p>
    <w:p>
      <w:pPr>
        <w:jc w:val="center"/>
      </w:pPr>
      <w:r>
        <w:rPr>
          <w:rFonts w:ascii="Cambria Math" w:hAnsi="Cambria Math"/>
          <w:sz w:val="24"/>
        </w:rPr>
        <w:t>y[n] = Σₘ x[m] h[n − m]</w:t>
      </w:r>
    </w:p>
    <w:p>
      <w:pPr>
        <w:jc w:val="center"/>
      </w:pPr>
      <w:r>
        <w:rPr>
          <w:rFonts w:ascii="Cambria Math" w:hAnsi="Cambria Math"/>
          <w:sz w:val="24"/>
        </w:rPr>
        <w:t>y[0] = 1(1) = 1</w:t>
      </w:r>
    </w:p>
    <w:p>
      <w:pPr>
        <w:jc w:val="center"/>
      </w:pPr>
      <w:r>
        <w:rPr>
          <w:rFonts w:ascii="Cambria Math" w:hAnsi="Cambria Math"/>
          <w:sz w:val="24"/>
        </w:rPr>
        <w:t>y[1] = 1(−1) + 2(1) = 1</w:t>
      </w:r>
    </w:p>
    <w:p>
      <w:pPr>
        <w:jc w:val="center"/>
      </w:pPr>
      <w:r>
        <w:rPr>
          <w:rFonts w:ascii="Cambria Math" w:hAnsi="Cambria Math"/>
          <w:sz w:val="24"/>
        </w:rPr>
        <w:t>y[2] = 1(2) + 2(−1) + 1(1) = 1</w:t>
      </w:r>
    </w:p>
    <w:p>
      <w:pPr>
        <w:jc w:val="center"/>
      </w:pPr>
      <w:r>
        <w:rPr>
          <w:rFonts w:ascii="Cambria Math" w:hAnsi="Cambria Math"/>
          <w:sz w:val="24"/>
        </w:rPr>
        <w:t>y[3] = 2(2) + 1(−1) = 3</w:t>
      </w:r>
    </w:p>
    <w:p>
      <w:pPr>
        <w:jc w:val="center"/>
      </w:pPr>
      <w:r>
        <w:rPr>
          <w:rFonts w:ascii="Cambria Math" w:hAnsi="Cambria Math"/>
          <w:sz w:val="24"/>
        </w:rPr>
        <w:t>y[4] = 1(2) = 2</w:t>
      </w:r>
    </w:p>
    <w:p>
      <w:pPr>
        <w:jc w:val="center"/>
      </w:pPr>
      <w:r>
        <w:rPr>
          <w:rFonts w:ascii="Cambria Math" w:hAnsi="Cambria Math"/>
          <w:sz w:val="24"/>
        </w:rPr>
        <w:t>y[n] = {1, 1, 1, 3, 2}</w:t>
      </w:r>
    </w:p>
    <w:p>
      <w:pPr>
        <w:pStyle w:val="Heading2"/>
      </w:pPr>
      <w:r>
        <w:t>Verificación mediante DFT</w:t>
      </w:r>
    </w:p>
    <w:p>
      <w:pPr>
        <w:jc w:val="center"/>
      </w:pPr>
      <w:r>
        <w:rPr>
          <w:rFonts w:ascii="Cambria Math" w:hAnsi="Cambria Math"/>
          <w:sz w:val="24"/>
        </w:rPr>
        <w:t>X[k] = Σₙ₌₀ᴺ⁻¹ x[n] e^(−j2πkn/N)</w:t>
      </w:r>
    </w:p>
    <w:p>
      <w:pPr>
        <w:jc w:val="center"/>
      </w:pPr>
      <w:r>
        <w:rPr>
          <w:rFonts w:ascii="Cambria Math" w:hAnsi="Cambria Math"/>
          <w:sz w:val="24"/>
        </w:rPr>
        <w:t>H[k] = Σₙ₌₀ᴺ⁻¹ h[n] e^(−j2πkn/N)</w:t>
      </w:r>
    </w:p>
    <w:p>
      <w:pPr>
        <w:jc w:val="center"/>
      </w:pPr>
      <w:r>
        <w:rPr>
          <w:rFonts w:ascii="Cambria Math" w:hAnsi="Cambria Math"/>
          <w:sz w:val="24"/>
        </w:rPr>
        <w:t>Y[k] = X[k] H[k]</w:t>
      </w:r>
    </w:p>
    <w:p>
      <w:pPr>
        <w:jc w:val="center"/>
      </w:pPr>
      <w:r>
        <w:rPr>
          <w:rFonts w:ascii="Cambria Math" w:hAnsi="Cambria Math"/>
          <w:sz w:val="24"/>
        </w:rPr>
        <w:t>y[n] = (1/N) Σₖ₌₀ᴺ⁻¹ Y[k] e^(j2πkn/N)</w:t>
      </w:r>
    </w:p>
    <w:p>
      <w:r>
        <w:t>Con N = 3 se obtiene {4, 3, 1}: las muestras finales se repliegan y producen solapamiento circular.</w:t>
      </w:r>
    </w:p>
    <w:p>
      <w:r>
        <w:t>Con N = 5, después del relleno con ceros, se obtiene {1, 1, 1, 3, 2}, que coincide con la convolución lineal.</w:t>
      </w:r>
    </w:p>
    <w:p>
      <w:pPr>
        <w:pStyle w:val="Heading1"/>
      </w:pPr>
      <w:r>
        <w:t>5. Ruta de la actividad</w:t>
      </w:r>
    </w:p>
    <w:tbl>
      <w:tblPr>
        <w:tblStyle w:val="TableGrid"/>
        <w:tblW w:type="auto" w:w="0"/>
        <w:jc w:val="center"/>
        <w:tblLayout w:type="fixed"/>
        <w:tblLook w:firstColumn="1" w:firstRow="1" w:lastColumn="0" w:lastRow="0" w:noHBand="0" w:noVBand="1" w:val="04A0"/>
      </w:tblPr>
      <w:tblGrid>
        <w:gridCol w:w="4819"/>
        <w:gridCol w:w="4819"/>
      </w:tblGrid>
      <w:tr>
        <w:trPr>
          <w:cantSplit/>
        </w:trPr>
        <w:tc>
          <w:tcPr>
            <w:tcW w:type="dxa" w:w="1701"/>
            <w:shd w:fill="004B87"/>
            <w:tcMar>
              <w:top w:w="90" w:type="dxa"/>
              <w:start w:w="110" w:type="dxa"/>
              <w:bottom w:w="90" w:type="dxa"/>
              <w:end w:w="110" w:type="dxa"/>
            </w:tcMar>
          </w:tcPr>
          <w:p>
            <w:r>
              <w:rPr>
                <w:rFonts w:ascii="Arial" w:hAnsi="Arial"/>
                <w:b/>
                <w:color w:val="FFFFFF"/>
                <w:sz w:val="21"/>
              </w:rPr>
              <w:t>Momento</w:t>
            </w:r>
          </w:p>
        </w:tc>
        <w:tc>
          <w:tcPr>
            <w:tcW w:type="dxa" w:w="7654"/>
            <w:shd w:fill="004B87"/>
            <w:tcMar>
              <w:top w:w="90" w:type="dxa"/>
              <w:start w:w="110" w:type="dxa"/>
              <w:bottom w:w="90" w:type="dxa"/>
              <w:end w:w="110" w:type="dxa"/>
            </w:tcMar>
          </w:tcPr>
          <w:p>
            <w:r>
              <w:rPr>
                <w:rFonts w:ascii="Arial" w:hAnsi="Arial"/>
                <w:b/>
                <w:color w:val="FFFFFF"/>
                <w:sz w:val="21"/>
              </w:rPr>
              <w:t>Qué debes hacer</w:t>
            </w:r>
          </w:p>
        </w:tc>
      </w:tr>
      <w:tr>
        <w:trPr>
          <w:cantSplit/>
        </w:trPr>
        <w:tc>
          <w:tcPr>
            <w:tcW w:type="dxa" w:w="1701"/>
            <w:vAlign w:val="center"/>
            <w:tcMar>
              <w:top w:w="90" w:type="dxa"/>
              <w:start w:w="110" w:type="dxa"/>
              <w:bottom w:w="90" w:type="dxa"/>
              <w:end w:w="110" w:type="dxa"/>
            </w:tcMar>
          </w:tcPr>
          <w:p>
            <w:pPr>
              <w:spacing w:after="40"/>
            </w:pPr>
            <w:r>
              <w:rPr>
                <w:rFonts w:ascii="Arial" w:hAnsi="Arial"/>
                <w:sz w:val="21"/>
              </w:rPr>
              <w:t>Paso 1</w:t>
            </w:r>
          </w:p>
        </w:tc>
        <w:tc>
          <w:tcPr>
            <w:tcW w:type="dxa" w:w="7654"/>
            <w:vAlign w:val="center"/>
            <w:tcMar>
              <w:top w:w="90" w:type="dxa"/>
              <w:start w:w="110" w:type="dxa"/>
              <w:bottom w:w="90" w:type="dxa"/>
              <w:end w:w="110" w:type="dxa"/>
            </w:tcMar>
          </w:tcPr>
          <w:p>
            <w:pPr>
              <w:spacing w:after="40"/>
            </w:pPr>
            <w:r>
              <w:rPr>
                <w:rFonts w:ascii="Arial" w:hAnsi="Arial"/>
                <w:sz w:val="21"/>
              </w:rPr>
              <w:t>Reconocer L_x, L_h y calcular L_y.</w:t>
            </w:r>
          </w:p>
        </w:tc>
      </w:tr>
      <w:tr>
        <w:trPr>
          <w:cantSplit/>
        </w:trPr>
        <w:tc>
          <w:tcPr>
            <w:tcW w:type="dxa" w:w="1701"/>
            <w:vAlign w:val="center"/>
            <w:tcMar>
              <w:top w:w="90" w:type="dxa"/>
              <w:start w:w="110" w:type="dxa"/>
              <w:bottom w:w="90" w:type="dxa"/>
              <w:end w:w="110" w:type="dxa"/>
            </w:tcMar>
          </w:tcPr>
          <w:p>
            <w:pPr>
              <w:spacing w:after="40"/>
            </w:pPr>
            <w:r>
              <w:rPr>
                <w:rFonts w:ascii="Arial" w:hAnsi="Arial"/>
                <w:sz w:val="21"/>
              </w:rPr>
              <w:t>Paso 2</w:t>
            </w:r>
          </w:p>
        </w:tc>
        <w:tc>
          <w:tcPr>
            <w:tcW w:type="dxa" w:w="7654"/>
            <w:vAlign w:val="center"/>
            <w:tcMar>
              <w:top w:w="90" w:type="dxa"/>
              <w:start w:w="110" w:type="dxa"/>
              <w:bottom w:w="90" w:type="dxa"/>
              <w:end w:w="110" w:type="dxa"/>
            </w:tcMar>
          </w:tcPr>
          <w:p>
            <w:pPr>
              <w:spacing w:after="40"/>
            </w:pPr>
            <w:r>
              <w:rPr>
                <w:rFonts w:ascii="Arial" w:hAnsi="Arial"/>
                <w:sz w:val="21"/>
              </w:rPr>
              <w:t>Calcular la convolución lineal muestra por muestra.</w:t>
            </w:r>
          </w:p>
        </w:tc>
      </w:tr>
      <w:tr>
        <w:trPr>
          <w:cantSplit/>
        </w:trPr>
        <w:tc>
          <w:tcPr>
            <w:tcW w:type="dxa" w:w="1701"/>
            <w:vAlign w:val="center"/>
            <w:tcMar>
              <w:top w:w="90" w:type="dxa"/>
              <w:start w:w="110" w:type="dxa"/>
              <w:bottom w:w="90" w:type="dxa"/>
              <w:end w:w="110" w:type="dxa"/>
            </w:tcMar>
          </w:tcPr>
          <w:p>
            <w:pPr>
              <w:spacing w:after="40"/>
            </w:pPr>
            <w:r>
              <w:rPr>
                <w:rFonts w:ascii="Arial" w:hAnsi="Arial"/>
                <w:sz w:val="21"/>
              </w:rPr>
              <w:t>Paso 3</w:t>
            </w:r>
          </w:p>
        </w:tc>
        <w:tc>
          <w:tcPr>
            <w:tcW w:type="dxa" w:w="7654"/>
            <w:vAlign w:val="center"/>
            <w:tcMar>
              <w:top w:w="90" w:type="dxa"/>
              <w:start w:w="110" w:type="dxa"/>
              <w:bottom w:w="90" w:type="dxa"/>
              <w:end w:w="110" w:type="dxa"/>
            </w:tcMar>
          </w:tcPr>
          <w:p>
            <w:pPr>
              <w:spacing w:after="40"/>
            </w:pPr>
            <w:r>
              <w:rPr>
                <w:rFonts w:ascii="Arial" w:hAnsi="Arial"/>
                <w:sz w:val="21"/>
              </w:rPr>
              <w:t>Verificar mediante DFT con N = 3 e identificar el solapamiento circular.</w:t>
            </w:r>
          </w:p>
        </w:tc>
      </w:tr>
      <w:tr>
        <w:trPr>
          <w:cantSplit/>
        </w:trPr>
        <w:tc>
          <w:tcPr>
            <w:tcW w:type="dxa" w:w="1701"/>
            <w:vAlign w:val="center"/>
            <w:tcMar>
              <w:top w:w="90" w:type="dxa"/>
              <w:start w:w="110" w:type="dxa"/>
              <w:bottom w:w="90" w:type="dxa"/>
              <w:end w:w="110" w:type="dxa"/>
            </w:tcMar>
          </w:tcPr>
          <w:p>
            <w:pPr>
              <w:spacing w:after="40"/>
            </w:pPr>
            <w:r>
              <w:rPr>
                <w:rFonts w:ascii="Arial" w:hAnsi="Arial"/>
                <w:sz w:val="21"/>
              </w:rPr>
              <w:t>Paso 4</w:t>
            </w:r>
          </w:p>
        </w:tc>
        <w:tc>
          <w:tcPr>
            <w:tcW w:type="dxa" w:w="7654"/>
            <w:vAlign w:val="center"/>
            <w:tcMar>
              <w:top w:w="90" w:type="dxa"/>
              <w:start w:w="110" w:type="dxa"/>
              <w:bottom w:w="90" w:type="dxa"/>
              <w:end w:w="110" w:type="dxa"/>
            </w:tcMar>
          </w:tcPr>
          <w:p>
            <w:pPr>
              <w:spacing w:after="40"/>
            </w:pPr>
            <w:r>
              <w:rPr>
                <w:rFonts w:ascii="Arial" w:hAnsi="Arial"/>
                <w:sz w:val="21"/>
              </w:rPr>
              <w:t>Aplicar relleno con ceros y verificar mediante DFT con N = 5.</w:t>
            </w:r>
          </w:p>
        </w:tc>
      </w:tr>
      <w:tr>
        <w:trPr>
          <w:cantSplit/>
        </w:trPr>
        <w:tc>
          <w:tcPr>
            <w:tcW w:type="dxa" w:w="1701"/>
            <w:vAlign w:val="center"/>
            <w:tcMar>
              <w:top w:w="90" w:type="dxa"/>
              <w:start w:w="110" w:type="dxa"/>
              <w:bottom w:w="90" w:type="dxa"/>
              <w:end w:w="110" w:type="dxa"/>
            </w:tcMar>
          </w:tcPr>
          <w:p>
            <w:pPr>
              <w:spacing w:after="40"/>
            </w:pPr>
            <w:r>
              <w:rPr>
                <w:rFonts w:ascii="Arial" w:hAnsi="Arial"/>
                <w:sz w:val="21"/>
              </w:rPr>
              <w:t>Paso 5</w:t>
            </w:r>
          </w:p>
        </w:tc>
        <w:tc>
          <w:tcPr>
            <w:tcW w:type="dxa" w:w="7654"/>
            <w:vAlign w:val="center"/>
            <w:tcMar>
              <w:top w:w="90" w:type="dxa"/>
              <w:start w:w="110" w:type="dxa"/>
              <w:bottom w:w="90" w:type="dxa"/>
              <w:end w:w="110" w:type="dxa"/>
            </w:tcMar>
          </w:tcPr>
          <w:p>
            <w:pPr>
              <w:spacing w:after="40"/>
            </w:pPr>
            <w:r>
              <w:rPr>
                <w:rFonts w:ascii="Arial" w:hAnsi="Arial"/>
                <w:sz w:val="21"/>
              </w:rPr>
              <w:t>Completar el laboratorio obligatorio de voz.</w:t>
            </w:r>
          </w:p>
        </w:tc>
      </w:tr>
      <w:tr>
        <w:trPr>
          <w:cantSplit/>
        </w:trPr>
        <w:tc>
          <w:tcPr>
            <w:tcW w:type="dxa" w:w="1701"/>
            <w:vAlign w:val="center"/>
            <w:tcMar>
              <w:top w:w="90" w:type="dxa"/>
              <w:start w:w="110" w:type="dxa"/>
              <w:bottom w:w="90" w:type="dxa"/>
              <w:end w:w="110" w:type="dxa"/>
            </w:tcMar>
          </w:tcPr>
          <w:p>
            <w:pPr>
              <w:spacing w:after="40"/>
            </w:pPr>
            <w:r>
              <w:rPr>
                <w:rFonts w:ascii="Arial" w:hAnsi="Arial"/>
                <w:sz w:val="21"/>
              </w:rPr>
              <w:t>Paso 6</w:t>
            </w:r>
          </w:p>
        </w:tc>
        <w:tc>
          <w:tcPr>
            <w:tcW w:type="dxa" w:w="7654"/>
            <w:vAlign w:val="center"/>
            <w:tcMar>
              <w:top w:w="90" w:type="dxa"/>
              <w:start w:w="110" w:type="dxa"/>
              <w:bottom w:w="90" w:type="dxa"/>
              <w:end w:w="110" w:type="dxa"/>
            </w:tcMar>
          </w:tcPr>
          <w:p>
            <w:pPr>
              <w:spacing w:after="40"/>
            </w:pPr>
            <w:r>
              <w:rPr>
                <w:rFonts w:ascii="Arial" w:hAnsi="Arial"/>
                <w:sz w:val="21"/>
              </w:rPr>
              <w:t>Responder la evaluación automática y finalizar el intento.</w:t>
            </w:r>
          </w:p>
        </w:tc>
      </w:tr>
    </w:tbl>
    <w:p>
      <w:pPr>
        <w:spacing w:after="20"/>
      </w:pPr>
    </w:p>
    <w:p>
      <w:pPr>
        <w:pStyle w:val="Heading1"/>
      </w:pPr>
      <w:r>
        <w:t>6. Paso 5: laboratorio obligatorio de voz</w:t>
      </w:r>
    </w:p>
    <w:p>
      <w:pPr>
        <w:pStyle w:val="ListNumber"/>
        <w:spacing w:after="80"/>
        <w:ind w:left="369" w:hanging="198"/>
      </w:pPr>
      <w:r>
        <w:t>Lee el aviso de tratamiento temporal y marca que has comprendido cómo se procesará la voz.</w:t>
      </w:r>
    </w:p>
    <w:p>
      <w:pPr>
        <w:pStyle w:val="ListNumber"/>
        <w:spacing w:after="80"/>
        <w:ind w:left="369" w:hanging="198"/>
      </w:pPr>
      <w:r>
        <w:t>Pulsa Grabar voz, acepta el permiso del micrófono y pronuncia una palabra o frase corta.</w:t>
      </w:r>
    </w:p>
    <w:p>
      <w:pPr>
        <w:pStyle w:val="ListNumber"/>
        <w:spacing w:after="80"/>
        <w:ind w:left="369" w:hanging="198"/>
      </w:pPr>
      <w:r>
        <w:t>Escucha la señal original y la señal convolucionada con h[n] = [1, -1, 2]. Ajusta ganancia, separación/retardo y decaimiento para explorar su efecto.</w:t>
      </w:r>
    </w:p>
    <w:p>
      <w:pPr>
        <w:pStyle w:val="ListNumber"/>
        <w:spacing w:after="80"/>
        <w:ind w:left="369" w:hanging="198"/>
      </w:pPr>
      <w:r>
        <w:t>Observa por separado las tres gráficas: Voz original, Voz convolucionada y Unión de las dos señales. Usa el control de instante para comparar sus amplitudes.</w:t>
      </w:r>
    </w:p>
    <w:p>
      <w:pPr>
        <w:pStyle w:val="ListNumber"/>
        <w:spacing w:after="80"/>
        <w:ind w:left="369" w:hanging="198"/>
      </w:pPr>
      <w:r>
        <w:t>Cuando aparezca Laboratorio completado, continúa a la evaluación.</w:t>
      </w:r>
    </w:p>
    <w:tbl>
      <w:tblPr>
        <w:tblW w:type="auto" w:w="0"/>
        <w:jc w:val="center"/>
        <w:tblLayout w:type="fixed"/>
        <w:tblLook w:firstColumn="1" w:firstRow="1" w:lastColumn="0" w:lastRow="0" w:noHBand="0" w:noVBand="1" w:val="04A0"/>
      </w:tblPr>
      <w:tblGrid>
        <w:gridCol w:w="9638"/>
      </w:tblGrid>
      <w:tr>
        <w:trPr>
          <w:cantSplit/>
        </w:trPr>
        <w:tc>
          <w:tcPr>
            <w:tcW w:type="dxa" w:w="9638"/>
            <w:shd w:fill="FFF6D6"/>
            <w:tcMar>
              <w:top w:w="130" w:type="dxa"/>
              <w:start w:w="160" w:type="dxa"/>
              <w:bottom w:w="130" w:type="dxa"/>
              <w:end w:w="160" w:type="dxa"/>
            </w:tcMar>
          </w:tcPr>
          <w:p>
            <w:r>
              <w:rPr>
                <w:b/>
                <w:color w:val="004B87"/>
                <w:sz w:val="21"/>
              </w:rPr>
              <w:t xml:space="preserve">Contingencia técnica: </w:t>
            </w:r>
            <w:r>
              <w:rPr>
                <w:sz w:val="21"/>
              </w:rPr>
              <w:t>si Moodle o el navegador bloquea el micrófono, revisa el permiso. Si el problema continúa, carga un archivo corto de voz. La evaluación permanecerá bloqueada hasta procesar una de las dos fuentes. Si tampoco puedes cargar el archivo, informa al tutor.</w:t>
            </w:r>
          </w:p>
        </w:tc>
      </w:tr>
    </w:tbl>
    <w:p>
      <w:pPr>
        <w:spacing w:after="20"/>
      </w:pPr>
    </w:p>
    <w:p>
      <w:pPr>
        <w:pStyle w:val="Heading1"/>
      </w:pPr>
      <w:r>
        <w:t>7. Privacidad y tratamiento del audio</w:t>
      </w:r>
    </w:p>
    <w:p>
      <w:r>
        <w:t>En esta versión, el audio se procesa temporalmente en el navegador. No se guarda el archivo original ni el procesado en Moodle o en el estado SCORM. Solo se registran metadatos técnicos: vía utilizada, duración, frecuencia de muestreo, número de muestras, finalización y fecha/hora del procesamiento.</w:t>
      </w:r>
    </w:p>
    <w:tbl>
      <w:tblPr>
        <w:tblW w:type="auto" w:w="0"/>
        <w:jc w:val="center"/>
        <w:tblLayout w:type="fixed"/>
        <w:tblLook w:firstColumn="1" w:firstRow="1" w:lastColumn="0" w:lastRow="0" w:noHBand="0" w:noVBand="1" w:val="04A0"/>
      </w:tblPr>
      <w:tblGrid>
        <w:gridCol w:w="9638"/>
      </w:tblGrid>
      <w:tr>
        <w:trPr>
          <w:cantSplit/>
        </w:trPr>
        <w:tc>
          <w:tcPr>
            <w:tcW w:type="dxa" w:w="9638"/>
            <w:shd w:fill="EAF3FB"/>
            <w:tcMar>
              <w:top w:w="130" w:type="dxa"/>
              <w:start w:w="160" w:type="dxa"/>
              <w:bottom w:w="130" w:type="dxa"/>
              <w:end w:w="160" w:type="dxa"/>
            </w:tcMar>
          </w:tcPr>
          <w:p>
            <w:r>
              <w:rPr>
                <w:b/>
                <w:color w:val="004B87"/>
                <w:sz w:val="21"/>
              </w:rPr>
              <w:t xml:space="preserve">Constancia informada: </w:t>
            </w:r>
            <w:r>
              <w:rPr>
                <w:sz w:val="21"/>
              </w:rPr>
              <w:t>antes de grabar o cargar el archivo, debes marcar que has leído y comprendido este tratamiento temporal. Esta constancia no se presenta como autorización para almacenar la voz.</w:t>
            </w:r>
          </w:p>
        </w:tc>
      </w:tr>
    </w:tbl>
    <w:p>
      <w:pPr>
        <w:spacing w:after="20"/>
      </w:pPr>
    </w:p>
    <w:p>
      <w:pPr>
        <w:pStyle w:val="Heading1"/>
      </w:pPr>
      <w:r>
        <w:t>8. Evaluación</w:t>
      </w:r>
    </w:p>
    <w:tbl>
      <w:tblPr>
        <w:tblStyle w:val="TableGrid"/>
        <w:tblW w:type="auto" w:w="0"/>
        <w:jc w:val="center"/>
        <w:tblLayout w:type="fixed"/>
        <w:tblLook w:firstColumn="1" w:firstRow="1" w:lastColumn="0" w:lastRow="0" w:noHBand="0" w:noVBand="1" w:val="04A0"/>
      </w:tblPr>
      <w:tblGrid>
        <w:gridCol w:w="3213"/>
        <w:gridCol w:w="3213"/>
        <w:gridCol w:w="3213"/>
      </w:tblGrid>
      <w:tr>
        <w:trPr>
          <w:cantSplit/>
        </w:trPr>
        <w:tc>
          <w:tcPr>
            <w:tcW w:type="dxa" w:w="4819"/>
            <w:shd w:fill="004B87"/>
            <w:tcMar>
              <w:top w:w="90" w:type="dxa"/>
              <w:start w:w="110" w:type="dxa"/>
              <w:bottom w:w="90" w:type="dxa"/>
              <w:end w:w="110" w:type="dxa"/>
            </w:tcMar>
          </w:tcPr>
          <w:p>
            <w:r>
              <w:rPr>
                <w:rFonts w:ascii="Arial" w:hAnsi="Arial"/>
                <w:b/>
                <w:color w:val="FFFFFF"/>
                <w:sz w:val="21"/>
              </w:rPr>
              <w:t>Evidencia</w:t>
            </w:r>
          </w:p>
        </w:tc>
        <w:tc>
          <w:tcPr>
            <w:tcW w:type="dxa" w:w="2268"/>
            <w:shd w:fill="004B87"/>
            <w:tcMar>
              <w:top w:w="90" w:type="dxa"/>
              <w:start w:w="110" w:type="dxa"/>
              <w:bottom w:w="90" w:type="dxa"/>
              <w:end w:w="110" w:type="dxa"/>
            </w:tcMar>
          </w:tcPr>
          <w:p>
            <w:r>
              <w:rPr>
                <w:rFonts w:ascii="Arial" w:hAnsi="Arial"/>
                <w:b/>
                <w:color w:val="FFFFFF"/>
                <w:sz w:val="21"/>
              </w:rPr>
              <w:t>Cantidad</w:t>
            </w:r>
          </w:p>
        </w:tc>
        <w:tc>
          <w:tcPr>
            <w:tcW w:type="dxa" w:w="2268"/>
            <w:shd w:fill="004B87"/>
            <w:tcMar>
              <w:top w:w="90" w:type="dxa"/>
              <w:start w:w="110" w:type="dxa"/>
              <w:bottom w:w="90" w:type="dxa"/>
              <w:end w:w="110" w:type="dxa"/>
            </w:tcMar>
          </w:tcPr>
          <w:p>
            <w:r>
              <w:rPr>
                <w:rFonts w:ascii="Arial" w:hAnsi="Arial"/>
                <w:b/>
                <w:color w:val="FFFFFF"/>
                <w:sz w:val="21"/>
              </w:rPr>
              <w:t>Puntos</w:t>
            </w:r>
          </w:p>
        </w:tc>
      </w:tr>
      <w:tr>
        <w:trPr>
          <w:cantSplit/>
        </w:trPr>
        <w:tc>
          <w:tcPr>
            <w:tcW w:type="dxa" w:w="4819"/>
            <w:vAlign w:val="center"/>
            <w:tcMar>
              <w:top w:w="90" w:type="dxa"/>
              <w:start w:w="110" w:type="dxa"/>
              <w:bottom w:w="90" w:type="dxa"/>
              <w:end w:w="110" w:type="dxa"/>
            </w:tcMar>
          </w:tcPr>
          <w:p>
            <w:pPr>
              <w:spacing w:after="40"/>
            </w:pPr>
            <w:r>
              <w:rPr>
                <w:rFonts w:ascii="Arial" w:hAnsi="Arial"/>
                <w:sz w:val="21"/>
              </w:rPr>
              <w:t>Verificaciones numéricas guiadas (3 puntos al primer intento; 2 puntos después de corregir)</w:t>
            </w:r>
          </w:p>
        </w:tc>
        <w:tc>
          <w:tcPr>
            <w:tcW w:type="dxa" w:w="2268"/>
            <w:vAlign w:val="center"/>
            <w:tcMar>
              <w:top w:w="90" w:type="dxa"/>
              <w:start w:w="110" w:type="dxa"/>
              <w:bottom w:w="90" w:type="dxa"/>
              <w:end w:w="110" w:type="dxa"/>
            </w:tcMar>
          </w:tcPr>
          <w:p>
            <w:pPr>
              <w:spacing w:after="40"/>
            </w:pPr>
            <w:r>
              <w:rPr>
                <w:rFonts w:ascii="Arial" w:hAnsi="Arial"/>
                <w:sz w:val="21"/>
              </w:rPr>
              <w:t>4</w:t>
            </w:r>
          </w:p>
        </w:tc>
        <w:tc>
          <w:tcPr>
            <w:tcW w:type="dxa" w:w="2268"/>
            <w:vAlign w:val="center"/>
            <w:tcMar>
              <w:top w:w="90" w:type="dxa"/>
              <w:start w:w="110" w:type="dxa"/>
              <w:bottom w:w="90" w:type="dxa"/>
              <w:end w:w="110" w:type="dxa"/>
            </w:tcMar>
          </w:tcPr>
          <w:p>
            <w:r>
              <w:rPr>
                <w:sz w:val="21"/>
              </w:rPr>
              <w:t>12 máximo</w:t>
            </w:r>
          </w:p>
        </w:tc>
      </w:tr>
      <w:tr>
        <w:trPr>
          <w:cantSplit/>
        </w:trPr>
        <w:tc>
          <w:tcPr>
            <w:tcW w:type="dxa" w:w="4819"/>
            <w:vAlign w:val="center"/>
            <w:tcMar>
              <w:top w:w="90" w:type="dxa"/>
              <w:start w:w="110" w:type="dxa"/>
              <w:bottom w:w="90" w:type="dxa"/>
              <w:end w:w="110" w:type="dxa"/>
            </w:tcMar>
          </w:tcPr>
          <w:p>
            <w:pPr>
              <w:spacing w:after="40"/>
            </w:pPr>
            <w:r>
              <w:rPr>
                <w:rFonts w:ascii="Arial" w:hAnsi="Arial"/>
                <w:sz w:val="21"/>
              </w:rPr>
              <w:t>Selección múltiple aleatoria</w:t>
            </w:r>
          </w:p>
        </w:tc>
        <w:tc>
          <w:tcPr>
            <w:tcW w:type="dxa" w:w="2268"/>
            <w:vAlign w:val="center"/>
            <w:tcMar>
              <w:top w:w="90" w:type="dxa"/>
              <w:start w:w="110" w:type="dxa"/>
              <w:bottom w:w="90" w:type="dxa"/>
              <w:end w:w="110" w:type="dxa"/>
            </w:tcMar>
          </w:tcPr>
          <w:p>
            <w:pPr>
              <w:spacing w:after="40"/>
            </w:pPr>
            <w:r>
              <w:rPr>
                <w:rFonts w:ascii="Arial" w:hAnsi="Arial"/>
                <w:sz w:val="21"/>
              </w:rPr>
              <w:t>3</w:t>
            </w:r>
          </w:p>
        </w:tc>
        <w:tc>
          <w:tcPr>
            <w:tcW w:type="dxa" w:w="2268"/>
            <w:vAlign w:val="center"/>
            <w:tcMar>
              <w:top w:w="90" w:type="dxa"/>
              <w:start w:w="110" w:type="dxa"/>
              <w:bottom w:w="90" w:type="dxa"/>
              <w:end w:w="110" w:type="dxa"/>
            </w:tcMar>
          </w:tcPr>
          <w:p>
            <w:pPr>
              <w:spacing w:after="40"/>
            </w:pPr>
            <w:r>
              <w:rPr>
                <w:rFonts w:ascii="Arial" w:hAnsi="Arial"/>
                <w:sz w:val="21"/>
              </w:rPr>
              <w:t>6</w:t>
            </w:r>
          </w:p>
        </w:tc>
      </w:tr>
      <w:tr>
        <w:trPr>
          <w:cantSplit/>
        </w:trPr>
        <w:tc>
          <w:tcPr>
            <w:tcW w:type="dxa" w:w="4819"/>
            <w:vAlign w:val="center"/>
            <w:tcMar>
              <w:top w:w="90" w:type="dxa"/>
              <w:start w:w="110" w:type="dxa"/>
              <w:bottom w:w="90" w:type="dxa"/>
              <w:end w:w="110" w:type="dxa"/>
            </w:tcMar>
          </w:tcPr>
          <w:p>
            <w:pPr>
              <w:spacing w:after="40"/>
            </w:pPr>
            <w:r>
              <w:rPr>
                <w:rFonts w:ascii="Arial" w:hAnsi="Arial"/>
                <w:sz w:val="21"/>
              </w:rPr>
              <w:t>Verdadero/Falso aleatorio</w:t>
            </w:r>
          </w:p>
        </w:tc>
        <w:tc>
          <w:tcPr>
            <w:tcW w:type="dxa" w:w="2268"/>
            <w:vAlign w:val="center"/>
            <w:tcMar>
              <w:top w:w="90" w:type="dxa"/>
              <w:start w:w="110" w:type="dxa"/>
              <w:bottom w:w="90" w:type="dxa"/>
              <w:end w:w="110" w:type="dxa"/>
            </w:tcMar>
          </w:tcPr>
          <w:p>
            <w:pPr>
              <w:spacing w:after="40"/>
            </w:pPr>
            <w:r>
              <w:rPr>
                <w:rFonts w:ascii="Arial" w:hAnsi="Arial"/>
                <w:sz w:val="21"/>
              </w:rPr>
              <w:t>2</w:t>
            </w:r>
          </w:p>
        </w:tc>
        <w:tc>
          <w:tcPr>
            <w:tcW w:type="dxa" w:w="2268"/>
            <w:vAlign w:val="center"/>
            <w:tcMar>
              <w:top w:w="90" w:type="dxa"/>
              <w:start w:w="110" w:type="dxa"/>
              <w:bottom w:w="90" w:type="dxa"/>
              <w:end w:w="110" w:type="dxa"/>
            </w:tcMar>
          </w:tcPr>
          <w:p>
            <w:pPr>
              <w:spacing w:after="40"/>
            </w:pPr>
            <w:r>
              <w:rPr>
                <w:rFonts w:ascii="Arial" w:hAnsi="Arial"/>
                <w:sz w:val="21"/>
              </w:rPr>
              <w:t>2</w:t>
            </w:r>
          </w:p>
        </w:tc>
      </w:tr>
      <w:tr>
        <w:trPr>
          <w:cantSplit/>
        </w:trPr>
        <w:tc>
          <w:tcPr>
            <w:tcW w:type="dxa" w:w="4819"/>
            <w:vAlign w:val="center"/>
            <w:tcMar>
              <w:top w:w="90" w:type="dxa"/>
              <w:start w:w="110" w:type="dxa"/>
              <w:bottom w:w="90" w:type="dxa"/>
              <w:end w:w="110" w:type="dxa"/>
            </w:tcMar>
          </w:tcPr>
          <w:p>
            <w:pPr>
              <w:spacing w:after="40"/>
            </w:pPr>
            <w:r>
              <w:rPr>
                <w:rFonts w:ascii="Arial" w:hAnsi="Arial"/>
                <w:sz w:val="21"/>
              </w:rPr>
              <w:t>Laboratorio de voz</w:t>
            </w:r>
          </w:p>
        </w:tc>
        <w:tc>
          <w:tcPr>
            <w:tcW w:type="dxa" w:w="2268"/>
            <w:vAlign w:val="center"/>
            <w:tcMar>
              <w:top w:w="90" w:type="dxa"/>
              <w:start w:w="110" w:type="dxa"/>
              <w:bottom w:w="90" w:type="dxa"/>
              <w:end w:w="110" w:type="dxa"/>
            </w:tcMar>
          </w:tcPr>
          <w:p>
            <w:pPr>
              <w:spacing w:after="40"/>
            </w:pPr>
            <w:r>
              <w:rPr>
                <w:rFonts w:ascii="Arial" w:hAnsi="Arial"/>
                <w:sz w:val="21"/>
              </w:rPr>
              <w:t>1 obligatorio</w:t>
            </w:r>
          </w:p>
        </w:tc>
        <w:tc>
          <w:tcPr>
            <w:tcW w:type="dxa" w:w="2268"/>
            <w:vAlign w:val="center"/>
            <w:tcMar>
              <w:top w:w="90" w:type="dxa"/>
              <w:start w:w="110" w:type="dxa"/>
              <w:bottom w:w="90" w:type="dxa"/>
              <w:end w:w="110" w:type="dxa"/>
            </w:tcMar>
          </w:tcPr>
          <w:p>
            <w:pPr>
              <w:spacing w:after="40"/>
            </w:pPr>
            <w:r>
              <w:rPr>
                <w:rFonts w:ascii="Arial" w:hAnsi="Arial"/>
                <w:sz w:val="21"/>
              </w:rPr>
              <w:t>0</w:t>
            </w:r>
          </w:p>
        </w:tc>
      </w:tr>
      <w:tr>
        <w:trPr>
          <w:cantSplit/>
        </w:trPr>
        <w:tc>
          <w:tcPr>
            <w:tcW w:type="dxa" w:w="4819"/>
            <w:vAlign w:val="center"/>
            <w:tcMar>
              <w:top w:w="90" w:type="dxa"/>
              <w:start w:w="110" w:type="dxa"/>
              <w:bottom w:w="90" w:type="dxa"/>
              <w:end w:w="110" w:type="dxa"/>
            </w:tcMar>
          </w:tcPr>
          <w:p>
            <w:pPr>
              <w:spacing w:after="40"/>
            </w:pPr>
            <w:r>
              <w:rPr>
                <w:rFonts w:ascii="Arial" w:hAnsi="Arial"/>
                <w:sz w:val="21"/>
              </w:rPr>
              <w:t>Total calificable</w:t>
            </w:r>
          </w:p>
        </w:tc>
        <w:tc>
          <w:tcPr>
            <w:tcW w:type="dxa" w:w="2268"/>
            <w:vAlign w:val="center"/>
            <w:tcMar>
              <w:top w:w="90" w:type="dxa"/>
              <w:start w:w="110" w:type="dxa"/>
              <w:bottom w:w="90" w:type="dxa"/>
              <w:end w:w="110" w:type="dxa"/>
            </w:tcMar>
          </w:tcPr>
          <w:p>
            <w:pPr>
              <w:spacing w:after="40"/>
            </w:pPr>
            <w:r>
              <w:rPr>
                <w:rFonts w:ascii="Arial" w:hAnsi="Arial"/>
                <w:sz w:val="21"/>
              </w:rPr>
              <w:t>9 respuestas</w:t>
            </w:r>
          </w:p>
        </w:tc>
        <w:tc>
          <w:tcPr>
            <w:tcW w:type="dxa" w:w="2268"/>
            <w:vAlign w:val="center"/>
            <w:tcMar>
              <w:top w:w="90" w:type="dxa"/>
              <w:start w:w="110" w:type="dxa"/>
              <w:bottom w:w="90" w:type="dxa"/>
              <w:end w:w="110" w:type="dxa"/>
            </w:tcMar>
          </w:tcPr>
          <w:p>
            <w:pPr>
              <w:spacing w:after="40"/>
            </w:pPr>
            <w:r>
              <w:rPr>
                <w:rFonts w:ascii="Arial" w:hAnsi="Arial"/>
                <w:sz w:val="21"/>
              </w:rPr>
              <w:t>20</w:t>
            </w:r>
          </w:p>
        </w:tc>
      </w:tr>
    </w:tbl>
    <w:p>
      <w:pPr>
        <w:spacing w:after="20"/>
      </w:pPr>
    </w:p>
    <w:p>
      <w:r>
        <w:t>Nota = (puntos obtenidos / 20) × 100. En cada ejercicio numérico se asignan 3 puntos si se acierta en el primer intento y 2 puntos si se corrige después. Durante el piloto, la aprobación se registra desde 60/100.</w:t>
      </w:r>
    </w:p>
    <w:p>
      <w:pPr>
        <w:pStyle w:val="Heading1"/>
      </w:pPr>
      <w:r>
        <w:t>9. Lista de verificación</w:t>
      </w:r>
    </w:p>
    <w:p>
      <w:pPr>
        <w:pStyle w:val="ListBullet"/>
        <w:spacing w:after="80"/>
        <w:ind w:left="113"/>
      </w:pPr>
      <w:r>
        <w:t>Completé los cuatro pasos matemáticos.</w:t>
      </w:r>
    </w:p>
    <w:p>
      <w:pPr>
        <w:pStyle w:val="ListBullet"/>
        <w:spacing w:after="80"/>
        <w:ind w:left="113"/>
      </w:pPr>
      <w:r>
        <w:t>Procesé una señal de voz y comparé el audio original con el convolucionado.</w:t>
      </w:r>
    </w:p>
    <w:p>
      <w:pPr>
        <w:pStyle w:val="ListBullet"/>
        <w:spacing w:after="80"/>
        <w:ind w:left="113"/>
      </w:pPr>
      <w:r>
        <w:t>Comprendí que el archivo de audio no queda almacenado en esta versión.</w:t>
      </w:r>
    </w:p>
    <w:p>
      <w:pPr>
        <w:pStyle w:val="ListBullet"/>
        <w:spacing w:after="80"/>
        <w:ind w:left="113"/>
      </w:pPr>
      <w:r>
        <w:t>Respondí las cinco preguntas conceptuales y finalicé el intento.</w:t>
      </w:r>
    </w:p>
    <w:sectPr w:rsidR="00FC693F" w:rsidRPr="0006063C" w:rsidSect="00034616">
      <w:headerReference w:type="default" r:id="rId9"/>
      <w:footerReference w:type="default" r:id="rId10"/>
      <w:pgSz w:w="11906" w:h="16838"/>
      <w:pgMar w:top="1644" w:right="1134" w:bottom="1020" w:left="1134" w:header="22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06176"/>
        <w:sz w:val="16"/>
      </w:rPr>
      <w:t>Guía del estudiante C-3-3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6120000" cy="1124795"/>
          <wp:docPr id="1" name="Picture 1"/>
          <wp:cNvGraphicFramePr>
            <a:graphicFrameLocks noChangeAspect="1"/>
          </wp:cNvGraphicFramePr>
          <a:graphic>
            <a:graphicData uri="http://schemas.openxmlformats.org/drawingml/2006/picture">
              <pic:pic>
                <pic:nvPicPr>
                  <pic:cNvPr id="0" name="encabezado_institucional.png"/>
                  <pic:cNvPicPr/>
                </pic:nvPicPr>
                <pic:blipFill>
                  <a:blip r:embed="rId1"/>
                  <a:stretch>
                    <a:fillRect/>
                  </a:stretch>
                </pic:blipFill>
                <pic:spPr>
                  <a:xfrm>
                    <a:off x="0" y="0"/>
                    <a:ext cx="6120000" cy="112479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326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4B87"/>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4B87"/>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4B8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Esteban Rengifo Segura; Julián Felipe Montaña Aguilar</dc:creator>
  <cp:keywords/>
  <dc:description>Proyecto Teoría de Señales</dc:description>
  <cp:lastModifiedBy>Juan Esteban Rengifo Segura; Julián Felipe Montaña Aguilar</cp:lastModifiedBy>
  <cp:revision>1</cp:revision>
  <dcterms:created xsi:type="dcterms:W3CDTF">2013-12-23T23:15:00Z</dcterms:created>
  <dcterms:modified xsi:type="dcterms:W3CDTF">2013-12-23T23:15:00Z</dcterms:modified>
  <cp:category/>
</cp:coreProperties>
</file>