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/>
          <w:b/>
          <w:color w:val="004B87"/>
          <w:sz w:val="44"/>
        </w:rPr>
        <w:t>Guía técnica del docente C-2-1</w:t>
      </w:r>
    </w:p>
    <w:p>
      <w:pPr>
        <w:spacing w:after="280"/>
        <w:jc w:val="center"/>
      </w:pPr>
      <w:r>
        <w:rPr>
          <w:rFonts w:ascii="Arial" w:hAnsi="Arial"/>
          <w:b/>
          <w:color w:val="59697D"/>
          <w:sz w:val="26"/>
        </w:rPr>
        <w:t>Transformada de Fourier continua</w:t>
      </w:r>
    </w:p>
    <w:p>
      <w:pPr>
        <w:pStyle w:val="Heading1"/>
      </w:pPr>
      <w:r>
        <w:t>1. Identificación del ejercicio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2448"/>
            <w:shd w:fill="004B8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Campo</w:t>
            </w:r>
          </w:p>
        </w:tc>
        <w:tc>
          <w:tcPr>
            <w:tcW w:type="dxa" w:w="7200"/>
            <w:shd w:fill="004B8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Información</w:t>
            </w:r>
          </w:p>
        </w:tc>
      </w:tr>
      <w:tr>
        <w:tc>
          <w:tcPr>
            <w:tcW w:type="dxa" w:w="244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Código</w:t>
            </w:r>
          </w:p>
        </w:tc>
        <w:tc>
          <w:tcPr>
            <w:tcW w:type="dxa" w:w="72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C-2-1</w:t>
            </w:r>
          </w:p>
        </w:tc>
      </w:tr>
      <w:tr>
        <w:tc>
          <w:tcPr>
            <w:tcW w:type="dxa" w:w="2448"/>
            <w:vAlign w:val="center"/>
            <w:shd w:fill="F4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Título</w:t>
            </w:r>
          </w:p>
        </w:tc>
        <w:tc>
          <w:tcPr>
            <w:tcW w:type="dxa" w:w="7200"/>
            <w:vAlign w:val="center"/>
            <w:shd w:fill="F4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Transformada de Fourier continua</w:t>
            </w:r>
          </w:p>
        </w:tc>
      </w:tr>
      <w:tr>
        <w:tc>
          <w:tcPr>
            <w:tcW w:type="dxa" w:w="244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Modalidad</w:t>
            </w:r>
          </w:p>
        </w:tc>
        <w:tc>
          <w:tcPr>
            <w:tcW w:type="dxa" w:w="72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Individual con cuatro pasos guiados y evaluación final</w:t>
            </w:r>
          </w:p>
        </w:tc>
      </w:tr>
      <w:tr>
        <w:tc>
          <w:tcPr>
            <w:tcW w:type="dxa" w:w="2448"/>
            <w:vAlign w:val="center"/>
            <w:shd w:fill="F4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Duración estimada</w:t>
            </w:r>
          </w:p>
        </w:tc>
        <w:tc>
          <w:tcPr>
            <w:tcW w:type="dxa" w:w="7200"/>
            <w:vAlign w:val="center"/>
            <w:shd w:fill="F4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60 minutos</w:t>
            </w:r>
          </w:p>
        </w:tc>
      </w:tr>
      <w:tr>
        <w:tc>
          <w:tcPr>
            <w:tcW w:type="dxa" w:w="244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Estándar</w:t>
            </w:r>
          </w:p>
        </w:tc>
        <w:tc>
          <w:tcPr>
            <w:tcW w:type="dxa" w:w="72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SCORM 1.2 para Moodle</w:t>
            </w:r>
          </w:p>
        </w:tc>
      </w:tr>
    </w:tbl>
    <w:p>
      <w:pPr>
        <w:spacing w:before="0" w:after="0" w:line="40" w:lineRule="exact"/>
      </w:pPr>
      <w:r>
        <w:rPr>
          <w:sz w:val="4"/>
        </w:rPr>
      </w:r>
    </w:p>
    <w:p>
      <w:pPr>
        <w:pStyle w:val="Heading1"/>
      </w:pPr>
      <w:r>
        <w:t>2. Resultado de aprendizaje</w:t>
      </w:r>
    </w:p>
    <w:p>
      <w:r>
        <w:t>Relacionar un pulso rectangular de tiempo continuo con su transformada de Fourier y analizar la función sinc, el valor en frecuencia cero, los ceros del espectro, la magnitud y la fase.</w:t>
      </w:r>
    </w:p>
    <w:p>
      <w:pPr>
        <w:pStyle w:val="Heading1"/>
      </w:pPr>
      <w:r>
        <w:t>3. Propósito pedagógico</w:t>
      </w:r>
    </w:p>
    <w:p>
      <w:r>
        <w:t>Consolidar la relación rectangular sinc mediante una secuencia progresiva de identificación temporal, formulación de la transformada, cálculo espectral, interpretación y evaluación automática.</w:t>
      </w:r>
    </w:p>
    <w:p>
      <w:pPr>
        <w:pStyle w:val="Heading1"/>
      </w:pPr>
      <w:r>
        <w:t>4. Solución de referencia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1008"/>
            <w:shd w:fill="004B8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Paso</w:t>
            </w:r>
          </w:p>
        </w:tc>
        <w:tc>
          <w:tcPr>
            <w:tcW w:type="dxa" w:w="6768"/>
            <w:shd w:fill="004B8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Resultado esperado</w:t>
            </w:r>
          </w:p>
        </w:tc>
        <w:tc>
          <w:tcPr>
            <w:tcW w:type="dxa" w:w="1872"/>
            <w:shd w:fill="004B8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Criterio</w:t>
            </w:r>
          </w:p>
        </w:tc>
      </w:tr>
      <w:tr>
        <w:tc>
          <w:tcPr>
            <w:tcW w:type="dxa" w:w="100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type="dxa" w:w="676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Soporte [−1, 1] s; duración T = 2 s</w:t>
            </w:r>
          </w:p>
        </w:tc>
        <w:tc>
          <w:tcPr>
            <w:tcW w:type="dxa" w:w="187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C2_1_CR1</w:t>
            </w:r>
          </w:p>
        </w:tc>
      </w:tr>
      <w:tr>
        <w:tc>
          <w:tcPr>
            <w:tcW w:type="dxa" w:w="1008"/>
            <w:vAlign w:val="center"/>
            <w:shd w:fill="F4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2</w:t>
            </w:r>
          </w:p>
        </w:tc>
        <w:tc>
          <w:tcPr>
            <w:tcW w:type="dxa" w:w="6768"/>
            <w:vAlign w:val="center"/>
            <w:shd w:fill="F4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X(f) = 2 sinc(2f)</w:t>
            </w:r>
          </w:p>
        </w:tc>
        <w:tc>
          <w:tcPr>
            <w:tcW w:type="dxa" w:w="1872"/>
            <w:vAlign w:val="center"/>
            <w:shd w:fill="F4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C2_1_CR2</w:t>
            </w:r>
          </w:p>
        </w:tc>
      </w:tr>
      <w:tr>
        <w:tc>
          <w:tcPr>
            <w:tcW w:type="dxa" w:w="100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3</w:t>
            </w:r>
          </w:p>
        </w:tc>
        <w:tc>
          <w:tcPr>
            <w:tcW w:type="dxa" w:w="676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X(0) = 2; primer cero positivo = 0.5 Hz</w:t>
            </w:r>
          </w:p>
        </w:tc>
        <w:tc>
          <w:tcPr>
            <w:tcW w:type="dxa" w:w="187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C2_1_CR3</w:t>
            </w:r>
          </w:p>
        </w:tc>
      </w:tr>
      <w:tr>
        <w:tc>
          <w:tcPr>
            <w:tcW w:type="dxa" w:w="1008"/>
            <w:vAlign w:val="center"/>
            <w:shd w:fill="F4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4</w:t>
            </w:r>
          </w:p>
        </w:tc>
        <w:tc>
          <w:tcPr>
            <w:tcW w:type="dxa" w:w="6768"/>
            <w:vAlign w:val="center"/>
            <w:shd w:fill="F4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Ceros más cercanos; fase no definida en |X(f)| = 0</w:t>
            </w:r>
          </w:p>
        </w:tc>
        <w:tc>
          <w:tcPr>
            <w:tcW w:type="dxa" w:w="1872"/>
            <w:vAlign w:val="center"/>
            <w:shd w:fill="F4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C2_1_CR4</w:t>
            </w:r>
          </w:p>
        </w:tc>
      </w:tr>
    </w:tbl>
    <w:p>
      <w:pPr>
        <w:spacing w:before="0" w:after="0" w:line="40" w:lineRule="exact"/>
      </w:pPr>
      <w:r>
        <w:rPr>
          <w:sz w:val="4"/>
        </w:rPr>
      </w:r>
    </w:p>
    <w:p>
      <w:pPr>
        <w:pStyle w:val="Heading1"/>
        <w:pageBreakBefore/>
      </w:pPr>
      <w:r>
        <w:t>5. Secuencia metodológica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168"/>
            <w:shd w:fill="004B8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1584"/>
            <w:shd w:fill="004B8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4896"/>
            <w:shd w:fill="004B8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Evidencia</w:t>
            </w:r>
          </w:p>
        </w:tc>
      </w:tr>
      <w:tr>
        <w:tc>
          <w:tcPr>
            <w:tcW w:type="dxa" w:w="316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Inicio y guía</w:t>
            </w:r>
          </w:p>
        </w:tc>
        <w:tc>
          <w:tcPr>
            <w:tcW w:type="dxa" w:w="158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5 min</w:t>
            </w:r>
          </w:p>
        </w:tc>
        <w:tc>
          <w:tcPr>
            <w:tcW w:type="dxa" w:w="489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Lectura de instrucciones</w:t>
            </w:r>
          </w:p>
        </w:tc>
      </w:tr>
      <w:tr>
        <w:tc>
          <w:tcPr>
            <w:tcW w:type="dxa" w:w="3168"/>
            <w:vAlign w:val="center"/>
            <w:shd w:fill="F4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Pasos 1 a 4</w:t>
            </w:r>
          </w:p>
        </w:tc>
        <w:tc>
          <w:tcPr>
            <w:tcW w:type="dxa" w:w="1584"/>
            <w:vAlign w:val="center"/>
            <w:shd w:fill="F4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40 min</w:t>
            </w:r>
          </w:p>
        </w:tc>
        <w:tc>
          <w:tcPr>
            <w:tcW w:type="dxa" w:w="4896"/>
            <w:vAlign w:val="center"/>
            <w:shd w:fill="F4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Cuatro verificaciones guiadas</w:t>
            </w:r>
          </w:p>
        </w:tc>
      </w:tr>
      <w:tr>
        <w:tc>
          <w:tcPr>
            <w:tcW w:type="dxa" w:w="316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Evaluación y cierre</w:t>
            </w:r>
          </w:p>
        </w:tc>
        <w:tc>
          <w:tcPr>
            <w:tcW w:type="dxa" w:w="158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15 min</w:t>
            </w:r>
          </w:p>
        </w:tc>
        <w:tc>
          <w:tcPr>
            <w:tcW w:type="dxa" w:w="489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Cinco preguntas y nota 0 a 100</w:t>
            </w:r>
          </w:p>
        </w:tc>
      </w:tr>
    </w:tbl>
    <w:p>
      <w:pPr>
        <w:spacing w:before="0" w:after="0" w:line="40" w:lineRule="exact"/>
      </w:pPr>
      <w:r>
        <w:rPr>
          <w:sz w:val="4"/>
        </w:rPr>
      </w:r>
    </w:p>
    <w:p>
      <w:pPr>
        <w:pStyle w:val="Heading1"/>
      </w:pPr>
      <w:r>
        <w:t>6. Evaluación y criterios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2232"/>
            <w:shd w:fill="004B8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Criterio</w:t>
            </w:r>
          </w:p>
        </w:tc>
        <w:tc>
          <w:tcPr>
            <w:tcW w:type="dxa" w:w="5400"/>
            <w:shd w:fill="004B8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Evidencia</w:t>
            </w:r>
          </w:p>
        </w:tc>
        <w:tc>
          <w:tcPr>
            <w:tcW w:type="dxa" w:w="2448"/>
            <w:shd w:fill="004B87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FFFFFF"/>
                <w:sz w:val="19"/>
              </w:rPr>
              <w:t>Puntos</w:t>
            </w:r>
          </w:p>
        </w:tc>
      </w:tr>
      <w:tr>
        <w:tc>
          <w:tcPr>
            <w:tcW w:type="dxa" w:w="223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C2_1_CR1</w:t>
            </w:r>
          </w:p>
        </w:tc>
        <w:tc>
          <w:tcPr>
            <w:tcW w:type="dxa" w:w="54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Identifica soporte y duración</w:t>
            </w:r>
          </w:p>
        </w:tc>
        <w:tc>
          <w:tcPr>
            <w:tcW w:type="dxa" w:w="244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3 primer intento o 2 después</w:t>
            </w:r>
          </w:p>
        </w:tc>
      </w:tr>
      <w:tr>
        <w:tc>
          <w:tcPr>
            <w:tcW w:type="dxa" w:w="2232"/>
            <w:vAlign w:val="center"/>
            <w:shd w:fill="F4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C2_1_CR2</w:t>
            </w:r>
          </w:p>
        </w:tc>
        <w:tc>
          <w:tcPr>
            <w:tcW w:type="dxa" w:w="5400"/>
            <w:vAlign w:val="center"/>
            <w:shd w:fill="F4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Obtiene la transformada rectangular sinc</w:t>
            </w:r>
          </w:p>
        </w:tc>
        <w:tc>
          <w:tcPr>
            <w:tcW w:type="dxa" w:w="2448"/>
            <w:vAlign w:val="center"/>
            <w:shd w:fill="F4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3 primer intento o 2 después</w:t>
            </w:r>
          </w:p>
        </w:tc>
      </w:tr>
      <w:tr>
        <w:tc>
          <w:tcPr>
            <w:tcW w:type="dxa" w:w="223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C2_1_CR3</w:t>
            </w:r>
          </w:p>
        </w:tc>
        <w:tc>
          <w:tcPr>
            <w:tcW w:type="dxa" w:w="54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Calcula X(0) y los ceros del espectro</w:t>
            </w:r>
          </w:p>
        </w:tc>
        <w:tc>
          <w:tcPr>
            <w:tcW w:type="dxa" w:w="244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3 primer intento o 2 después</w:t>
            </w:r>
          </w:p>
        </w:tc>
      </w:tr>
      <w:tr>
        <w:tc>
          <w:tcPr>
            <w:tcW w:type="dxa" w:w="2232"/>
            <w:vAlign w:val="center"/>
            <w:shd w:fill="F4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C2_1_CR4</w:t>
            </w:r>
          </w:p>
        </w:tc>
        <w:tc>
          <w:tcPr>
            <w:tcW w:type="dxa" w:w="5400"/>
            <w:vAlign w:val="center"/>
            <w:shd w:fill="F4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Interpreta magnitud y fase</w:t>
            </w:r>
          </w:p>
        </w:tc>
        <w:tc>
          <w:tcPr>
            <w:tcW w:type="dxa" w:w="2448"/>
            <w:vAlign w:val="center"/>
            <w:shd w:fill="F4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3 primer intento o 2 después</w:t>
            </w:r>
          </w:p>
        </w:tc>
      </w:tr>
      <w:tr>
        <w:tc>
          <w:tcPr>
            <w:tcW w:type="dxa" w:w="223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Banco conceptual</w:t>
            </w:r>
          </w:p>
        </w:tc>
        <w:tc>
          <w:tcPr>
            <w:tcW w:type="dxa" w:w="54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Tres preguntas de selección múltiple</w:t>
            </w:r>
          </w:p>
        </w:tc>
        <w:tc>
          <w:tcPr>
            <w:tcW w:type="dxa" w:w="244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6</w:t>
            </w:r>
          </w:p>
        </w:tc>
      </w:tr>
      <w:tr>
        <w:tc>
          <w:tcPr>
            <w:tcW w:type="dxa" w:w="2232"/>
            <w:vAlign w:val="center"/>
            <w:shd w:fill="F4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Banco conceptual</w:t>
            </w:r>
          </w:p>
        </w:tc>
        <w:tc>
          <w:tcPr>
            <w:tcW w:type="dxa" w:w="5400"/>
            <w:vAlign w:val="center"/>
            <w:shd w:fill="F4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Dos preguntas de verdadero o falso</w:t>
            </w:r>
          </w:p>
        </w:tc>
        <w:tc>
          <w:tcPr>
            <w:tcW w:type="dxa" w:w="2448"/>
            <w:vAlign w:val="center"/>
            <w:shd w:fill="F4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2</w:t>
            </w:r>
          </w:p>
        </w:tc>
      </w:tr>
      <w:tr>
        <w:tc>
          <w:tcPr>
            <w:tcW w:type="dxa" w:w="223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Total</w:t>
            </w:r>
          </w:p>
        </w:tc>
        <w:tc>
          <w:tcPr>
            <w:tcW w:type="dxa" w:w="54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Nueve evidencias calificables</w:t>
            </w:r>
          </w:p>
        </w:tc>
        <w:tc>
          <w:tcPr>
            <w:tcW w:type="dxa" w:w="244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9"/>
              </w:rPr>
              <w:t>20 máximo</w:t>
            </w:r>
          </w:p>
        </w:tc>
      </w:tr>
    </w:tbl>
    <w:p>
      <w:pPr>
        <w:spacing w:before="0" w:after="0" w:line="40" w:lineRule="exact"/>
      </w:pPr>
      <w:r>
        <w:rPr>
          <w:sz w:val="4"/>
        </w:rPr>
      </w:r>
    </w:p>
    <w:p>
      <w:r>
        <w:t>Nota = (puntos obtenidos / 20) × 100. Moodle registra el estado Pasado desde 60/100.</w:t>
      </w:r>
    </w:p>
    <w:p>
      <w:pPr>
        <w:pStyle w:val="Heading1"/>
      </w:pPr>
      <w:r>
        <w:t>7. Comportamiento SCORM esperado</w:t>
      </w:r>
    </w:p>
    <w:p>
      <w:pPr>
        <w:pStyle w:val="ListBullet"/>
      </w:pPr>
      <w:r>
        <w:t>Reconoce al estudiante desde Moodle.</w:t>
      </w:r>
    </w:p>
    <w:p>
      <w:pPr>
        <w:pStyle w:val="ListBullet"/>
      </w:pPr>
      <w:r>
        <w:t>Mantiene la guía accesible antes del inicio y durante los cinco pasos.</w:t>
      </w:r>
    </w:p>
    <w:p>
      <w:pPr>
        <w:pStyle w:val="ListBullet"/>
      </w:pPr>
      <w:r>
        <w:t>Presenta campos vacíos y opciones sin preselección.</w:t>
      </w:r>
    </w:p>
    <w:p>
      <w:pPr>
        <w:pStyle w:val="ListBullet"/>
      </w:pPr>
      <w:r>
        <w:t>Registra intentos, interacciones, objetivos, progreso y tiempo.</w:t>
      </w:r>
    </w:p>
    <w:p>
      <w:pPr>
        <w:pStyle w:val="ListBullet"/>
      </w:pPr>
      <w:r>
        <w:t>Conserva el avance al cerrar y reabrir el mismo intento.</w:t>
      </w:r>
    </w:p>
    <w:p>
      <w:pPr>
        <w:pStyle w:val="ListBullet"/>
      </w:pPr>
      <w:r>
        <w:t>Ejecuta guardado, commit y LMSFinish antes de regresar a Moodle.</w:t>
      </w:r>
    </w:p>
    <w:p>
      <w:r>
        <w:t>Los campos numéricos utilizan punto (.) como separador decimal; por ejemplo, 1.5.</w:t>
      </w:r>
    </w:p>
    <w:p>
      <w:pPr>
        <w:pStyle w:val="Heading1"/>
      </w:pPr>
      <w:r>
        <w:t>8. Protocolo de QA en Moodle</w:t>
      </w:r>
    </w:p>
    <w:p>
      <w:pPr>
        <w:pStyle w:val="ListNumber"/>
      </w:pPr>
      <w:r>
        <w:t>Publicar el ZIP como SCORM 1.2 e iniciar un intento nuevo con perfil de estudiante.</w:t>
      </w:r>
    </w:p>
    <w:p>
      <w:pPr>
        <w:pStyle w:val="ListNumber"/>
      </w:pPr>
      <w:r>
        <w:t>Confirmar nombre, guía inicial, enlace permanente y campos vacíos.</w:t>
      </w:r>
    </w:p>
    <w:p>
      <w:pPr>
        <w:pStyle w:val="ListNumber"/>
      </w:pPr>
      <w:r>
        <w:t>Responder un paso incorrectamente, usar la orientación y corregirlo; revisar el registro de intentos.</w:t>
      </w:r>
    </w:p>
    <w:p>
      <w:pPr>
        <w:pStyle w:val="ListNumber"/>
      </w:pPr>
      <w:r>
        <w:t>Cerrar y reabrir el intento para validar la persistencia.</w:t>
      </w:r>
    </w:p>
    <w:p>
      <w:pPr>
        <w:pStyle w:val="ListNumber"/>
      </w:pPr>
      <w:r>
        <w:t>Completar una prueba de 20/20 y confirmar 100/100.</w:t>
      </w:r>
    </w:p>
    <w:p>
      <w:pPr>
        <w:pStyle w:val="ListNumber"/>
      </w:pPr>
      <w:r>
        <w:t>Completar una combinación de 12/20 y confirmar 60/100 con estado Pasado.</w:t>
      </w:r>
    </w:p>
    <w:p>
      <w:pPr>
        <w:pStyle w:val="ListNumber"/>
      </w:pPr>
      <w:r>
        <w:t>Completar una prueba menor de 12/20 y confirmar estado Fallido.</w:t>
      </w:r>
    </w:p>
    <w:p>
      <w:pPr>
        <w:pStyle w:val="ListNumber"/>
      </w:pPr>
      <w:r>
        <w:t>Usar Finalizar y salir; comprobar el regreso a Moodle y la conservación de nota, estado y tiempo.</w:t>
      </w:r>
    </w:p>
    <w:p>
      <w:pPr>
        <w:pStyle w:val="Heading1"/>
      </w:pPr>
      <w:r>
        <w:t>9. Banco conceptual</w:t>
      </w:r>
    </w:p>
    <w:p>
      <w:r>
        <w:t>El banco contiene 15 preguntas: nueve de selección múltiple y seis de verdadero o falso. En cada intento se seleccionan tres de selección múltiple y dos de verdadero o falso mediante una semilla asociada al estudiante.</w:t>
      </w:r>
    </w:p>
    <w:p>
      <w:pPr>
        <w:pStyle w:val="Heading1"/>
      </w:pPr>
      <w:r>
        <w:t>10. Criterios de aceptación</w:t>
      </w:r>
    </w:p>
    <w:p>
      <w:pPr>
        <w:pStyle w:val="ListBullet"/>
      </w:pPr>
      <w:r>
        <w:t>El 100 % de los campos inicia vacío y sin respuestas reveladas.</w:t>
      </w:r>
    </w:p>
    <w:p>
      <w:pPr>
        <w:pStyle w:val="ListBullet"/>
      </w:pPr>
      <w:r>
        <w:t>La guía se abre antes del inicio y desde cada paso.</w:t>
      </w:r>
    </w:p>
    <w:p>
      <w:pPr>
        <w:pStyle w:val="ListBullet"/>
      </w:pPr>
      <w:r>
        <w:t>La nota se reporta en escala de 0 a 100 y se aprueba desde 60.</w:t>
      </w:r>
    </w:p>
    <w:p>
      <w:pPr>
        <w:pStyle w:val="ListBullet"/>
      </w:pPr>
      <w:r>
        <w:t>Moodle conserva avance, interacciones, nota, estado y tiempo.</w:t>
      </w:r>
    </w:p>
    <w:p>
      <w:pPr>
        <w:pStyle w:val="ListBullet"/>
      </w:pPr>
      <w:r>
        <w:t>Finalizar y salir devuelve al usuario fuera del reproductor sin perder los datos.</w:t>
      </w:r>
    </w:p>
    <w:sectPr w:rsidR="00FC693F" w:rsidRPr="0006063C" w:rsidSect="00034616">
      <w:headerReference w:type="even" r:id="rId9"/>
      <w:headerReference w:type="default" r:id="rId9"/>
      <w:footerReference w:type="default" r:id="rId10"/>
      <w:pgSz w:w="11906" w:h="16838"/>
      <w:pgMar w:top="1440" w:right="1134" w:bottom="792" w:left="1134" w:header="22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9697D"/>
        <w:sz w:val="18"/>
      </w:rPr>
      <w:t>Guía técnica del docente C-2-1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6120000" cy="112479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ncabezado_instituciona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0000" cy="112479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venAndOddHeader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13263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4B8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4B8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004B8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Esteban Rengifo Segura; Julián Felipe Montaña Aguilar</dc:creator>
  <cp:keywords/>
  <dc:description>Proyecto Teoría de Señales</dc:description>
  <cp:lastModifiedBy>Juan Esteban Rengifo Segura; Julián Felipe Montaña Aguilar</cp:lastModifiedBy>
  <cp:revision>1</cp:revision>
  <dcterms:created xsi:type="dcterms:W3CDTF">2013-12-23T23:15:00Z</dcterms:created>
  <dcterms:modified xsi:type="dcterms:W3CDTF">2013-12-23T23:15:00Z</dcterms:modified>
  <cp:category/>
</cp:coreProperties>
</file>