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color w:val="1A1A2E"/>
          <w:sz w:val="36"/>
        </w:rPr>
        <w:t>INFORME TÉCNICO DETALLADO DE PRUEBAS FUNCIONALES Y DE SISTEMA</w:t>
      </w:r>
    </w:p>
    <w:p>
      <w:pPr>
        <w:pStyle w:val="Normal"/>
        <w:spacing w:before="0" w:after="280"/>
        <w:rPr/>
      </w:pPr>
      <w:r>
        <w:rPr>
          <w:i/>
          <w:color w:val="64748B"/>
          <w:sz w:val="22"/>
        </w:rPr>
        <w:t>Sistema de Gestión AJU</w:t>
      </w:r>
      <w:r>
        <w:rPr>
          <w:i/>
          <w:color w:val="64748B"/>
          <w:sz w:val="22"/>
        </w:rPr>
        <w:t>DAG</w:t>
      </w:r>
      <w:r>
        <w:rPr>
          <w:i/>
          <w:color w:val="64748B"/>
          <w:sz w:val="22"/>
        </w:rPr>
        <w:t xml:space="preserve"> v2.0 | Cobertura 100% de Casos de Prueba (143/143)</w:t>
      </w:r>
    </w:p>
    <w:p>
      <w:pPr>
        <w:pStyle w:val="Normal"/>
        <w:spacing w:before="200" w:after="80"/>
        <w:rPr/>
      </w:pPr>
      <w:r>
        <w:rPr>
          <w:b/>
          <w:color w:val="2563EB"/>
          <w:sz w:val="26"/>
        </w:rPr>
        <w:t>1. Especificación del Entorno de Pruebas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Servidor Web: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Apache (XAMPP 8.2)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Sistema Operativo: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Ubuntu Linux / Windows 11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Lenguaje Backend: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PHP 8.4.1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Framework Base: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Laravel 13.x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Base Datos Producción: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MySQL 8.0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Base Datos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SQLite en Memoria (:memory:)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Motor de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PHPUnit 12.5 / Pest 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Tiempo de Ejecución: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7.82 segundos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Casos Evaluados: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143 Casos (0 Fallidos)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Aserciones Verificadas: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354 Aserciones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Fecha de Ejecución: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30 de Julio de 2026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Dictamen Final: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APROBADO PARA PRODUCCIÓN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563EB"/>
          <w:sz w:val="26"/>
        </w:rPr>
        <w:t>2. Registro Detallado de Ejecución por Módulos</w:t>
      </w:r>
    </w:p>
    <w:p>
      <w:pPr>
        <w:pStyle w:val="Normal"/>
        <w:spacing w:before="160" w:after="40"/>
        <w:rPr/>
      </w:pPr>
      <w:r>
        <w:rPr>
          <w:b/>
          <w:color w:val="1A1A2E"/>
          <w:sz w:val="22"/>
        </w:rPr>
        <w:t>2.1 Módulo de Catálogos (Cargos, Profesiones, Parentescos, Estados, Municipios, Parroquias)</w:t>
      </w:r>
    </w:p>
    <w:p>
      <w:pPr>
        <w:pStyle w:val="Normal"/>
        <w:spacing w:before="0" w:after="80"/>
        <w:rPr/>
      </w:pPr>
      <w:r>
        <w:rPr/>
        <w:t>Verificación de mantenimiento de tablas paramétricas esenciales y dependencias geográficas.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CAT-001 a CAT-004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Listado, creación, edición y eliminación de Cargos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CAT-005 a CAT-008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Listado, creación, edición y eliminación de Profesiones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CAT-009 a CAT-012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Listado, creación, edición y eliminación de Parentescos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CAT-013 a CAT-017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Gestión de Estados (CRUD + Validación de duplicados)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/ Validación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422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CAT-018 a CAT-022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Gestión de Municipios con clave foránea de Estado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Integridad BD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CAT-023 a CAT-027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Gestión de Parroquias dependientes de Municipio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Integridad BD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1A1A2E"/>
          <w:sz w:val="22"/>
        </w:rPr>
        <w:t>2.2 Módulo de Gestión de Empleados</w:t>
      </w:r>
    </w:p>
    <w:p>
      <w:pPr>
        <w:pStyle w:val="Normal"/>
        <w:spacing w:before="0" w:after="80"/>
        <w:rPr/>
      </w:pPr>
      <w:r>
        <w:rPr/>
        <w:t>Validación de registros de personal activo, jubilado y dependiente del sistema.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EMP-001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Acceso a la vista principal de empleados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Seguridad / Ruta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OK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EMP-002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Creación exitosa de empleado con datos válidos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EMP-003 a EMP-006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de campos requeridos (Cédula, Nombres, Apellidos)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Form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422 Unprocessable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EMP-007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Actualización completa del expediente de empleado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EMP-008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Edición de cédula duplicada no permitida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Única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422 Unprocessable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EMP-009 a EMP-012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Eliminación lógica/física y restauración de expedientes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Seguridad / BD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1A1A2E"/>
          <w:sz w:val="22"/>
        </w:rPr>
        <w:t>2.3 Módulo de Voceros e Integrantes de Comité</w:t>
      </w:r>
    </w:p>
    <w:p>
      <w:pPr>
        <w:pStyle w:val="Normal"/>
        <w:spacing w:before="0" w:after="80"/>
        <w:rPr/>
      </w:pPr>
      <w:r>
        <w:rPr/>
        <w:t>Evaluación del registro y asignación de roles a voceros del comité técnico.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VOC-001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Carga del listado general de voceros activos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Navegación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OK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VOC-002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Registro de nuevo vocero vinculado a cargo de catálogo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Funcional / FK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VOC-003 a VOC-005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de correo institucional y teléfono de contacto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Regex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422 Unprocessable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VOC-006 a VOC-008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Modificación de datos de contacto y estado operativo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VOC-009 a VOC-011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Desactivación y remoción de vocero del sistema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Control Acceso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1A1A2E"/>
          <w:sz w:val="22"/>
        </w:rPr>
        <w:t>2.4 Módulo de Proveedores y Servicios</w:t>
      </w:r>
    </w:p>
    <w:p>
      <w:pPr>
        <w:pStyle w:val="Normal"/>
        <w:spacing w:before="0" w:after="80"/>
        <w:rPr/>
      </w:pPr>
      <w:r>
        <w:rPr/>
        <w:t>Pruebas sobre el expediente de empresas prestadoras de servicios y contratos.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PROV-001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Visualización del directorio de proveedores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Navegación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OK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PROV-002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Alta de proveedor con RIF y razón social válida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PROV-003 a PROV-006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Rechazo de formato RIF inválido (ej. J-123456)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Regex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422 Unprocessable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PROV-007 a PROV-009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Actualización de dirección fiscal y contactos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PROV-010 a PROV-012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Cambio de estado activo/inactivo del proveedor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Estado Lógico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1A1A2E"/>
          <w:sz w:val="22"/>
        </w:rPr>
        <w:t>2.5 Módulo de Carga de Familiares / Carga Familiar</w:t>
      </w:r>
    </w:p>
    <w:p>
      <w:pPr>
        <w:pStyle w:val="Normal"/>
        <w:spacing w:before="0" w:after="80"/>
        <w:rPr/>
      </w:pPr>
      <w:r>
        <w:rPr/>
        <w:t>Pruebas de relación entre empleados y sus cargas familiares asociadas.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FAM-001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Consulta de familiares por empleado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Navegación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OK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FAM-002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Asociación de familiar vinculando parentesco existente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Integridad FK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FAM-003 a FAM-006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de edad mínima/máxima para beneficio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Regla de Negocio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422 Unprocessable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FAM-007 a FAM-010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Edición de datos personales y baja del registro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40"/>
        <w:rPr>
          <w:b/>
          <w:color w:val="1A1A2E"/>
          <w:sz w:val="22"/>
        </w:rPr>
      </w:pPr>
      <w:r>
        <w:rPr>
          <w:b/>
          <w:color w:val="1A1A2E"/>
          <w:sz w:val="22"/>
        </w:rPr>
        <w:t>2.6 Módulo de Publicaciones y Blog Institucional</w:t>
      </w:r>
    </w:p>
    <w:p>
      <w:pPr>
        <w:pStyle w:val="Normal"/>
        <w:spacing w:before="0" w:after="80"/>
        <w:rPr/>
      </w:pPr>
      <w:r>
        <w:rPr/>
        <w:t>Gestión de contenido, almacenamiento de borradores y publicación de noticias.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BLOG-001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Carga del panel de administración de artículos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Navegación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OK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BLOG-002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Publicación de entrada con título y cuerpo HTML validado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Funcional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BLOG-003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Guardado en borrador con fecha nula (Fijado con NULL coalescing)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Seguridad / Patch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BLOG-004 a BLOG-008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Rechazo de artículos sin categoría o título corto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Validación Form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422 Unprocessable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BLOG-009 a BLOG-012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Actualización de portada e imagen destacada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Subida Archivos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BLOG-013 a BLOG-016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Eliminación de artículo y verificación en la vista pública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Vista Pública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404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1A1A2E"/>
          <w:sz w:val="22"/>
        </w:rPr>
        <w:t>2.7 Módulos de Soporte (Base Conocimiento, Procedimientos, Consultas, Restaurar y Contacto)</w:t>
      </w:r>
    </w:p>
    <w:p>
      <w:pPr>
        <w:pStyle w:val="Normal"/>
        <w:spacing w:before="0" w:after="80"/>
        <w:rPr/>
      </w:pPr>
      <w:r>
        <w:rPr/>
        <w:t>Módulos informativos, auditoría de restauración y consultas rápidas.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Rango / 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Descripción de la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Código HTTP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BC-001 a BC-010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Publicación y consulta de artículos de Base de Conocimiento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CRUD / Vista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PROC-001 a PROC-010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Carga e indexación de manuales de procedimientos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Documental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PU-001 a PU-009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Actualización de perfil de usuario y cambio de contraseña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Seguridad Auth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REST-001 a REST-010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Restauración de registros (Asociados, Empleados, Blog)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Rutas / Rest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302 Redirect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CONS-001 a CONS-011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Consultas avanzadas con concatenación de nombres (CONCAT)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Compatibilidad SQL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OK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CONT-001 a CONT-005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Envío e inspección del formulario de contacto público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Formulario / Mail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200 / 302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563EB"/>
          <w:sz w:val="26"/>
        </w:rPr>
        <w:t>3. Bitácora de Defectos Identificados y Correcciones Aplicadas</w:t>
      </w:r>
    </w:p>
    <w:p>
      <w:pPr>
        <w:pStyle w:val="Normal"/>
        <w:spacing w:before="0" w:after="40"/>
        <w:rPr/>
      </w:pPr>
      <w:r>
        <w:rPr>
          <w:b/>
          <w:color w:val="1A1A2E"/>
          <w:sz w:val="20"/>
        </w:rPr>
        <w:t>[BUG-001] Módulo: Blog / Publicaciones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Error ErrorException: Undefined array key 'published_at' al guardar entradas en estado de Borrador.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El controlador accedía directamente a la clave de fecha sin verificar su presencia en el request de borrador.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59669"/>
                <w:sz w:val="17"/>
              </w:rPr>
              <w:t>Se implementó el operador de fusión nula de PHP: $data['published_at'] ?? null.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A1A2E"/>
          <w:sz w:val="20"/>
        </w:rPr>
        <w:t>[BUG-002] Módulo: Restaurar (Auditoría)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Error InvalidArgumentException: Route [admin.asociados.index] not defined.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Discrepancia entre la ruta nombrada definida en routes/web.php (admin.asociadosr.index) y el controlador.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59669"/>
                <w:sz w:val="17"/>
              </w:rPr>
              <w:t>Se refactorizaron 5 llamadas de redirección en RestaurarController.php alineándolas con la ruta correcta.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A1A2E"/>
          <w:sz w:val="20"/>
        </w:rPr>
        <w:t>[BUG-003] Módulo: Consultas / SQL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Error QueryException: General error 1 no such function: CONCAT al ejecutar pruebas sobre SQLite.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SQLite no admite por defecto la función CONCAT() propia de MySQL en las cláusulas de búsqueda.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59669"/>
                <w:sz w:val="17"/>
              </w:rPr>
              <w:t>Se incluyó la detección dinámica del driver de BD para utilizar concatenación || en SQLite y CONCAT() en MySQL.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1A1A2E"/>
          <w:sz w:val="20"/>
        </w:rPr>
        <w:t>[BUG-004] Módulo: Blog (Pruebas Automatizadas)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Descripción del Hallazgo: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Falso positivo / Fallo en BlogModuleTest al verificar la visibilidad pública de borradores.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Causa Raíz Identificada: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La aserción del test esperaba un estado HTTP 200 en lugar de verificar que la nota guardada como borrador no figurase.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Solución Técnica Aplicada: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059669"/>
                <w:sz w:val="17"/>
              </w:rPr>
              <w:t>Se rectificó la aserción en el test para validar que assertDontSeeText() confirme la no publicación del borrador.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2563EB"/>
          <w:sz w:val="26"/>
        </w:rPr>
        <w:t>4. Certificación Técnica y Dictamen de Despliegue</w:t>
      </w:r>
    </w:p>
    <w:p>
      <w:pPr>
        <w:pStyle w:val="Normal"/>
        <w:rPr/>
      </w:pPr>
      <w:r>
        <w:rPr/>
        <w:t>Tras completar la totalidad de los 143 casos de prueba planificados y verificar la corrección exitosa de los 4 defectos detectados, se certifica que el Sistema de Gestión AJU</w:t>
      </w:r>
      <w:r>
        <w:rPr/>
        <w:t>DAG</w:t>
      </w:r>
      <w:r>
        <w:rPr/>
        <w:t xml:space="preserve"> v2.0 cumple con los estándares requeridos de calidad, seguridad en rutas y estabilidad funcional.</w:t>
      </w:r>
    </w:p>
    <w:p>
      <w:pPr>
        <w:pStyle w:val="Normal"/>
        <w:spacing w:before="0" w:after="80"/>
        <w:jc w:val="end"/>
        <w:rPr/>
      </w:pPr>
      <w:r>
        <w:rPr>
          <w:i/>
          <w:color w:val="64748B"/>
          <w:sz w:val="18"/>
        </w:rPr>
        <w:t>Firmado y Evaluado por el Equipo QA / Desarrollo</w:t>
        <w:br/>
        <w:t>Certificación de Calidad de Software AJU</w:t>
      </w:r>
      <w:r>
        <w:rPr>
          <w:i/>
          <w:color w:val="64748B"/>
          <w:sz w:val="18"/>
        </w:rPr>
        <w:t>DAG</w:t>
      </w:r>
      <w:r>
        <w:rPr>
          <w:i/>
          <w:color w:val="64748B"/>
          <w:sz w:val="18"/>
        </w:rPr>
        <w:t xml:space="preserve"> v2.0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/>
      <w:i/>
      <w:color w:val="1E293B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5</Pages>
  <Words>1177</Words>
  <Characters>6781</Characters>
  <CharactersWithSpaces>7659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cp:lastPrinted>2026-08-29T15:49:06Z</cp:lastPrinted>
  <dcterms:modified xsi:type="dcterms:W3CDTF">2026-08-29T15:47:48Z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