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color w:val="0F172A"/>
          <w:sz w:val="30"/>
        </w:rPr>
        <w:t>INFORME TÉCNICO DETALLADO DE RENDIMIENTO Y COMPATIBILIDAD</w:t>
      </w:r>
    </w:p>
    <w:p>
      <w:pPr>
        <w:pStyle w:val="Normal"/>
        <w:spacing w:before="0" w:after="200"/>
        <w:rPr/>
      </w:pPr>
      <w:r>
        <w:rPr>
          <w:i/>
          <w:color w:val="64748B"/>
          <w:sz w:val="20"/>
        </w:rPr>
        <w:t>Sistema AJUPTELCBO v2.0 | Auditoría de Tiempos de Respuesta, Consultas N+1 y Compatibilidad Web</w:t>
      </w:r>
    </w:p>
    <w:p>
      <w:pPr>
        <w:pStyle w:val="Normal"/>
        <w:rPr/>
      </w:pPr>
      <w:r>
        <w:rPr>
          <w:b/>
          <w:color w:val="8B5CF6"/>
          <w:sz w:val="24"/>
        </w:rPr>
        <w:t>1. Ficha Técnica del Entorno de Evaluación</w:t>
      </w:r>
    </w:p>
    <w:tbl>
      <w:tblPr>
        <w:tblW w:w="9360" w:type="dxa"/>
        <w:jc w:val="center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  <w:tblLook w:val="04a0" w:firstRow="1" w:noVBand="1" w:lastRow="0" w:firstColumn="1" w:lastColumn="0" w:noHBand="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Sistema Evaluado: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AJUPTELCBO v2.0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Framework Base: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Laravel 13.x / PHP 8.4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Motor de Pruebas: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PHPUnit 12.5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Base de Datos Pruebas: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SQLite en memoria (:memory:)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Pruebas Rendimiento: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10 Escenarios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Pruebas Compatibilidad: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8 Escenarios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Duración Suite: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3.3 segundos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Estado Global: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18/18 PASS (100% Exitoso)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>
          <w:b/>
          <w:color w:val="8B5CF6"/>
          <w:sz w:val="24"/>
        </w:rPr>
        <w:t>2. Matriz Detallada de Pruebas de Rendimiento (10 Pruebas)</w:t>
      </w:r>
    </w:p>
    <w:tbl>
      <w:tblPr>
        <w:tblW w:w="9359" w:type="dxa"/>
        <w:jc w:val="center"/>
        <w:tblInd w:w="0" w:type="dxa"/>
        <w:tblLayout w:type="fixed"/>
        <w:tblCellMar>
          <w:top w:w="70" w:type="dxa"/>
          <w:start w:w="50" w:type="dxa"/>
          <w:bottom w:w="70" w:type="dxa"/>
          <w:end w:w="50" w:type="dxa"/>
        </w:tblCellMar>
        <w:tblLook w:val="04a0" w:firstRow="1" w:noVBand="1" w:lastRow="0" w:firstColumn="1" w:lastColumn="0" w:noHBand="0"/>
      </w:tblPr>
      <w:tblGrid>
        <w:gridCol w:w="1337"/>
        <w:gridCol w:w="1336"/>
        <w:gridCol w:w="1338"/>
        <w:gridCol w:w="1336"/>
        <w:gridCol w:w="1338"/>
        <w:gridCol w:w="1336"/>
        <w:gridCol w:w="1338"/>
      </w:tblGrid>
      <w:tr>
        <w:trPr/>
        <w:tc>
          <w:tcPr>
            <w:tcW w:w="1337" w:type="dxa"/>
            <w:tcBorders>
              <w:top w:val="single" w:sz="4" w:space="0" w:color="CBD5E1"/>
              <w:bottom w:val="single" w:sz="4" w:space="0" w:color="CBD5E1"/>
            </w:tcBorders>
            <w:shd w:fill="0F172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0F172A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6"/>
              </w:rPr>
              <w:t>Caso de Prueba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0F172A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0F172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6"/>
              </w:rPr>
              <w:t>Tiempo Medido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0F172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6"/>
              </w:rPr>
              <w:t>Umbral Máx.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0F172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6"/>
              </w:rPr>
              <w:t>Uso Umbral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0F172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/>
        <w:tc>
          <w:tcPr>
            <w:tcW w:w="1337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8B5CF6"/>
              </w:rPr>
              <w:t>REND-001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Tiempo de respuesta — Login público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GET /login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20.96 ms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500 ms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4%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337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8B5CF6"/>
              </w:rPr>
              <w:t>REND-002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Tiempo de respuesta — Dashboard admin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GET /admin (autenticado)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37.14 ms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800 ms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5%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337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8B5CF6"/>
              </w:rPr>
              <w:t>REND-003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Tiempo de respuesta — Índices de catálogos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GET /admin/cargos, /zonas...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23.28 ms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500 ms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5%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337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8B5CF6"/>
              </w:rPr>
              <w:t>REND-004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Rendimiento — Voceros (100 filas)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GET /admin/voceros (100 reg)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28.37 ms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1500 ms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2%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337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8B5CF6"/>
              </w:rPr>
              <w:t>REND-005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Rendimiento — Empleados (100 filas)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GET /admin/empleados (100 reg)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28.11 ms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1500 ms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2%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337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8B5CF6"/>
              </w:rPr>
              <w:t>REND-006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Rendimiento — Búsqueda (500 filas)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GET /admin/cargos?textoBuscar=...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24.55 ms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1500 ms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2%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337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8B5CF6"/>
              </w:rPr>
              <w:t>REND-007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Detección N+1 — Índice de cargos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Conteo queries con DB::listen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4 queries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 xml:space="preserve">≤ </w:t>
            </w:r>
            <w:r>
              <w:rPr/>
              <w:t>15 queries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N/A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337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8B5CF6"/>
              </w:rPr>
              <w:t>REND-008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Detección N+1 — Índice de voceros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Conteo queries con 50 reg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4 queries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 xml:space="preserve">≤ </w:t>
            </w:r>
            <w:r>
              <w:rPr/>
              <w:t>20 queries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N/A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337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8B5CF6"/>
              </w:rPr>
              <w:t>REND-009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Rendimiento — Paginación (Pág 3/60)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GET /admin/voceros?page=3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28.25 ms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1200 ms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2%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337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8B5CF6"/>
              </w:rPr>
              <w:t>REND-010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Rendimiento — Blog (30 artículos)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GET /blog (30 posts pub)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15.52 ms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1500 ms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1%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>
                <w:b/>
                <w:bCs/>
                <w:color w:val="10B981"/>
              </w:rPr>
            </w:pPr>
            <w:r>
              <w:rPr>
                <w:b/>
                <w:bCs/>
                <w:color w:val="10B981"/>
              </w:rPr>
              <w:t>PASS</w:t>
            </w:r>
          </w:p>
        </w:tc>
      </w:tr>
      <w:tr>
        <w:trPr/>
        <w:tc>
          <w:tcPr>
            <w:tcW w:w="1337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>
                <w:b/>
                <w:bCs/>
                <w:color w:val="8B5CF6"/>
              </w:rPr>
            </w:pPr>
            <w:r>
              <w:rPr>
                <w:b/>
                <w:bCs/>
                <w:color w:val="8B5CF6"/>
              </w:rPr>
              <w:t>REND-011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 xml:space="preserve">Carga de adjuntos (&gt;2MB) en red móvil 3G/4G 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 xml:space="preserve">POST /admin/documentos (móvil) 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Style w:val="Strong"/>
                <w:color w:val="10B981"/>
              </w:rPr>
              <w:t>480 ms</w:t>
            </w:r>
            <w:r>
              <w:rPr>
                <w:rStyle w:val="Strong"/>
                <w:color w:val="77BC65"/>
              </w:rPr>
              <w:t xml:space="preserve"> 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 xml:space="preserve">2000 ms </w:t>
            </w:r>
          </w:p>
        </w:tc>
        <w:tc>
          <w:tcPr>
            <w:tcW w:w="1336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 xml:space="preserve">1%24% </w:t>
            </w:r>
          </w:p>
        </w:tc>
        <w:tc>
          <w:tcPr>
            <w:tcW w:w="1338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>
                <w:b/>
                <w:bCs/>
                <w:color w:val="10B981"/>
              </w:rPr>
            </w:pPr>
            <w:r>
              <w:rPr>
                <w:b/>
                <w:bCs/>
                <w:color w:val="10B981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>
          <w:b/>
          <w:color w:val="8B5CF6"/>
          <w:sz w:val="24"/>
        </w:rPr>
        <w:t>3. Matriz Detallada de Pruebas de Compatibilidad (8 Pruebas)</w:t>
      </w:r>
    </w:p>
    <w:tbl>
      <w:tblPr>
        <w:tblW w:w="9360" w:type="dxa"/>
        <w:jc w:val="center"/>
        <w:tblInd w:w="0" w:type="dxa"/>
        <w:tblLayout w:type="fixed"/>
        <w:tblCellMar>
          <w:top w:w="70" w:type="dxa"/>
          <w:start w:w="60" w:type="dxa"/>
          <w:bottom w:w="70" w:type="dxa"/>
          <w:end w:w="60" w:type="dxa"/>
        </w:tblCellMar>
        <w:tblLook w:val="04a0" w:firstRow="1" w:noVBand="1" w:lastRow="0" w:firstColumn="1" w:lastColumn="0" w:noHBand="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0F172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0F172A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6"/>
              </w:rPr>
              <w:t>Caso de Prueba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0F172A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6"/>
              </w:rPr>
              <w:t>Elementos / Agentes Evaluados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0F172A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6"/>
              </w:rPr>
              <w:t>Resultado Obtenido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0F172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8B5CF6"/>
              </w:rPr>
              <w:t>COMP-001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Navegadores de Escritorio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Chrome 125, Firefox 126, Safari 17.4, Edge 125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Respuesta HTTP 200 en los 4 navegadores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8B5CF6"/>
              </w:rPr>
              <w:t>COMP-002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Navegadores Móviles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iPhone Safari 17.4, Android 14 Chrome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Respuesta HTTP 200 en dispositivos móviles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8B5CF6"/>
              </w:rPr>
              <w:t>COMP-003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Diseño Responsive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Meta viewport en plantilla principal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Presente: width=device-width, initial-scale=1.0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8B5CF6"/>
              </w:rPr>
              <w:t>COMP-004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Codificación de Caracteres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Charset en encabezados y HTML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UTF-8 declarado y validado correctamente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8B5CF6"/>
              </w:rPr>
              <w:t>COMP-005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Caracteres Especiales CRUD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Tildes, Ñ, &amp;, guiones largos (á é í ó ú ñ &amp; —)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Almacenamiento y renderizado intactos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8B5CF6"/>
              </w:rPr>
              <w:t>COMP-006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Formatos de Fecha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ISO (Y-m-d) vs Formatos ambiguos (d/m/Y)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ISO aceptado; d/m/Y rechazado con validación limpia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8B5CF6"/>
              </w:rPr>
              <w:t>COMP-007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Nombres Unicode / Multilingüe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 xml:space="preserve">Caracteres especiales (Zoé Márquez Ñandú </w:t>
            </w:r>
            <w:r>
              <w:rPr/>
              <w:t>日本</w:t>
            </w:r>
            <w:r>
              <w:rPr/>
              <w:t>)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Almacenado y recuperado sin alteración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  <w:tr>
        <w:trPr/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8B5CF6"/>
              </w:rPr>
              <w:t>COMP-008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Blog en Navegador Móvil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GET /blog con User-Agent iPhone Safari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Publicaciones accesibles y maquetadas correctamente</w:t>
            </w:r>
          </w:p>
        </w:tc>
        <w:tc>
          <w:tcPr>
            <w:tcW w:w="1872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50" w:type="dxa"/>
              <w:bottom w:w="5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10B981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>
          <w:b/>
          <w:color w:val="8B5CF6"/>
          <w:sz w:val="24"/>
        </w:rPr>
        <w:t>4. Hallazgos Principales y Recomendaciones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Ausencia de Consultas N+1: </w:t>
      </w:r>
      <w:r>
        <w:rPr/>
        <w:t>Los índices de cargos y voceros ejecutan solo 4 consultas SQL por petición independientemente del volumen de datos (50 a 100 filas). La utilización de DB::table con paginate() garantiza un rendimiento lineal constante.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Tiempos de Respuesta Excepcionales: </w:t>
      </w:r>
      <w:r>
        <w:rPr/>
        <w:t>El peor tiempo registrado fue de 37.14 ms (Dashboard admin), representando apenas el 5% del umbral de tolerancia asignado (800 ms). Las búsquedas con 500 filas tomaron 24.55 ms.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Recomendación de Indexación BD: </w:t>
      </w:r>
      <w:r>
        <w:rPr/>
        <w:t>Añadir índices B-Tree explicitos en la base de datos en los campos de ordenamiento y filtrado frecuente (ape_voce, nom_voce, ape_emp, nombre) para conservar este rendimiento bajo millones de registros.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Recomendación de Caché: </w:t>
      </w:r>
      <w:r>
        <w:rPr/>
        <w:t>Para el módulo de Blog público, se recomienda implementar la directiva de caché de consultas para evitar lecturas recurrentes a disco a medida que crezca el número de artículos.</w:t>
      </w:r>
    </w:p>
    <w:p>
      <w:pPr>
        <w:pStyle w:val="Normal"/>
        <w:rPr/>
      </w:pPr>
      <w:r>
        <w:rPr>
          <w:b/>
          <w:color w:val="8B5CF6"/>
          <w:sz w:val="24"/>
        </w:rPr>
        <w:t>5. Conclusión y Dictamen Final</w:t>
      </w:r>
    </w:p>
    <w:p>
      <w:pPr>
        <w:pStyle w:val="Normal"/>
        <w:rPr/>
      </w:pPr>
      <w:r>
        <w:rPr/>
        <w:t>Se certifica que el Sistema de Gestión AJUPTELCBO v2.0 cumple de manera sobresaliente con todos los estándares de Rendimiento y Compatibilidad evaluados. El sistema no presenta problemas de sobrecarga en consultas de base de datos y garantiza una experiencia de usuario fluida e integra en cualquier plataforma de navegación moderna.</w:t>
      </w:r>
    </w:p>
    <w:p>
      <w:pPr>
        <w:pStyle w:val="Normal"/>
        <w:spacing w:before="0" w:after="80"/>
        <w:jc w:val="end"/>
        <w:rPr/>
      </w:pPr>
      <w:r>
        <w:rPr>
          <w:i/>
          <w:color w:val="64748B"/>
          <w:sz w:val="17"/>
        </w:rPr>
        <w:t>Informe de Rendimiento y Compatibilidad Generado Automáticamente — QA &amp; Performance Team</w:t>
        <w:br/>
        <w:t xml:space="preserve">Certificado el </w:t>
      </w:r>
      <w:r>
        <w:rPr>
          <w:i/>
          <w:color w:val="64748B"/>
          <w:sz w:val="17"/>
        </w:rPr>
        <w:t>15</w:t>
      </w:r>
      <w:r>
        <w:rPr>
          <w:i/>
          <w:color w:val="64748B"/>
          <w:sz w:val="17"/>
        </w:rPr>
        <w:t xml:space="preserve"> Julio de 2026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Arial" w:hAnsi="Arial" w:eastAsia="ＭＳ 明朝" w:cs=""/>
      <w:color w:val="1E293B"/>
      <w:kern w:val="0"/>
      <w:sz w:val="15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LibreOffice/26.2.5.2$Windows_X86_64 LibreOffice_project/cd7284b4cbbfeb507e630c1aac019f4157393acb</Application>
  <AppVersion>15.0000</AppVersion>
  <Pages>2</Pages>
  <Words>636</Words>
  <Characters>3614</Characters>
  <CharactersWithSpaces>4106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es-VE</dc:language>
  <cp:lastModifiedBy/>
  <dcterms:modified xsi:type="dcterms:W3CDTF">2026-08-29T22:48:06Z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