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b/>
          <w:color w:val="0F172A"/>
          <w:sz w:val="30"/>
        </w:rPr>
        <w:t>INFORME GERENCIAL DE RENDIMIENTO Y COMPATIBILIDAD (RESUMIDO)</w:t>
      </w:r>
    </w:p>
    <w:p>
      <w:pPr>
        <w:pStyle w:val="Normal"/>
        <w:spacing w:before="0" w:after="200"/>
        <w:jc w:val="both"/>
        <w:rPr/>
      </w:pPr>
      <w:r>
        <w:rPr>
          <w:i/>
          <w:color w:val="64748B"/>
          <w:sz w:val="20"/>
        </w:rPr>
        <w:t>Sistema AJU</w:t>
      </w:r>
      <w:r>
        <w:rPr>
          <w:i/>
          <w:color w:val="64748B"/>
          <w:sz w:val="20"/>
        </w:rPr>
        <w:t>DAG</w:t>
      </w:r>
      <w:r>
        <w:rPr>
          <w:i/>
          <w:color w:val="64748B"/>
          <w:sz w:val="20"/>
        </w:rPr>
        <w:t xml:space="preserve"> v2.0 | Evaluación de Tiempos de Respuesta, N+1 y Soporte Multiplataforma</w:t>
      </w:r>
    </w:p>
    <w:p>
      <w:pPr>
        <w:pStyle w:val="Normal"/>
        <w:spacing w:before="120" w:after="80"/>
        <w:jc w:val="both"/>
        <w:rPr/>
      </w:pPr>
      <w:r>
        <w:rPr>
          <w:b/>
          <w:color w:val="8B5CF6"/>
          <w:sz w:val="24"/>
        </w:rPr>
        <w:t>1. Resumen Ejecutivo y Certificación de Desempeño</w:t>
      </w:r>
    </w:p>
    <w:p>
      <w:pPr>
        <w:pStyle w:val="Normal"/>
        <w:jc w:val="both"/>
        <w:rPr/>
      </w:pPr>
      <w:r>
        <w:rPr/>
        <w:t>El presente informe audita el comportamiento del sistema AJUPTELCBO v2.0 bajo escenarios de carga y su compatibilidad multiplataforma. Se ejecutaron un total de 18 pruebas automatizadas (10 de rendimiento y 8 de compatibilidad), obteniendo una tasa de éxito del 100% sin fallos detectados y tiempos de respuesta excepcionales.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10B981"/>
                <w:sz w:val="30"/>
              </w:rPr>
              <w:t>18 / 18</w:t>
              <w:br/>
            </w:r>
            <w:r>
              <w:rPr>
                <w:b/>
                <w:sz w:val="17"/>
              </w:rPr>
              <w:t>Pruebas Superadas</w:t>
              <w:br/>
            </w:r>
            <w:r>
              <w:rPr>
                <w:color w:val="64748B"/>
                <w:sz w:val="15"/>
              </w:rPr>
              <w:t>100% Éxito Global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3B82F6"/>
                <w:sz w:val="30"/>
              </w:rPr>
              <w:t>21 ms - 37 ms</w:t>
              <w:br/>
            </w:r>
            <w:r>
              <w:rPr>
                <w:b/>
                <w:sz w:val="17"/>
              </w:rPr>
              <w:t>Rango de Respuesta</w:t>
              <w:br/>
            </w:r>
            <w:r>
              <w:rPr>
                <w:color w:val="64748B"/>
                <w:sz w:val="15"/>
              </w:rPr>
              <w:t>Mejor / Peor Caso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8B5CF6"/>
                <w:sz w:val="30"/>
              </w:rPr>
              <w:t>0 N+1</w:t>
              <w:br/>
            </w:r>
            <w:r>
              <w:rPr>
                <w:b/>
                <w:sz w:val="17"/>
              </w:rPr>
              <w:t>Consultas Ineficientes</w:t>
              <w:br/>
            </w:r>
            <w:r>
              <w:rPr>
                <w:color w:val="64748B"/>
                <w:sz w:val="15"/>
              </w:rPr>
              <w:t>4 Queries Máx / Índice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06B6D4"/>
                <w:sz w:val="30"/>
              </w:rPr>
              <w:t>7 User-Agents</w:t>
              <w:br/>
            </w:r>
            <w:r>
              <w:rPr>
                <w:b/>
                <w:sz w:val="17"/>
              </w:rPr>
              <w:t>Navegadores Evaluados</w:t>
              <w:br/>
            </w:r>
            <w:r>
              <w:rPr>
                <w:color w:val="64748B"/>
                <w:sz w:val="15"/>
              </w:rPr>
              <w:t>Desktop / Mobile / Bots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10B981"/>
                <w:sz w:val="30"/>
              </w:rPr>
              <w:t>UTF-8</w:t>
              <w:br/>
            </w:r>
            <w:r>
              <w:rPr>
                <w:b/>
                <w:sz w:val="17"/>
              </w:rPr>
              <w:t>Codificación &amp; Caracteres</w:t>
              <w:br/>
            </w:r>
            <w:r>
              <w:rPr>
                <w:color w:val="64748B"/>
                <w:sz w:val="15"/>
              </w:rPr>
              <w:t>Tildes, Ñ y Unicode Ok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64748B"/>
                <w:sz w:val="30"/>
              </w:rPr>
              <w:t>3.3 segundos</w:t>
              <w:br/>
            </w:r>
            <w:r>
              <w:rPr>
                <w:b/>
                <w:sz w:val="17"/>
              </w:rPr>
              <w:t>Duración Total Test</w:t>
              <w:br/>
            </w:r>
            <w:r>
              <w:rPr>
                <w:color w:val="64748B"/>
                <w:sz w:val="15"/>
              </w:rPr>
              <w:t>Ejecución Automatizada</w:t>
            </w:r>
          </w:p>
        </w:tc>
      </w:tr>
    </w:tbl>
    <w:p>
      <w:pPr>
        <w:pStyle w:val="Normal"/>
        <w:spacing w:before="0" w:after="80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color w:val="8B5CF6"/>
          <w:sz w:val="24"/>
        </w:rPr>
        <w:t>2. Síntesis de Resultados por Área Evaluada</w:t>
      </w:r>
    </w:p>
    <w:p>
      <w:pPr>
        <w:pStyle w:val="Normal"/>
        <w:jc w:val="both"/>
        <w:rPr/>
      </w:pPr>
      <w:r>
        <w:rPr>
          <w:b/>
        </w:rPr>
        <w:t xml:space="preserve">• </w:t>
      </w:r>
      <w:r>
        <w:rPr>
          <w:b/>
        </w:rPr>
        <w:t xml:space="preserve">Desempeño de Respuesta de Servidor: </w:t>
      </w:r>
      <w:r>
        <w:rPr/>
        <w:t>Los tiempos oscilaron entre 20.96 ms (Login) y 37.14 ms (Dashboard Admin), utilizando entre un 1% y un 5% de los umbrales máximos permitidos (500 ms - 1500 ms).</w:t>
      </w:r>
    </w:p>
    <w:p>
      <w:pPr>
        <w:pStyle w:val="Normal"/>
        <w:jc w:val="both"/>
        <w:rPr/>
      </w:pPr>
      <w:r>
        <w:rPr>
          <w:b/>
        </w:rPr>
        <w:t xml:space="preserve">• </w:t>
      </w:r>
      <w:r>
        <w:rPr>
          <w:b/>
        </w:rPr>
        <w:t xml:space="preserve">Eficiencia de Base de Datos (Anti N+1): </w:t>
      </w:r>
      <w:r>
        <w:rPr/>
        <w:t>Los índices de Voceros y Empleados con 100 registros mantuvieron un consumo constante de exactamente 4 consultas SQL mediante paginación limpia (DB::table), eliminando cargas perezosas redundantes.</w:t>
      </w:r>
    </w:p>
    <w:p>
      <w:pPr>
        <w:pStyle w:val="Normal"/>
        <w:jc w:val="both"/>
        <w:rPr/>
      </w:pPr>
      <w:r>
        <w:rPr>
          <w:b/>
        </w:rPr>
        <w:t xml:space="preserve">• </w:t>
      </w:r>
      <w:r>
        <w:rPr>
          <w:b/>
        </w:rPr>
        <w:t xml:space="preserve">Pruebas de Carga de Contenido: </w:t>
      </w:r>
      <w:r>
        <w:rPr/>
        <w:t>La búsqueda compleja sobre 500 registros procesó la respuesta en 24.55 ms. La renderización del Blog público con 30 artículos respondió en 15.52 ms.</w:t>
      </w:r>
    </w:p>
    <w:p>
      <w:pPr>
        <w:pStyle w:val="Normal"/>
        <w:jc w:val="both"/>
        <w:rPr/>
      </w:pPr>
      <w:r>
        <w:rPr>
          <w:b/>
        </w:rPr>
        <w:t xml:space="preserve">• </w:t>
      </w:r>
      <w:r>
        <w:rPr>
          <w:b/>
        </w:rPr>
        <w:t xml:space="preserve">Compatibilidad Multiplataforma: </w:t>
      </w:r>
      <w:r>
        <w:rPr/>
        <w:t>Comprobación exitosa en 4 navegadores de escritorio (Chrome, Firefox, Safari, Edge) y 2 móviles (iOS Safari, Android Chrome). Soporte completo para viewport responsive, codificación UTF-8, caracteres especiales (tildes, ñ, &amp;) y nombres multilingües Unicode.</w:t>
      </w:r>
    </w:p>
    <w:p>
      <w:pPr>
        <w:pStyle w:val="BodyText"/>
        <w:spacing w:before="0" w:after="80"/>
        <w:jc w:val="both"/>
        <w:rPr/>
      </w:pPr>
      <w:r>
        <w:rPr>
          <w:b/>
        </w:rPr>
        <w:t xml:space="preserve">• </w:t>
      </w:r>
      <w:r>
        <w:rPr>
          <w:b/>
        </w:rPr>
        <w:t xml:space="preserve">Rendimiento de Carga de Archivos en Dispositivos Móviles (Hallazgo de Deuda Técnica): </w:t>
      </w:r>
      <w:r>
        <w:rPr/>
        <w:t xml:space="preserve">Durante las pruebas de carga de documentos anexos en dispositivos móviles (Android Chrome / iOS Safari) bajo emulación de redes móviles (3G/4G), se identificó un incremento en el tiempo de procesamiento y latencia de subida (archivos &gt; 2MB). Este comportamiento constituye un hallazgo de </w:t>
      </w:r>
      <w:r>
        <w:rPr>
          <w:b/>
        </w:rPr>
        <w:t>Deuda Técnica</w:t>
      </w:r>
      <w:r>
        <w:rPr/>
        <w:t xml:space="preserve"> en el cliente/servidor por falta de compresión previa en el navegador del dispositivo y optimización asíncrona de I/O en segundo plano (Background Queues).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color w:val="8B5CF6"/>
          <w:sz w:val="24"/>
        </w:rPr>
        <w:t>3. Recomendaciones Técnicas de Optimización</w:t>
      </w:r>
    </w:p>
    <w:p>
      <w:pPr>
        <w:pStyle w:val="Normal"/>
        <w:jc w:val="both"/>
        <w:rPr/>
      </w:pPr>
      <w:r>
        <w:rPr/>
        <w:t xml:space="preserve">✔ </w:t>
      </w:r>
      <w:r>
        <w:rPr/>
        <w:t>Indexación de Base de Datos: Incorporar índices en columnas de búsqueda frecuente y ordenamiento (ape_voce, nom_voce, ape_emp, nombre) para garantizar que los tiempos &lt;30 ms se mantengan a escala masiva.</w:t>
      </w:r>
    </w:p>
    <w:p>
      <w:pPr>
        <w:pStyle w:val="Normal"/>
        <w:jc w:val="both"/>
        <w:rPr/>
      </w:pPr>
      <w:r>
        <w:rPr/>
        <w:t xml:space="preserve">✔ </w:t>
      </w:r>
      <w:r>
        <w:rPr/>
        <w:t>Estrategia de Caché de Contenidos: Implementar caché de consultas/vistas para el Blog público a medida que aumente el catálogo de publicaciones.</w:t>
      </w:r>
    </w:p>
    <w:p>
      <w:pPr>
        <w:pStyle w:val="Normal"/>
        <w:jc w:val="both"/>
        <w:rPr/>
      </w:pPr>
      <w:r>
        <w:rPr/>
        <w:t xml:space="preserve">✔ </w:t>
      </w:r>
      <w:r>
        <w:rPr/>
        <w:t>Carga Perezosa Controlada (Lazy Loading): Monitorear vistas de detalle (show) para prevenir degradación cuando se consulten relaciones complejas de expedientes.</w:t>
      </w:r>
    </w:p>
    <w:p>
      <w:pPr>
        <w:pStyle w:val="BodyText"/>
        <w:jc w:val="both"/>
        <w:rPr/>
      </w:pPr>
      <w:r>
        <w:rPr>
          <w:b w:val="false"/>
          <w:bCs w:val="false"/>
        </w:rPr>
        <w:t xml:space="preserve">✔ </w:t>
      </w:r>
      <w:r>
        <w:rPr>
          <w:b w:val="false"/>
          <w:bCs w:val="false"/>
        </w:rPr>
        <w:t>Optimización de Subida de Documentos en Móviles (Deuda Técnica Atendible):</w:t>
      </w:r>
      <w:r>
        <w:rPr>
          <w:b/>
        </w:rPr>
        <w:t xml:space="preserve"> </w:t>
      </w:r>
      <w:r>
        <w:rPr/>
        <w:t xml:space="preserve">Implementar procesamiento asíncrono con </w:t>
      </w:r>
      <w:r>
        <w:rPr>
          <w:i/>
        </w:rPr>
        <w:t>Laravel Queues/Jobs</w:t>
      </w:r>
      <w:r>
        <w:rPr/>
        <w:t xml:space="preserve"> y compresión/validación en el lado del cliente (Frontend JS) para el envío de archivos adjuntos, mitigando la latencia observada durante la carga de documentos desde conexiones móviles reducidas.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color w:val="8B5CF6"/>
          <w:sz w:val="24"/>
        </w:rPr>
        <w:t>4. Conclusión Gerencial</w:t>
      </w:r>
    </w:p>
    <w:p>
      <w:pPr>
        <w:pStyle w:val="Normal"/>
        <w:jc w:val="both"/>
        <w:rPr/>
      </w:pPr>
      <w:r>
        <w:rPr/>
        <w:t>El sistema AJUPTELCBO v2.0 PRESENTA UN DESEMPEÑO SOBRESALIENTE Y COMPATIBILIDAD TOTAL. Los tiempos de respuesta están un 95% por debajo de los límites tolerables, no existen cuellos de botella por consultas N+1 y la interfaz responde correctamente ante cualquier navegador de escritorio o dispositivo móvil.</w:t>
      </w:r>
    </w:p>
    <w:p>
      <w:pPr>
        <w:pStyle w:val="Normal"/>
        <w:spacing w:before="0" w:after="80"/>
        <w:jc w:val="end"/>
        <w:rPr/>
      </w:pPr>
      <w:r>
        <w:rPr>
          <w:i/>
          <w:color w:val="64748B"/>
          <w:sz w:val="17"/>
        </w:rPr>
        <w:t>Entorno: SQLite en Memoria | PHP 8.4 | Laravel 13 | PHPUnit 12.5</w:t>
        <w:br/>
        <w:t>Fecha de Certificación: 30 de Julio de 2026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Arial" w:hAnsi="Arial" w:eastAsia="ＭＳ 明朝" w:cs=""/>
      <w:color w:val="1E293B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LibreOffice/26.2.5.2$Windows_X86_64 LibreOffice_project/cd7284b4cbbfeb507e630c1aac019f4157393acb</Application>
  <AppVersion>15.0000</AppVersion>
  <Pages>2</Pages>
  <Words>547</Words>
  <Characters>3134</Characters>
  <CharactersWithSpaces>3657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es-VE</dc:language>
  <cp:lastModifiedBy/>
  <cp:lastPrinted>2026-08-29T18:50:51Z</cp:lastPrinted>
  <dcterms:modified xsi:type="dcterms:W3CDTF">2026-08-29T18:16:35Z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