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color w:val="0F172A"/>
          <w:sz w:val="32"/>
        </w:rPr>
        <w:t>INFORME GERENCIAL DE PRUEBAS DE HUMO (SMOKE TESTING - RESUMIDO)</w:t>
      </w:r>
    </w:p>
    <w:p>
      <w:pPr>
        <w:pStyle w:val="Normal"/>
        <w:spacing w:before="0" w:after="240"/>
        <w:rPr/>
      </w:pPr>
      <w:r>
        <w:rPr>
          <w:i/>
          <w:color w:val="64748B"/>
          <w:sz w:val="21"/>
        </w:rPr>
        <w:t>Sistema de Gestión AJU</w:t>
      </w:r>
      <w:r>
        <w:rPr>
          <w:i/>
          <w:color w:val="64748B"/>
          <w:sz w:val="21"/>
        </w:rPr>
        <w:t>DAG</w:t>
      </w:r>
      <w:r>
        <w:rPr>
          <w:i/>
          <w:color w:val="64748B"/>
          <w:sz w:val="21"/>
        </w:rPr>
        <w:t xml:space="preserve"> v2.0 | Verificación de Estabilidad Crítica</w:t>
      </w:r>
    </w:p>
    <w:p>
      <w:pPr>
        <w:pStyle w:val="Normal"/>
        <w:spacing w:before="160" w:after="80"/>
        <w:rPr/>
      </w:pPr>
      <w:r>
        <w:rPr>
          <w:b/>
          <w:color w:val="10B981"/>
          <w:sz w:val="24"/>
        </w:rPr>
        <w:t>1. Resumen Ejecutivo y Certificación</w:t>
      </w:r>
    </w:p>
    <w:p>
      <w:pPr>
        <w:pStyle w:val="Normal"/>
        <w:rPr/>
      </w:pPr>
      <w:r>
        <w:rPr/>
        <w:t>El presente informe certifica la ejecución del protocolo de Pruebas de Humo (Smoke Testing) sobre el Sistema de Gestión AJUP</w:t>
      </w:r>
      <w:r>
        <w:rPr/>
        <w:t>DAG</w:t>
      </w:r>
      <w:r>
        <w:rPr/>
        <w:t xml:space="preserve"> v2.0. Las pruebas de humo evalúan la estabilidad inicial, el arranque del sistema y la respuesta de sus rutas críticas previas al ciclo de pruebas funcionales exhaustivas.</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3120"/>
        <w:gridCol w:w="3120"/>
        <w:gridCol w:w="3120"/>
      </w:tblGrid>
      <w:tr>
        <w:trPr/>
        <w:tc>
          <w:tcPr>
            <w:tcW w:w="3120" w:type="dxa"/>
            <w:tcBorders>
              <w:top w:val="single" w:sz="4" w:space="0" w:color="E2E8F0"/>
              <w:start w:val="single" w:sz="4" w:space="0" w:color="E2E8F0"/>
              <w:bottom w:val="single" w:sz="4" w:space="0" w:color="E2E8F0"/>
              <w:end w:val="single" w:sz="4" w:space="0" w:color="E2E8F0"/>
            </w:tcBorders>
            <w:shd w:fill="F8FAFC" w:val="clear"/>
          </w:tcPr>
          <w:p>
            <w:pPr>
              <w:pStyle w:val="Normal"/>
              <w:spacing w:before="0" w:after="0"/>
              <w:jc w:val="center"/>
              <w:rPr/>
            </w:pPr>
            <w:r>
              <w:rPr>
                <w:b/>
                <w:color w:val="10B981"/>
                <w:sz w:val="32"/>
              </w:rPr>
              <w:t>15 / 15</w:t>
              <w:br/>
            </w:r>
            <w:r>
              <w:rPr>
                <w:b/>
                <w:sz w:val="18"/>
              </w:rPr>
              <w:t>Casos Smoke Superados</w:t>
              <w:br/>
            </w:r>
            <w:r>
              <w:rPr>
                <w:color w:val="64748B"/>
                <w:sz w:val="16"/>
              </w:rPr>
              <w:t>100% Éxito</w:t>
            </w:r>
          </w:p>
        </w:tc>
        <w:tc>
          <w:tcPr>
            <w:tcW w:w="3120" w:type="dxa"/>
            <w:tcBorders>
              <w:top w:val="single" w:sz="4" w:space="0" w:color="E2E8F0"/>
              <w:start w:val="single" w:sz="4" w:space="0" w:color="E2E8F0"/>
              <w:bottom w:val="single" w:sz="4" w:space="0" w:color="E2E8F0"/>
              <w:end w:val="single" w:sz="4" w:space="0" w:color="E2E8F0"/>
            </w:tcBorders>
            <w:shd w:fill="F8FAFC" w:val="clear"/>
          </w:tcPr>
          <w:p>
            <w:pPr>
              <w:pStyle w:val="Normal"/>
              <w:spacing w:before="0" w:after="0"/>
              <w:jc w:val="center"/>
              <w:rPr/>
            </w:pPr>
            <w:r>
              <w:rPr>
                <w:b/>
                <w:color w:val="2563EB"/>
                <w:sz w:val="32"/>
              </w:rPr>
              <w:t>13</w:t>
              <w:br/>
            </w:r>
            <w:r>
              <w:rPr>
                <w:b/>
                <w:sz w:val="18"/>
              </w:rPr>
              <w:t>Módulos Críticos Verificados</w:t>
              <w:br/>
            </w:r>
            <w:r>
              <w:rPr>
                <w:color w:val="64748B"/>
                <w:sz w:val="16"/>
              </w:rPr>
              <w:t>Acceso &amp; CRUD Base</w:t>
            </w:r>
          </w:p>
        </w:tc>
        <w:tc>
          <w:tcPr>
            <w:tcW w:w="3120" w:type="dxa"/>
            <w:tcBorders>
              <w:top w:val="single" w:sz="4" w:space="0" w:color="E2E8F0"/>
              <w:start w:val="single" w:sz="4" w:space="0" w:color="E2E8F0"/>
              <w:bottom w:val="single" w:sz="4" w:space="0" w:color="E2E8F0"/>
              <w:end w:val="single" w:sz="4" w:space="0" w:color="E2E8F0"/>
            </w:tcBorders>
            <w:shd w:fill="F8FAFC" w:val="clear"/>
          </w:tcPr>
          <w:p>
            <w:pPr>
              <w:pStyle w:val="Normal"/>
              <w:spacing w:before="0" w:after="0"/>
              <w:jc w:val="center"/>
              <w:rPr/>
            </w:pPr>
            <w:r>
              <w:rPr>
                <w:b/>
                <w:color w:val="8B5CF6"/>
                <w:sz w:val="32"/>
              </w:rPr>
              <w:t>2.3s</w:t>
              <w:br/>
            </w:r>
            <w:r>
              <w:rPr>
                <w:b/>
                <w:sz w:val="18"/>
              </w:rPr>
              <w:t>Duración Total Ejecución</w:t>
              <w:br/>
            </w:r>
            <w:r>
              <w:rPr>
                <w:color w:val="64748B"/>
                <w:sz w:val="16"/>
              </w:rPr>
              <w:t>46 Aserciones Validated</w:t>
            </w:r>
          </w:p>
        </w:tc>
      </w:tr>
      <w:tr>
        <w:trPr/>
        <w:tc>
          <w:tcPr>
            <w:tcW w:w="3120" w:type="dxa"/>
            <w:tcBorders>
              <w:top w:val="single" w:sz="4" w:space="0" w:color="E2E8F0"/>
              <w:start w:val="single" w:sz="4" w:space="0" w:color="E2E8F0"/>
              <w:bottom w:val="single" w:sz="4" w:space="0" w:color="E2E8F0"/>
              <w:end w:val="single" w:sz="4" w:space="0" w:color="E2E8F0"/>
            </w:tcBorders>
            <w:shd w:fill="F8FAFC" w:val="clear"/>
          </w:tcPr>
          <w:p>
            <w:pPr>
              <w:pStyle w:val="Normal"/>
              <w:spacing w:before="0" w:after="0"/>
              <w:jc w:val="center"/>
              <w:rPr/>
            </w:pPr>
            <w:r>
              <w:rPr>
                <w:b/>
                <w:color w:val="10B981"/>
                <w:sz w:val="32"/>
              </w:rPr>
              <w:t>0</w:t>
              <w:br/>
            </w:r>
            <w:r>
              <w:rPr>
                <w:b/>
                <w:sz w:val="18"/>
              </w:rPr>
              <w:t>Fallos Bloqueantes Activos</w:t>
              <w:br/>
            </w:r>
            <w:r>
              <w:rPr>
                <w:color w:val="64748B"/>
                <w:sz w:val="16"/>
              </w:rPr>
              <w:t>Estabilidad Confirmada</w:t>
            </w:r>
          </w:p>
        </w:tc>
        <w:tc>
          <w:tcPr>
            <w:tcW w:w="3120" w:type="dxa"/>
            <w:tcBorders>
              <w:top w:val="single" w:sz="4" w:space="0" w:color="E2E8F0"/>
              <w:start w:val="single" w:sz="4" w:space="0" w:color="E2E8F0"/>
              <w:bottom w:val="single" w:sz="4" w:space="0" w:color="E2E8F0"/>
              <w:end w:val="single" w:sz="4" w:space="0" w:color="E2E8F0"/>
            </w:tcBorders>
            <w:shd w:fill="F8FAFC" w:val="clear"/>
          </w:tcPr>
          <w:p>
            <w:pPr>
              <w:pStyle w:val="Normal"/>
              <w:spacing w:before="0" w:after="0"/>
              <w:jc w:val="center"/>
              <w:rPr/>
            </w:pPr>
            <w:r>
              <w:rPr>
                <w:b/>
                <w:color w:val="F59E0B"/>
                <w:sz w:val="32"/>
              </w:rPr>
              <w:t>3</w:t>
              <w:br/>
            </w:r>
            <w:r>
              <w:rPr>
                <w:b/>
                <w:sz w:val="18"/>
              </w:rPr>
              <w:t>Defectos Menores Corregidos</w:t>
              <w:br/>
            </w:r>
            <w:r>
              <w:rPr>
                <w:color w:val="64748B"/>
                <w:sz w:val="16"/>
              </w:rPr>
              <w:t>Parcheados en Ejecución</w:t>
            </w:r>
          </w:p>
        </w:tc>
        <w:tc>
          <w:tcPr>
            <w:tcW w:w="3120" w:type="dxa"/>
            <w:tcBorders>
              <w:top w:val="single" w:sz="4" w:space="0" w:color="E2E8F0"/>
              <w:start w:val="single" w:sz="4" w:space="0" w:color="E2E8F0"/>
              <w:bottom w:val="single" w:sz="4" w:space="0" w:color="E2E8F0"/>
              <w:end w:val="single" w:sz="4" w:space="0" w:color="E2E8F0"/>
            </w:tcBorders>
            <w:shd w:fill="F8FAFC" w:val="clear"/>
          </w:tcPr>
          <w:p>
            <w:pPr>
              <w:pStyle w:val="Normal"/>
              <w:spacing w:before="0" w:after="0"/>
              <w:jc w:val="center"/>
              <w:rPr/>
            </w:pPr>
            <w:r>
              <w:rPr>
                <w:b/>
                <w:color w:val="10B981"/>
                <w:sz w:val="32"/>
              </w:rPr>
              <w:t>APTO</w:t>
              <w:br/>
            </w:r>
            <w:r>
              <w:rPr>
                <w:b/>
                <w:sz w:val="18"/>
              </w:rPr>
              <w:t>Estado del Sistema</w:t>
              <w:br/>
            </w:r>
            <w:r>
              <w:rPr>
                <w:color w:val="64748B"/>
                <w:sz w:val="16"/>
              </w:rPr>
              <w:t>Aprobado para QA</w:t>
            </w:r>
          </w:p>
        </w:tc>
      </w:tr>
    </w:tbl>
    <w:p>
      <w:pPr>
        <w:pStyle w:val="Normal"/>
        <w:spacing w:before="0" w:after="120"/>
        <w:rPr/>
      </w:pPr>
      <w:r>
        <w:rPr/>
      </w:r>
    </w:p>
    <w:p>
      <w:pPr>
        <w:pStyle w:val="Normal"/>
        <w:rPr/>
      </w:pPr>
      <w:r>
        <w:rPr>
          <w:b/>
          <w:color w:val="10B981"/>
          <w:sz w:val="24"/>
        </w:rPr>
        <w:t>2. Cobertura de Módulos Críticos</w:t>
      </w:r>
    </w:p>
    <w:p>
      <w:pPr>
        <w:pStyle w:val="Normal"/>
        <w:rPr/>
      </w:pPr>
      <w:r>
        <w:rPr/>
        <w:t>Se verificaron satisfactoriamente las funcionalidades básicas y rutas principales de los siguientes 13 módulos: 1) Autenticación/Login, 2) Dashboard Administrativo, 3) Catálogos (Cargos, Estados Civiles, Situaciones, Zonas), 4) Empleados, 5) Voceros, 6) Proveedores, 7) Blog Publicaciones, 8) Base de Conocimientos, 9) Procedimientos, 10) Perfil de Usuario, 11) Módulo Restaurar, 12) Consultas Especiales, y 13) Formulario de Contacto.</w:t>
      </w:r>
    </w:p>
    <w:p>
      <w:pPr>
        <w:pStyle w:val="Normal"/>
        <w:rPr/>
      </w:pPr>
      <w:r>
        <w:rPr>
          <w:b/>
          <w:color w:val="10B981"/>
          <w:sz w:val="24"/>
        </w:rPr>
        <w:t>3. Resumen de Defectos Corregidos en Smoke Testing</w:t>
      </w:r>
    </w:p>
    <w:tbl>
      <w:tblPr>
        <w:tblW w:w="9360" w:type="dxa"/>
        <w:jc w:val="center"/>
        <w:tblInd w:w="0" w:type="dxa"/>
        <w:tblLayout w:type="fixed"/>
        <w:tblCellMar>
          <w:top w:w="60" w:type="dxa"/>
          <w:start w:w="80" w:type="dxa"/>
          <w:bottom w:w="60" w:type="dxa"/>
          <w:end w:w="80" w:type="dxa"/>
        </w:tblCellMar>
        <w:tblLook w:val="04a0" w:firstRow="1" w:noVBand="1" w:lastRow="0" w:firstColumn="1" w:lastColumn="0" w:noHBand="0"/>
      </w:tblPr>
      <w:tblGrid>
        <w:gridCol w:w="4680"/>
        <w:gridCol w:w="4680"/>
      </w:tblGrid>
      <w:tr>
        <w:trPr/>
        <w:tc>
          <w:tcPr>
            <w:tcW w:w="4680" w:type="dxa"/>
            <w:tcBorders>
              <w:top w:val="single" w:sz="4" w:space="0" w:color="CBD5E1"/>
              <w:bottom w:val="single" w:sz="4" w:space="0" w:color="CBD5E1"/>
            </w:tcBorders>
            <w:shd w:fill="0F172A" w:val="clear"/>
          </w:tcPr>
          <w:p>
            <w:pPr>
              <w:pStyle w:val="Normal"/>
              <w:widowControl/>
              <w:bidi w:val="0"/>
              <w:spacing w:lineRule="auto" w:line="276" w:before="0" w:after="80"/>
              <w:jc w:val="start"/>
              <w:rPr/>
            </w:pPr>
            <w:r>
              <w:rPr>
                <w:b/>
                <w:color w:val="FFFFFF"/>
                <w:sz w:val="18"/>
              </w:rPr>
              <w:t>Hallazgo Detectado</w:t>
            </w:r>
          </w:p>
        </w:tc>
        <w:tc>
          <w:tcPr>
            <w:tcW w:w="4680" w:type="dxa"/>
            <w:tcBorders>
              <w:top w:val="single" w:sz="4" w:space="0" w:color="CBD5E1"/>
              <w:bottom w:val="single" w:sz="4" w:space="0" w:color="CBD5E1"/>
            </w:tcBorders>
            <w:shd w:fill="0F172A" w:val="clear"/>
          </w:tcPr>
          <w:p>
            <w:pPr>
              <w:pStyle w:val="Normal"/>
              <w:widowControl/>
              <w:bidi w:val="0"/>
              <w:spacing w:lineRule="auto" w:line="276" w:before="0" w:after="80"/>
              <w:jc w:val="start"/>
              <w:rPr/>
            </w:pPr>
            <w:r>
              <w:rPr>
                <w:b/>
                <w:color w:val="FFFFFF"/>
                <w:sz w:val="18"/>
              </w:rPr>
              <w:t>Solución Aplicada</w:t>
            </w:r>
          </w:p>
        </w:tc>
      </w:tr>
      <w:tr>
        <w:trPr/>
        <w:tc>
          <w:tcPr>
            <w:tcW w:w="4680" w:type="dxa"/>
            <w:tcBorders>
              <w:top w:val="single" w:sz="4" w:space="0" w:color="CBD5E1"/>
              <w:bottom w:val="single" w:sz="4" w:space="0" w:color="CBD5E1"/>
            </w:tcBorders>
            <w:shd w:fill="FFFFFF" w:val="clear"/>
            <w:tcMar>
              <w:top w:w="50" w:type="dxa"/>
              <w:bottom w:w="50" w:type="dxa"/>
            </w:tcMar>
          </w:tcPr>
          <w:p>
            <w:pPr>
              <w:pStyle w:val="Normal"/>
              <w:widowControl/>
              <w:bidi w:val="0"/>
              <w:spacing w:lineRule="auto" w:line="276" w:before="0" w:after="80"/>
              <w:jc w:val="start"/>
              <w:rPr/>
            </w:pPr>
            <w:r>
              <w:rPr>
                <w:b/>
              </w:rPr>
              <w:t>Funciones SQL Incompatibles</w:t>
            </w:r>
          </w:p>
        </w:tc>
        <w:tc>
          <w:tcPr>
            <w:tcW w:w="4680" w:type="dxa"/>
            <w:tcBorders>
              <w:top w:val="single" w:sz="4" w:space="0" w:color="CBD5E1"/>
              <w:bottom w:val="single" w:sz="4" w:space="0" w:color="CBD5E1"/>
            </w:tcBorders>
            <w:shd w:fill="FFFFFF" w:val="clear"/>
            <w:tcMar>
              <w:top w:w="50" w:type="dxa"/>
              <w:bottom w:w="50" w:type="dxa"/>
            </w:tcMar>
          </w:tcPr>
          <w:p>
            <w:pPr>
              <w:pStyle w:val="Normal"/>
              <w:widowControl/>
              <w:bidi w:val="0"/>
              <w:spacing w:lineRule="auto" w:line="276" w:before="0" w:after="80"/>
              <w:jc w:val="start"/>
              <w:rPr/>
            </w:pPr>
            <w:r>
              <w:rPr/>
              <w:t>getArchive() usaba YEAR()/MONTH() de MySQL no soportadas en SQLite. Se reemplazó por strftime().</w:t>
            </w:r>
          </w:p>
        </w:tc>
      </w:tr>
      <w:tr>
        <w:trPr/>
        <w:tc>
          <w:tcPr>
            <w:tcW w:w="4680" w:type="dxa"/>
            <w:tcBorders>
              <w:top w:val="single" w:sz="4" w:space="0" w:color="CBD5E1"/>
              <w:bottom w:val="single" w:sz="4" w:space="0" w:color="CBD5E1"/>
            </w:tcBorders>
            <w:shd w:fill="F8FAFC" w:val="clear"/>
            <w:tcMar>
              <w:top w:w="50" w:type="dxa"/>
              <w:bottom w:w="50" w:type="dxa"/>
            </w:tcMar>
          </w:tcPr>
          <w:p>
            <w:pPr>
              <w:pStyle w:val="Normal"/>
              <w:widowControl/>
              <w:bidi w:val="0"/>
              <w:spacing w:lineRule="auto" w:line="276" w:before="0" w:after="80"/>
              <w:jc w:val="start"/>
              <w:rPr/>
            </w:pPr>
            <w:r>
              <w:rPr>
                <w:b/>
              </w:rPr>
              <w:t>Campos Requeridos en Mocks</w:t>
            </w:r>
          </w:p>
        </w:tc>
        <w:tc>
          <w:tcPr>
            <w:tcW w:w="4680" w:type="dxa"/>
            <w:tcBorders>
              <w:top w:val="single" w:sz="4" w:space="0" w:color="CBD5E1"/>
              <w:bottom w:val="single" w:sz="4" w:space="0" w:color="CBD5E1"/>
            </w:tcBorders>
            <w:shd w:fill="F8FAFC" w:val="clear"/>
            <w:tcMar>
              <w:top w:w="50" w:type="dxa"/>
              <w:bottom w:w="50" w:type="dxa"/>
            </w:tcMar>
          </w:tcPr>
          <w:p>
            <w:pPr>
              <w:pStyle w:val="Normal"/>
              <w:widowControl/>
              <w:bidi w:val="0"/>
              <w:spacing w:lineRule="auto" w:line="276" w:before="0" w:after="80"/>
              <w:jc w:val="start"/>
              <w:rPr/>
            </w:pPr>
            <w:r>
              <w:rPr/>
              <w:t>Faltaban datos obligatorios en FormRequests para Vocero, Proveedores, KB y Procedimientos.</w:t>
            </w:r>
          </w:p>
        </w:tc>
      </w:tr>
      <w:tr>
        <w:trPr/>
        <w:tc>
          <w:tcPr>
            <w:tcW w:w="4680" w:type="dxa"/>
            <w:tcBorders>
              <w:top w:val="single" w:sz="4" w:space="0" w:color="CBD5E1"/>
              <w:bottom w:val="single" w:sz="4" w:space="0" w:color="CBD5E1"/>
            </w:tcBorders>
            <w:shd w:fill="FFFFFF" w:val="clear"/>
            <w:tcMar>
              <w:top w:w="50" w:type="dxa"/>
              <w:bottom w:w="50" w:type="dxa"/>
            </w:tcMar>
          </w:tcPr>
          <w:p>
            <w:pPr>
              <w:pStyle w:val="Normal"/>
              <w:widowControl/>
              <w:bidi w:val="0"/>
              <w:spacing w:lineRule="auto" w:line="276" w:before="0" w:after="80"/>
              <w:jc w:val="start"/>
              <w:rPr/>
            </w:pPr>
            <w:r>
              <w:rPr>
                <w:b/>
              </w:rPr>
              <w:t>Ruta y Clave de Sesión</w:t>
            </w:r>
          </w:p>
        </w:tc>
        <w:tc>
          <w:tcPr>
            <w:tcW w:w="4680" w:type="dxa"/>
            <w:tcBorders>
              <w:top w:val="single" w:sz="4" w:space="0" w:color="CBD5E1"/>
              <w:bottom w:val="single" w:sz="4" w:space="0" w:color="CBD5E1"/>
            </w:tcBorders>
            <w:shd w:fill="FFFFFF" w:val="clear"/>
            <w:tcMar>
              <w:top w:w="50" w:type="dxa"/>
              <w:bottom w:w="50" w:type="dxa"/>
            </w:tcMar>
          </w:tcPr>
          <w:p>
            <w:pPr>
              <w:pStyle w:val="Normal"/>
              <w:widowControl/>
              <w:bidi w:val="0"/>
              <w:spacing w:lineRule="auto" w:line="276" w:before="0" w:after="80"/>
              <w:jc w:val="start"/>
              <w:rPr/>
            </w:pPr>
            <w:r>
              <w:rPr/>
              <w:t>Se corrigió la ruta /profile por /admin/profile y la clave de notificación en el controlador.</w:t>
            </w:r>
          </w:p>
        </w:tc>
      </w:tr>
    </w:tbl>
    <w:p>
      <w:pPr>
        <w:pStyle w:val="Normal"/>
        <w:rPr/>
      </w:pPr>
      <w:r>
        <w:rPr>
          <w:b/>
          <w:color w:val="10B981"/>
          <w:sz w:val="24"/>
        </w:rPr>
        <w:t>4. Conclusión Gerencial</w:t>
      </w:r>
    </w:p>
    <w:p>
      <w:pPr>
        <w:pStyle w:val="Normal"/>
        <w:rPr/>
      </w:pPr>
      <w:r>
        <w:rPr/>
        <w:t xml:space="preserve">El sistema </w:t>
      </w:r>
      <w:r>
        <w:rPr/>
        <w:t>AJUDAG</w:t>
      </w:r>
      <w:r>
        <w:rPr/>
        <w:t xml:space="preserve"> v2.0 HA SUPERADO EXITOSAMENTE la fase de Smoke Testing (100% de éxito en 15/15 casos). No existen bloqueos de arranque ni fallos de infraestructura. EL SISTEMA SE DECLARA APTO PARA INICIAR EL CICLO DE PRUEBAS FUNCIONALES Y DE INTEGRACIÓN DETALLADAS.</w:t>
      </w:r>
    </w:p>
    <w:p>
      <w:pPr>
        <w:pStyle w:val="Normal"/>
        <w:spacing w:before="0" w:after="80"/>
        <w:jc w:val="end"/>
        <w:rPr/>
      </w:pPr>
      <w:r>
        <w:rPr>
          <w:i/>
          <w:color w:val="64748B"/>
          <w:sz w:val="17"/>
        </w:rPr>
        <w:t>Entorno: SQLite en Memoria | PHP 8.4 | Laravel 13 | PHPUnit 12.5</w:t>
        <w:br/>
        <w:t xml:space="preserve">Fecha de Certificación: </w:t>
      </w:r>
      <w:r>
        <w:rPr>
          <w:i/>
          <w:color w:val="64748B"/>
          <w:sz w:val="17"/>
        </w:rPr>
        <w:t xml:space="preserve">15 </w:t>
      </w:r>
      <w:r>
        <w:rPr>
          <w:i/>
          <w:color w:val="64748B"/>
          <w:sz w:val="17"/>
        </w:rPr>
        <w:t>de Julio de 2026</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Arial" w:hAnsi="Arial" w:eastAsia="ＭＳ 明朝" w:cs=""/>
      <w:color w:val="1E293B"/>
      <w:kern w:val="0"/>
      <w:sz w:val="17"/>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Pages>
  <Words>306</Words>
  <Characters>1775</Characters>
  <CharactersWithSpaces>2057</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es-VE</dc:language>
  <cp:lastModifiedBy/>
  <dcterms:modified xsi:type="dcterms:W3CDTF">2026-08-29T23:02:01Z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