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43"/>
        <w:gridCol w:w="7551"/>
      </w:tblGrid>
      <w:tr>
        <w:trPr/>
        <w:tc>
          <w:tcPr>
            <w:tcW w:w="18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1000125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990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República Bolivariana de Venezuela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Ministerio del Poder Popular para la Educación Universitaria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Universidad Nacional Experimental de las Telecomunicaciones e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Informática (UNETI)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Trayecto IV: PNF en Informática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eastAsia="en-US"/>
        </w:rPr>
      </w:pPr>
      <w:r>
        <w:rPr>
          <w:rFonts w:cs="Arial" w:ascii="Arial" w:hAnsi="Arial"/>
          <w:sz w:val="24"/>
          <w:szCs w:val="24"/>
          <w:lang w:eastAsia="en-U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FASE 1: </w:t>
      </w:r>
    </w:p>
    <w:p>
      <w:pPr>
        <w:pStyle w:val="Normal"/>
        <w:spacing w:lineRule="auto" w:line="240" w:before="0" w:after="0"/>
        <w:jc w:val="center"/>
        <w:rPr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ACTA DE CONSTITUCIÓN </w:t>
      </w:r>
      <w:bookmarkStart w:id="0" w:name="_Hlk228724390"/>
      <w:r>
        <w:rPr>
          <w:rFonts w:cs="Arial" w:ascii="Arial" w:hAnsi="Arial"/>
          <w:b/>
          <w:bCs/>
          <w:sz w:val="22"/>
          <w:szCs w:val="22"/>
        </w:rPr>
        <w:t>DEL</w:t>
      </w:r>
      <w:bookmarkEnd w:id="0"/>
      <w:r>
        <w:rPr>
          <w:rFonts w:cs="Arial" w:ascii="Arial" w:hAnsi="Arial"/>
          <w:b/>
          <w:bCs/>
          <w:sz w:val="22"/>
          <w:szCs w:val="22"/>
        </w:rPr>
        <w:t xml:space="preserve"> </w:t>
      </w:r>
      <w:r>
        <w:rPr>
          <w:rFonts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  <w:t>SISTEMA DE INFORMACIÓN WEB RESPONSIVO CON INTEGRACIÓN DE PORTAL INFORMATIVO Y CHATBOT INTERACTIVO CON INTELIGENCIA ARTIFICIAL ORIENTADO A LA OPTIMIZACIÓN DE LA GESTIÓN DE DATOS DE LA ASOCIACIÓN CIVIL DE TRABAJADORES DE TELECOMUNICACIONES JUBILADOS Y PENSIONADOS DE CARABOBO (AJUPTEL), REGIÓN CARABOBO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Autores: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Caraballo, Nattier – C.I.: 16.225.080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Cindia López C.I.: 13.019.951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Linares, Jorge – C.I.: 4.857.936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bookmarkStart w:id="1" w:name="_Hlk198103452"/>
      <w:r>
        <w:rPr>
          <w:rFonts w:cs="Arial" w:ascii="Arial" w:hAnsi="Arial"/>
          <w:sz w:val="24"/>
          <w:szCs w:val="24"/>
        </w:rPr>
        <w:t xml:space="preserve">Mujica, Luis – C.I.: 7.090.613 </w:t>
      </w:r>
      <w:bookmarkEnd w:id="1"/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Profesor: 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Prof. Ing. Luis Rivas Algueida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Sección: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S4y5-2026/1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Unidad curricular: 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PST IV Módulo 2</w:t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Julio, 2026</w:t>
      </w:r>
    </w:p>
    <w:p>
      <w:pPr>
        <w:pStyle w:val="Normal"/>
        <w:spacing w:lineRule="auto" w:line="276"/>
        <w:jc w:val="center"/>
        <w:rPr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INTRODUCCIÓN</w:t>
      </w:r>
    </w:p>
    <w:p>
      <w:pPr>
        <w:pStyle w:val="Normal"/>
        <w:spacing w:lineRule="auto" w:line="480"/>
        <w:ind w:firstLine="708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 Acta Constitutiva, es el documento formal que tiene como propósito, establecer las bases iniciales del desarrollo de un proyecto de software para alinear los objetivos, alcances y limitaciones del mismo, y así poder llegar un consenso entre el equipo de trabajo y el cliente, para obtener la autorización de su ejecución.</w:t>
      </w:r>
    </w:p>
    <w:p>
      <w:pPr>
        <w:pStyle w:val="Normal"/>
        <w:spacing w:lineRule="auto" w:line="480"/>
        <w:ind w:firstLine="708"/>
        <w:jc w:val="both"/>
        <w:rPr>
          <w:rFonts w:ascii="Arial" w:hAnsi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La presente acta constitutiva, que se anexará a continuación, describe las bases fundamentales del proyecto denominado: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auto"/>
          <w:spacing w:val="0"/>
          <w:sz w:val="22"/>
          <w:szCs w:val="22"/>
        </w:rPr>
        <w:t>Sistema de Información Web Responsivo con Integración de Portal Informativo y Chatbot Interactivo con Inteligencia Artificial orientado a la optimización de la gestión de datos de la AJUPTEL, Región Carabobo</w:t>
      </w:r>
      <w:r>
        <w:rPr>
          <w:rFonts w:cs="Arial" w:ascii="Arial" w:hAnsi="Arial"/>
          <w:sz w:val="22"/>
          <w:szCs w:val="22"/>
        </w:rPr>
        <w:t>, para exponer su alcance, limitaciones, riesgos, requisitos, recursos y otros aspectos relevantes para los interesados, que permitió  la autorización formal de la Asociación para ejecutar el proyecto de software antes expuesto.</w:t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76" w:before="0" w:after="160"/>
        <w:jc w:val="center"/>
        <w:rPr>
          <w:rFonts w:ascii="Arial" w:hAnsi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  <w:lang w:val="es-ES" w:eastAsia="en-US"/>
        </w:rPr>
        <w:t>ACTA DE CONSTITUCIÓN DEL PROYECTO</w:t>
      </w:r>
    </w:p>
    <w:tbl>
      <w:tblPr>
        <w:tblW w:w="93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01"/>
        <w:gridCol w:w="969"/>
        <w:gridCol w:w="41"/>
        <w:gridCol w:w="199"/>
        <w:gridCol w:w="176"/>
        <w:gridCol w:w="46"/>
        <w:gridCol w:w="231"/>
        <w:gridCol w:w="590"/>
        <w:gridCol w:w="499"/>
        <w:gridCol w:w="48"/>
        <w:gridCol w:w="282"/>
        <w:gridCol w:w="386"/>
        <w:gridCol w:w="1"/>
        <w:gridCol w:w="134"/>
        <w:gridCol w:w="366"/>
        <w:gridCol w:w="1305"/>
        <w:gridCol w:w="162"/>
        <w:gridCol w:w="318"/>
        <w:gridCol w:w="1605"/>
        <w:gridCol w:w="33"/>
        <w:gridCol w:w="3"/>
        <w:gridCol w:w="6"/>
        <w:gridCol w:w="189"/>
      </w:tblGrid>
      <w:tr>
        <w:trPr/>
        <w:tc>
          <w:tcPr>
            <w:tcW w:w="281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Empresa</w:t>
            </w:r>
          </w:p>
        </w:tc>
        <w:tc>
          <w:tcPr>
            <w:tcW w:w="639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Asociación Civil de Trabajadores de Telecomunicaciones Jubilados y Pensionados de Carabobo (AJUPTEL CARABOBO)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81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Nombre del proyecto</w:t>
            </w:r>
          </w:p>
        </w:tc>
        <w:tc>
          <w:tcPr>
            <w:tcW w:w="639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Sistema de Información Web Responsivo con Integración de Portal Informativo y Chatbot Interactivo con Inteligencia Artificial orientado a la optimización de la gestión de datos de la AJUPTEL, Región Carabobo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81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Tipo de proyecto</w:t>
            </w:r>
          </w:p>
        </w:tc>
        <w:tc>
          <w:tcPr>
            <w:tcW w:w="639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Desarrollo de Software a Medida - Transformación Digital (Web + IA), y funcionalidades móviles sin app nativa.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81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Patrocinador</w:t>
            </w:r>
          </w:p>
        </w:tc>
        <w:tc>
          <w:tcPr>
            <w:tcW w:w="639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Sr. Medardo A. Guerrero García. Presidente de AJUPTEL CARABOBO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81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shd w:fill="FFFFFF" w:val="clear"/>
                <w:lang w:val="es-ES" w:eastAsia="en-US"/>
              </w:rPr>
              <w:t>Dueño del Producto</w:t>
            </w:r>
          </w:p>
        </w:tc>
        <w:tc>
          <w:tcPr>
            <w:tcW w:w="639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TSU Nattier Caraballo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81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Gerente del Proyecto</w:t>
            </w:r>
          </w:p>
        </w:tc>
        <w:tc>
          <w:tcPr>
            <w:tcW w:w="639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Ing. Gabriel Falcón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81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Scrum Master</w:t>
            </w:r>
          </w:p>
        </w:tc>
        <w:tc>
          <w:tcPr>
            <w:tcW w:w="6390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TSU. Cindia López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Propósito del Documento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ind w:firstLine="589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 xml:space="preserve">La presente Acta Constitutiva tiene como objetivo, describir las bases que conforman el desarrollo del Proyecto de Software denominado: </w:t>
            </w:r>
            <w:r>
              <w:rPr>
                <w:rFonts w:cs="Arial" w:ascii="Arial" w:hAnsi="Arial"/>
                <w:i/>
                <w:iCs/>
                <w:sz w:val="22"/>
                <w:szCs w:val="22"/>
                <w:lang w:val="es-ES" w:eastAsia="en-US"/>
              </w:rPr>
              <w:t>“</w:t>
            </w:r>
            <w:r>
              <w:rPr>
                <w:rFonts w:cs="Arial" w:ascii="Arial" w:hAnsi="Arial"/>
                <w:b w:val="false"/>
                <w:bCs w:val="false"/>
                <w:i w:val="false"/>
                <w:iCs/>
                <w:caps w:val="false"/>
                <w:smallCaps w:val="false"/>
                <w:color w:val="auto"/>
                <w:spacing w:val="0"/>
                <w:sz w:val="22"/>
                <w:szCs w:val="22"/>
                <w:lang w:val="es-ES" w:eastAsia="en-US"/>
              </w:rPr>
              <w:t>Sistema de Información Web Responsivo con Integración de Portal Informativo y Chatbot Interactivo con Inteligencia Artificial orientado a la optimización de la gestión de datos de la Asociación Civil (AJUPTEL), Región Carabobo</w:t>
            </w:r>
            <w:r>
              <w:rPr>
                <w:rFonts w:cs="Arial" w:ascii="Arial" w:hAnsi="Arial"/>
                <w:i/>
                <w:iCs/>
                <w:sz w:val="22"/>
                <w:szCs w:val="22"/>
                <w:lang w:val="es-ES" w:eastAsia="en-US"/>
              </w:rPr>
              <w:t>”</w:t>
            </w: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 xml:space="preserve"> y establecer los fundamentos, alcance, estructura y compromisos que regirán su ejecución, para su formal aprobación por parte de los interesados.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Este documento sirve como referencia unificada y base para alinear en consenso los objetivos, entregables, roles, presupuesto requerido y criterios de éxito, asegurando una visión compartida y definir un marco claro de responsabilidades entre las partes interesadas (Junta Directiva, Personal Administrativo, Asociados y Equipo Scrum).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Propósito / Justificación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ind w:firstLine="567"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ES" w:eastAsia="en-US"/>
              </w:rPr>
              <w:t>La Asociación Civil de Trabajadores de Telecomunicaciones Jubilados y Pensionados de Carabobo (AJUPTEL) enfrenta actualmente una gestión de datos fragmentada, basada en procesos manuales con hojas de cálculo de Microsoft Excel, lo que limita su capacidad de atención y eficiencia. Esta realidad se manifiesta en: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ES" w:eastAsia="en-US"/>
              </w:rPr>
              <w:t>Ineficiencia operativa:</w:t>
            </w:r>
            <w:r>
              <w:rPr>
                <w:rFonts w:eastAsia="Arial" w:cs="Arial" w:ascii="Arial" w:hAnsi="Arial"/>
                <w:sz w:val="22"/>
                <w:szCs w:val="22"/>
                <w:lang w:val="es-ES" w:eastAsia="en-US"/>
              </w:rPr>
              <w:t xml:space="preserve"> Tiempos excesivos para ingresar, consultar, actualizar o imprimir datos de los más de 700 miembros (asociados, personal y voluntarios).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ES" w:eastAsia="en-US"/>
              </w:rPr>
              <w:t xml:space="preserve">Riesgo de seguridad: </w:t>
            </w:r>
            <w:r>
              <w:rPr>
                <w:rFonts w:eastAsia="Arial" w:cs="Arial" w:ascii="Arial" w:hAnsi="Arial"/>
                <w:sz w:val="22"/>
                <w:szCs w:val="22"/>
                <w:lang w:val="es-ES" w:eastAsia="en-US"/>
              </w:rPr>
              <w:t>Exposición constante a pérdida de información, errores humanos, duplicidad de datos y posible filtración de información sensible de los agremiados (adultos mayores).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ES" w:eastAsia="en-US"/>
              </w:rPr>
              <w:t>Insatisfacción generalizada:</w:t>
            </w:r>
            <w:r>
              <w:rPr>
                <w:rFonts w:eastAsia="Arial" w:cs="Arial" w:ascii="Arial" w:hAnsi="Arial"/>
                <w:sz w:val="22"/>
                <w:szCs w:val="22"/>
                <w:lang w:val="es-ES" w:eastAsia="en-US"/>
              </w:rPr>
              <w:t xml:space="preserve"> Quejas crecientes de los asociados por la lentitud en la respuesta a sus solicitudes y la falta de información oportuna.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ES" w:eastAsia="en-US"/>
              </w:rPr>
              <w:t>Limitaciones de crecimiento:</w:t>
            </w:r>
            <w:r>
              <w:rPr>
                <w:rFonts w:eastAsia="Arial" w:cs="Arial" w:ascii="Arial" w:hAnsi="Arial"/>
                <w:sz w:val="22"/>
                <w:szCs w:val="22"/>
                <w:lang w:val="es-ES" w:eastAsia="en-US"/>
              </w:rPr>
              <w:t xml:space="preserve"> Escasas posibilidades para prestar servicios de vanguardia o mejorar la comunicación con los agremiados debido a la precariedad tecnológica.</w:t>
            </w:r>
          </w:p>
          <w:p>
            <w:pPr>
              <w:pStyle w:val="Normal"/>
              <w:spacing w:lineRule="auto" w:line="276" w:before="0" w:after="0"/>
              <w:ind w:firstLine="567"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ES" w:eastAsia="en-US"/>
              </w:rPr>
              <w:t xml:space="preserve">Este proyecto tiene el propósito de automatizar la gestión de datos de los asociados, mediante la implementación de un sistema de información moderno de gestión de datos, que centralizará, administrará y protegerá los datos de la Asociación. Se justifica estratégicamente, ya que una gestión de datos eficiente, reduce los tiempos de espera, facilita la generación de reportes que contribuyen a la toma de decisiones y consecuentemente, para sus asociados, se traduce en una atención más rápida, digna y de calidad. 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Esta solución tecnológica, es una necesidad imperiosa para la supervivencia y relevancia de AJUPTEL en un mundo cada vez más digitalizado, donde los adultos mayores no pueden quedar relegados de la tecnología.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Breve Descripción del Proyecto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ind w:firstLine="589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El proyecto consiste en el desarrollo e implementación de un Sistema de Información Web Responsive para la Gestión Integral de Información de AJUPTEL Carabobo, estructurado bajo una arquitectura monolítica modular utilizando Laravel 13 (PHP 8.3+) como backend y API RESTful, Vue.js 3 (Composition API) con Tailwind CSS para la interfaz web responsiva (SPA), Vite como herramienta de build con Node.js 22 (exclusivamente para empaquetado del frontend), y MySQL 8.0 como base de datos relacional.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El sistema permitirá centralizar y automatizar toda la operación administrativa de la asociación —gestión de asociados, familiares, voceros, proveedores, reportes ejecutivos, y comunicación con los agremiados— mediante una plataforma web moderna, segura y de fácil uso, especialmente adaptada a las necesidades de los adultos mayores. Se incorporará una página web con funcionalidades de inteligencia artificial (agente conversacional con preguntas prediseñadas, detección de duplicados, sugerencias inteligentes) capacidades de escaneo y carga de documentos desde dispositivos móviles, optimizando procesos, minimizando los errores manuales y proporcionando visibilidad en tiempo real para la toma de decisiones estratégicas de la Junta Directiva.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Alcance preliminar del Proyecto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68" w:hRule="atLeast"/>
        </w:trPr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Citaenbloqueuser"/>
              <w:widowControl w:val="false"/>
              <w:spacing w:lineRule="auto" w:line="276" w:before="263" w:after="0"/>
              <w:ind w:firstLine="519" w:start="107" w:end="133"/>
              <w:jc w:val="both"/>
              <w:rPr/>
            </w:pPr>
            <w:r>
              <w:rPr>
                <w:rStyle w:val="Strong"/>
                <w:rFonts w:eastAsia="Bahnschrift" w:cs="Arial" w:ascii="Arial" w:hAnsi="Arial"/>
                <w:b w:val="false"/>
                <w:bCs w:val="false"/>
                <w:strike w:val="false"/>
                <w:dstrike w:val="false"/>
                <w:sz w:val="22"/>
                <w:szCs w:val="22"/>
                <w:u w:val="none"/>
                <w:effect w:val="none"/>
                <w:lang w:val="es-ES" w:eastAsia="en-US"/>
              </w:rPr>
              <w:t>El alcance del proyecto comprende el desarrollo del Sistema de Información Web Responsivo con Integración de Portal Informativo y Chatbot Interactivo con Inteligencia Artificial orientado a la optimización de la gestión de datos de la Asociación Civil (AJUPTEL), Región Carabobo. Esta plataforma integra en una única base de datos la gestión automatizada de asociados, familiares, voceros y proveedores, lo que se complementa con un portal web informativo encargado de difundir contenidos relevantes de la asociación. El software incluye funcionalidades especiales para garantizar el acceso sencillo a personas de la tercera edad, así como un asistente entrenado de inteligencia artificial tipo chatbot para ofrecer apoyo al usuario.</w:t>
            </w:r>
          </w:p>
          <w:p>
            <w:pPr>
              <w:pStyle w:val="Normal"/>
              <w:widowControl w:val="false"/>
              <w:spacing w:lineRule="auto" w:line="276" w:before="263" w:after="0"/>
              <w:ind w:firstLine="519" w:start="107" w:end="133"/>
              <w:jc w:val="both"/>
              <w:rPr>
                <w:rFonts w:ascii="Arial" w:hAnsi="Arial"/>
              </w:rPr>
            </w:pPr>
            <w:r>
              <w:rPr>
                <w:rFonts w:eastAsia="Bahnschrift" w:cs="Arial" w:ascii="Arial" w:hAnsi="Arial"/>
                <w:sz w:val="22"/>
                <w:szCs w:val="22"/>
                <w:lang w:val="es-ES" w:eastAsia="en-US"/>
              </w:rPr>
              <w:t xml:space="preserve">En esta fase no se incluirá la creación de una app móvil. Este sistema contiene: 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spacing w:lineRule="auto" w:line="276" w:before="0" w:after="0"/>
              <w:ind w:hanging="360" w:start="72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ES"/>
              </w:rPr>
              <w:t>Conexión tipo</w:t>
            </w: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MX"/>
              </w:rPr>
              <w:t xml:space="preserve"> (API): </w:t>
            </w: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>Una API RESTful desarrollada en Laravel 13 (PHP 8.3+), que manejará toda la lógica de negocio, autenticación mediante Laravel Sanctum (modo SPA con cookies HttpOnly) y acceso a la base de datos MySQL 8.0.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spacing w:lineRule="auto" w:line="276" w:before="0" w:after="0"/>
              <w:ind w:hanging="360" w:start="72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MX"/>
              </w:rPr>
              <w:t>Frontend Web Administrativo:</w:t>
            </w: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 xml:space="preserve"> Single Page Application (SPA) desarrollada con Vue.js 3 (Composition API), JavaScript ES6+, Tailwind CSS y empaquetada con Vite + Node.js 22 (solo para build), para que el personal de AJUPTEL (roles </w:t>
            </w:r>
            <w:r>
              <w:rPr>
                <w:rFonts w:eastAsia="Arial" w:cs="Arial" w:ascii="Arial" w:hAnsi="Arial"/>
                <w:sz w:val="22"/>
                <w:szCs w:val="22"/>
                <w:lang w:val="es-ES"/>
              </w:rPr>
              <w:t xml:space="preserve">Superadmin, Supervisor, Asociado, Ejecutivo, </w:t>
            </w: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 xml:space="preserve">Operacional) realice las tareas de </w:t>
            </w:r>
            <w:r>
              <w:rPr>
                <w:rFonts w:eastAsia="Arial" w:cs="Arial" w:ascii="Arial" w:hAnsi="Arial"/>
                <w:sz w:val="22"/>
                <w:szCs w:val="22"/>
                <w:lang w:val="es-ES"/>
              </w:rPr>
              <w:t xml:space="preserve">configuración general, </w:t>
            </w: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 xml:space="preserve">administración de datos, y generación de reportes. La gestión de usuarios está reservada para el usuario administrador. 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spacing w:lineRule="auto" w:line="276" w:before="0" w:after="0"/>
              <w:ind w:hanging="360" w:start="72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Módulo de Inteligencia Artificial:</w:t>
            </w:r>
          </w:p>
          <w:p>
            <w:pPr>
              <w:pStyle w:val="Normal"/>
              <w:widowControl w:val="false"/>
              <w:numPr>
                <w:ilvl w:val="1"/>
                <w:numId w:val="17"/>
              </w:numPr>
              <w:spacing w:lineRule="auto" w:line="276" w:before="0" w:after="0"/>
              <w:ind w:hanging="360" w:start="144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 xml:space="preserve">Implementación de un </w:t>
            </w: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MX"/>
              </w:rPr>
              <w:t xml:space="preserve">agente conversacional de Inteligencia Artificial, </w:t>
            </w: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>entrenado con preguntas prediseñadas para asistir a los asociados de la tercera edad.</w:t>
            </w:r>
          </w:p>
          <w:p>
            <w:pPr>
              <w:pStyle w:val="Normal"/>
              <w:widowControl w:val="false"/>
              <w:numPr>
                <w:ilvl w:val="1"/>
                <w:numId w:val="17"/>
              </w:numPr>
              <w:spacing w:lineRule="auto" w:line="276" w:before="0" w:after="0"/>
              <w:ind w:hanging="360" w:start="144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 xml:space="preserve">Algoritmos de </w:t>
            </w: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MX"/>
              </w:rPr>
              <w:t>detección de duplicados y sugerencias predictivas</w:t>
            </w: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 xml:space="preserve"> en los formularios de búsqueda y registro.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spacing w:lineRule="auto" w:line="276" w:before="0" w:after="0"/>
              <w:ind w:hanging="360" w:start="72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MX"/>
              </w:rPr>
              <w:t>Módulo de Importación/Exportación Avanzada:</w:t>
            </w:r>
          </w:p>
          <w:p>
            <w:pPr>
              <w:pStyle w:val="Normal"/>
              <w:widowControl w:val="false"/>
              <w:numPr>
                <w:ilvl w:val="1"/>
                <w:numId w:val="18"/>
              </w:numPr>
              <w:spacing w:lineRule="auto" w:line="276" w:before="0" w:after="0"/>
              <w:ind w:hanging="360" w:start="144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>Herramientas para importar datos masivos desde Excel y PDF.</w:t>
            </w:r>
          </w:p>
          <w:p>
            <w:pPr>
              <w:pStyle w:val="Normal"/>
              <w:widowControl w:val="false"/>
              <w:numPr>
                <w:ilvl w:val="1"/>
                <w:numId w:val="18"/>
              </w:numPr>
              <w:spacing w:lineRule="auto" w:line="276" w:before="0" w:after="0"/>
              <w:ind w:hanging="360" w:start="144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>Generación de reportes exportables a Excel, PDF, CSV y JSON.</w:t>
            </w:r>
          </w:p>
          <w:p>
            <w:pPr>
              <w:pStyle w:val="Normal"/>
              <w:widowControl w:val="false"/>
              <w:numPr>
                <w:ilvl w:val="1"/>
                <w:numId w:val="18"/>
              </w:numPr>
              <w:spacing w:lineRule="auto" w:line="276" w:before="0" w:after="0"/>
              <w:ind w:hanging="360" w:start="144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>Programación de tareas automáticas para sincronización de datos.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spacing w:lineRule="auto" w:line="276" w:before="0" w:after="0"/>
              <w:ind w:hanging="360" w:start="72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MX"/>
              </w:rPr>
              <w:t>Sistema web para Asociados con Capacidades de Escaneo:</w:t>
            </w:r>
          </w:p>
          <w:p>
            <w:pPr>
              <w:pStyle w:val="Normal"/>
              <w:widowControl w:val="false"/>
              <w:numPr>
                <w:ilvl w:val="1"/>
                <w:numId w:val="19"/>
              </w:numPr>
              <w:spacing w:lineRule="auto" w:line="276" w:before="0" w:after="0"/>
              <w:ind w:hanging="360" w:start="144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>Funcionalidad de escaneo de documentos utilizando la web (mediante el gestor de archivos) y el celular a través de la cámara del navegador mediante HTML5 MediaDevices API + Canvas API (con mejora de imagen automática).</w:t>
            </w:r>
          </w:p>
          <w:p>
            <w:pPr>
              <w:pStyle w:val="Normal"/>
              <w:widowControl w:val="false"/>
              <w:numPr>
                <w:ilvl w:val="1"/>
                <w:numId w:val="19"/>
              </w:numPr>
              <w:spacing w:lineRule="auto" w:line="276" w:before="0" w:after="0"/>
              <w:ind w:hanging="360" w:start="144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>Envío de documentos escaneados por email directamente desde la pc o celular.</w:t>
            </w:r>
          </w:p>
          <w:p>
            <w:pPr>
              <w:pStyle w:val="Normal"/>
              <w:widowControl w:val="false"/>
              <w:numPr>
                <w:ilvl w:val="1"/>
                <w:numId w:val="19"/>
              </w:numPr>
              <w:spacing w:lineRule="auto" w:line="276" w:before="0" w:after="0"/>
              <w:ind w:hanging="360" w:start="144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>Bandeja personal de documentos digitales para cada asociado.</w:t>
            </w:r>
          </w:p>
          <w:p>
            <w:pPr>
              <w:pStyle w:val="Normal"/>
              <w:widowControl w:val="false"/>
              <w:numPr>
                <w:ilvl w:val="1"/>
                <w:numId w:val="19"/>
              </w:numPr>
              <w:spacing w:lineRule="auto" w:line="276" w:before="0" w:after="0"/>
              <w:ind w:hanging="360" w:start="144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>Autenticación para consultar información personal.</w:t>
            </w:r>
          </w:p>
          <w:p>
            <w:pPr>
              <w:pStyle w:val="Normal"/>
              <w:widowControl w:val="false"/>
              <w:numPr>
                <w:ilvl w:val="1"/>
                <w:numId w:val="19"/>
              </w:numPr>
              <w:spacing w:lineRule="auto" w:line="276" w:before="0" w:after="0"/>
              <w:ind w:hanging="360" w:start="1440" w:end="133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>Recepción de notificaciones Push sobre eventos y comunicados.</w:t>
            </w:r>
          </w:p>
          <w:p>
            <w:pPr>
              <w:pStyle w:val="ListParagraph"/>
              <w:numPr>
                <w:ilvl w:val="0"/>
                <w:numId w:val="16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MX"/>
              </w:rPr>
              <w:t xml:space="preserve">Sitio Web Público: </w:t>
            </w:r>
            <w:r>
              <w:rPr>
                <w:rFonts w:eastAsia="Arial" w:cs="Arial" w:ascii="Arial" w:hAnsi="Arial"/>
                <w:sz w:val="22"/>
                <w:szCs w:val="22"/>
                <w:lang w:val="es-MX"/>
              </w:rPr>
              <w:t xml:space="preserve">Una sección dentro del Sistema web con información institucional de AJUPTEL, accesible para todo el público. </w:t>
            </w:r>
            <w:r>
              <w:rPr>
                <w:rFonts w:eastAsia="Calibri" w:cs="Arial" w:ascii="Arial" w:hAnsi="Arial" w:eastAsiaTheme="minorHAnsi"/>
                <w:sz w:val="22"/>
                <w:szCs w:val="22"/>
                <w:lang w:val="es-MX"/>
              </w:rPr>
              <w:t>Es un sistema web responsivo accesible a través de computadores y teléfonos inteligentes; como se mencionó anteriormente, no incluye en esta fase, el desarrollo de aplicación móvil.</w:t>
            </w:r>
          </w:p>
          <w:p>
            <w:pPr>
              <w:pStyle w:val="ListParagraph"/>
              <w:spacing w:before="0" w:after="160"/>
              <w:contextualSpacing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ListParagraph"/>
              <w:spacing w:before="0" w:after="160"/>
              <w:contextualSpacing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Resultados Esperados del Proyecto / Beneficios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  <w:sz w:val="22"/>
                <w:szCs w:val="22"/>
                <w:lang w:val="es-ES" w:eastAsia="en-US"/>
              </w:rPr>
              <w:t>E</w:t>
            </w:r>
            <w:r>
              <w:rPr>
                <w:rFonts w:eastAsia="Arial" w:cs="Arial" w:ascii="Arial" w:hAnsi="Arial"/>
                <w:b/>
                <w:color w:val="000000"/>
                <w:sz w:val="22"/>
                <w:szCs w:val="22"/>
                <w:lang w:eastAsia="en-US"/>
              </w:rPr>
              <w:t>ficien</w:t>
            </w:r>
            <w:r>
              <w:rPr>
                <w:rFonts w:eastAsia="Arial" w:cs="Arial" w:ascii="Arial" w:hAnsi="Arial"/>
                <w:b/>
                <w:sz w:val="22"/>
                <w:szCs w:val="22"/>
                <w:lang w:eastAsia="en-US"/>
              </w:rPr>
              <w:t>cia operativa inmediata: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VE"/>
              </w:rPr>
              <w:t>Reducción significativa en los tiempos de gestión administrativa mediante la digitalización de procesos de consulta, registro y actualización de información.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VE"/>
              </w:rPr>
              <w:t xml:space="preserve">Disminución de errores y duplicidad de registros gracias a mecanismos automatizados de validación y control de datos. 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VE"/>
              </w:rPr>
              <w:t xml:space="preserve">Optimización de la atención a los asociados mediante procesos administrativos más ágiles y organizados.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  <w:lang w:eastAsia="en-US"/>
              </w:rPr>
              <w:t>Mejora en experiencia de usuario: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Aumento en la satisfacción de los asociados (adultos mayores) al poder consultar su información de forma rápida y autónoma.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 xml:space="preserve">Reducción en los tiempos de respuesta a solicitudes relacionadas con servicios, documentos y consultas administrativas. 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276" w:before="0" w:after="0"/>
              <w:contextualSpacing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 xml:space="preserve">Disponibilidad de acceso a información y servicios mediante una plataforma web accesible desde distintos dispositivos 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 xml:space="preserve">Promoción de la inclusión digital de adultos mayores mediante interfaces intuitivas y asistencia virtual basada en inteligencia artificial.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  <w:lang w:eastAsia="en-US"/>
              </w:rPr>
              <w:t>Gestión de recursos mejorada:</w:t>
            </w:r>
          </w:p>
          <w:p>
            <w:pPr>
              <w:pStyle w:val="BodyText"/>
              <w:widowControl/>
              <w:numPr>
                <w:ilvl w:val="0"/>
                <w:numId w:val="6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VE"/>
              </w:rPr>
              <w:t xml:space="preserve">Centralización y mejor control de la información de asociados mediante una plataforma digital con historial de modificaciones y control de accesos. </w:t>
            </w:r>
          </w:p>
          <w:p>
            <w:pPr>
              <w:pStyle w:val="BodyText"/>
              <w:widowControl/>
              <w:numPr>
                <w:ilvl w:val="0"/>
                <w:numId w:val="6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VE"/>
              </w:rPr>
              <w:t xml:space="preserve">Reducción del tiempo requerido para trámites documentales mediante herramientas de escaneo y gestión digital de documentos. </w:t>
            </w:r>
          </w:p>
          <w:p>
            <w:pPr>
              <w:pStyle w:val="BodyText"/>
              <w:widowControl/>
              <w:numPr>
                <w:ilvl w:val="0"/>
                <w:numId w:val="6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VE"/>
              </w:rPr>
              <w:t xml:space="preserve">Mejora en el seguimiento y organización de documentos asociados a cada usuario mediante bandejas digitales personalizadas.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  <w:lang w:eastAsia="en-US"/>
              </w:rPr>
              <w:t>Capacidad operativa incrementada:</w:t>
            </w:r>
          </w:p>
          <w:p>
            <w:pPr>
              <w:pStyle w:val="BodyText"/>
              <w:widowControl/>
              <w:numPr>
                <w:ilvl w:val="0"/>
                <w:numId w:val="7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  <w:lang w:val="es-VE"/>
              </w:rPr>
              <w:t xml:space="preserve">Capacidad de administrar un mayor volumen de asociados sin incrementar significativamente la carga operativa administrativa. </w:t>
            </w:r>
          </w:p>
          <w:p>
            <w:pPr>
              <w:pStyle w:val="BodyText"/>
              <w:widowControl/>
              <w:numPr>
                <w:ilvl w:val="0"/>
                <w:numId w:val="7"/>
              </w:numPr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  <w:lang w:val="es-VE"/>
              </w:rPr>
              <w:t xml:space="preserve">Reducción en los tiempos de generación y consulta de reportes administrativos. </w:t>
            </w:r>
          </w:p>
          <w:p>
            <w:pPr>
              <w:pStyle w:val="BodyText"/>
              <w:numPr>
                <w:ilvl w:val="0"/>
                <w:numId w:val="7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Disponibilidad oportuna de información para la Junta Directiva y personal autorizado.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BodyText"/>
              <w:numPr>
                <w:ilvl w:val="0"/>
                <w:numId w:val="7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Requisitos de Alto Nivel del Proyecto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REQUISITOS FUNCIONALES PRINCIPALES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405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Requisito</w:t>
            </w:r>
          </w:p>
        </w:tc>
        <w:tc>
          <w:tcPr>
            <w:tcW w:w="514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Criterio de Aceptación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Gestión de Asociados (CRUD)</w:t>
            </w:r>
          </w:p>
        </w:tc>
        <w:tc>
          <w:tcPr>
            <w:tcW w:w="514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El sistema debe permitir registrar, consultar, actualizar y administrar información de asociados validando registros únicos.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Gestión de Familiares, Voceros y Proveedores</w:t>
            </w:r>
          </w:p>
        </w:tc>
        <w:tc>
          <w:tcPr>
            <w:tcW w:w="514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El sistema debe permitir administrar la información relacionada con familiares, voceros y proveedores asociados a AJUPTEL.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 xml:space="preserve">Autenticación y Control de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Acceso</w:t>
            </w:r>
          </w:p>
        </w:tc>
        <w:tc>
          <w:tcPr>
            <w:tcW w:w="514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El sistema debe autenticar usuarios y restringir funcionalidades según los roles definidos.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 xml:space="preserve">Importación y Exportación de Datos </w:t>
            </w:r>
          </w:p>
        </w:tc>
        <w:tc>
          <w:tcPr>
            <w:tcW w:w="514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El sistema debe permitir importar información histórica desde archivos existentes y exportar datos en formatos compatibles para la gestión administrativa.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Dashboard y Reportes Administrativos</w:t>
            </w:r>
          </w:p>
        </w:tc>
        <w:tc>
          <w:tcPr>
            <w:tcW w:w="5142" w:type="dxa"/>
            <w:gridSpan w:val="1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El sistema debe permitir visualizar indicadores y generar reportes para apoyar la gestión y la toma de decisiones administrativas.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 xml:space="preserve">Asistente virtual inteligente </w:t>
            </w:r>
          </w:p>
        </w:tc>
        <w:tc>
          <w:tcPr>
            <w:tcW w:w="5142" w:type="dxa"/>
            <w:gridSpan w:val="1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El sistema debe incorporar un chatbot basado en inteligencia artificial para orientar y asistir a los usuarios.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Gestión Documental</w:t>
            </w:r>
          </w:p>
        </w:tc>
        <w:tc>
          <w:tcPr>
            <w:tcW w:w="5142" w:type="dxa"/>
            <w:gridSpan w:val="1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El sistema debe permitir cargar, escanear, almacenar, consultar y enviar documentos digitales asociados a cada usuario.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 xml:space="preserve">Plataforma web institucional y de asociados </w:t>
            </w:r>
          </w:p>
        </w:tc>
        <w:tc>
          <w:tcPr>
            <w:tcW w:w="5142" w:type="dxa"/>
            <w:gridSpan w:val="1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El sistema debe disponer de una plataforma web responsiva que permita el acceso a información institucional pública y a servicios privados para asociados autenticados.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Gestión de notificaciones</w:t>
            </w:r>
          </w:p>
        </w:tc>
        <w:tc>
          <w:tcPr>
            <w:tcW w:w="5142" w:type="dxa"/>
            <w:gridSpan w:val="1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 xml:space="preserve">El sistema debe permitir generar y enviar </w:t>
            </w:r>
          </w:p>
          <w:p>
            <w:pPr>
              <w:pStyle w:val="Normal"/>
              <w:spacing w:lineRule="auto" w:line="276" w:before="0" w:after="0"/>
              <w:contextualSpacing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 xml:space="preserve">Notificaciones Push y comunicados a los 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asociados registrados mediante la plataforma web.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76" w:hRule="atLeast"/>
        </w:trPr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REQUISITOS NO FUNCIONALES PRINCIPALES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322" w:hRule="atLeast"/>
        </w:trPr>
        <w:tc>
          <w:tcPr>
            <w:tcW w:w="405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color w:val="FFFFFF"/>
                <w:sz w:val="22"/>
                <w:szCs w:val="22"/>
                <w:lang w:val="es-ES" w:eastAsia="en-US"/>
              </w:rPr>
              <w:t>Requisito</w:t>
            </w:r>
          </w:p>
        </w:tc>
        <w:tc>
          <w:tcPr>
            <w:tcW w:w="514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Criterio de Éxito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eastAsia="en-US"/>
              </w:rPr>
              <w:t>Desempeño y disponibilidad</w:t>
            </w:r>
          </w:p>
        </w:tc>
        <w:tc>
          <w:tcPr>
            <w:tcW w:w="514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El sistema debe responder en tiempos adecuados y mantenerse operativo durante el horario administrativo establecido.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eastAsia="en-US"/>
              </w:rPr>
              <w:t>Seguridad y confiabilidad</w:t>
            </w:r>
          </w:p>
        </w:tc>
        <w:tc>
          <w:tcPr>
            <w:tcW w:w="514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El sistema debe proteger la información mediante autenticación segura, control de acceso y mecanismos que garanticen integridad y disponibilidad de los datos.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eastAsia="en-US"/>
              </w:rPr>
              <w:t>Usabilidad</w:t>
            </w: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 y accesibilidad</w:t>
            </w:r>
          </w:p>
        </w:tc>
        <w:tc>
          <w:tcPr>
            <w:tcW w:w="514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La interfaz debe ser intuitiva y facilitar la interacción de usuarios con conocimientos básicos de informática y adultos mayores.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405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eastAsia="en-US"/>
              </w:rPr>
              <w:t>Escalabilidad y mantenibilidad</w:t>
            </w:r>
          </w:p>
        </w:tc>
        <w:tc>
          <w:tcPr>
            <w:tcW w:w="514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La arquitectura del sistema debe permitir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 xml:space="preserve">futuras ampliaciones y facilitar labores de 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mantenimiento técnico.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Hitos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spacing w:lineRule="auto" w:line="276" w:before="0" w:after="0"/>
              <w:contextualSpacing/>
              <w:rPr/>
            </w:pPr>
            <w:r>
              <w:rPr>
                <w:rStyle w:val="Strong"/>
                <w:rFonts w:eastAsia="Calibri" w:cs="Arial" w:ascii="Arial" w:hAnsi="Arial"/>
                <w:sz w:val="22"/>
                <w:szCs w:val="22"/>
              </w:rPr>
              <w:t>HITO 0: Inicio y Planificación del Proyecto:</w:t>
            </w:r>
            <w:r>
              <w:rPr>
                <w:rFonts w:eastAsia="Calibri" w:cs="Arial" w:ascii="Arial" w:hAnsi="Arial"/>
                <w:sz w:val="22"/>
                <w:szCs w:val="22"/>
              </w:rPr>
              <w:br w:type="textWrapping" w:clear="all"/>
            </w:r>
            <w:r>
              <w:rPr>
                <w:rFonts w:eastAsia="Calibri" w:cs="Arial" w:ascii="Arial" w:hAnsi="Arial"/>
                <w:sz w:val="22"/>
                <w:szCs w:val="22"/>
              </w:rPr>
              <w:t xml:space="preserve">Definición del Product Backlog, planificación inicial del proyecto y configuración del entorno de desarrollo bajo metodología Scrum. 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spacing w:lineRule="auto" w:line="276" w:before="0" w:after="0"/>
              <w:contextualSpacing/>
              <w:rPr/>
            </w:pPr>
            <w:r>
              <w:rPr>
                <w:rStyle w:val="Strong"/>
                <w:rFonts w:eastAsia="Calibri" w:cs="Arial" w:ascii="Arial" w:hAnsi="Arial"/>
                <w:sz w:val="22"/>
                <w:szCs w:val="22"/>
              </w:rPr>
              <w:t>HITO 1: Release 1 – Implementación Base del Sistema:</w:t>
            </w:r>
            <w:r>
              <w:rPr>
                <w:rFonts w:eastAsia="Calibri" w:cs="Arial" w:ascii="Arial" w:hAnsi="Arial"/>
                <w:sz w:val="22"/>
                <w:szCs w:val="22"/>
              </w:rPr>
              <w:br/>
              <w:t>Desarrollo de la arquitectura inicial del sistema.</w:t>
            </w:r>
            <w:r>
              <w:rPr>
                <w:rFonts w:eastAsia="Calibri" w:cs="Arial" w:ascii="Arial" w:hAnsi="Arial"/>
                <w:sz w:val="22"/>
                <w:szCs w:val="22"/>
                <w:shd w:fill="FFFFFF" w:val="clear"/>
              </w:rPr>
              <w:t xml:space="preserve"> 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spacing w:lineRule="auto" w:line="276" w:before="0" w:after="0"/>
              <w:contextualSpacing/>
              <w:rPr/>
            </w:pPr>
            <w:r>
              <w:rPr>
                <w:rStyle w:val="Strong"/>
                <w:rFonts w:eastAsia="Calibri" w:cs="Arial" w:ascii="Arial" w:hAnsi="Arial"/>
                <w:sz w:val="22"/>
                <w:szCs w:val="22"/>
              </w:rPr>
              <w:t>HITO 2: Release 2 – Gestión Administrativa:</w:t>
            </w:r>
            <w:r>
              <w:rPr>
                <w:rFonts w:eastAsia="Calibri" w:cs="Arial" w:ascii="Arial" w:hAnsi="Arial"/>
                <w:sz w:val="22"/>
                <w:szCs w:val="22"/>
              </w:rPr>
              <w:br/>
              <w:t xml:space="preserve">Implementación de funcionalidades para el registro, consulta y administración de asociados, familiares, voceros y proveedores. </w:t>
            </w:r>
            <w:r>
              <w:rPr>
                <w:rFonts w:eastAsia="Calibri" w:cs="Arial" w:ascii="Arial" w:hAnsi="Arial"/>
                <w:sz w:val="22"/>
                <w:szCs w:val="22"/>
                <w:shd w:fill="FFFFFF" w:val="clear"/>
              </w:rPr>
              <w:t>Autenticación de usuarios y configuración de roles de acceso.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spacing w:lineRule="auto" w:line="276" w:before="0" w:after="0"/>
              <w:contextualSpacing/>
              <w:rPr/>
            </w:pPr>
            <w:r>
              <w:rPr>
                <w:rStyle w:val="Strong"/>
                <w:rFonts w:eastAsia="Calibri" w:cs="Arial" w:ascii="Arial" w:hAnsi="Arial"/>
                <w:sz w:val="22"/>
                <w:szCs w:val="22"/>
              </w:rPr>
              <w:t>HITO 3: Release 3 – Gestión de Datos y Reportes:</w:t>
            </w:r>
            <w:r>
              <w:rPr>
                <w:rFonts w:eastAsia="Calibri" w:cs="Arial" w:ascii="Arial" w:hAnsi="Arial"/>
                <w:sz w:val="22"/>
                <w:szCs w:val="22"/>
              </w:rPr>
              <w:br/>
              <w:t xml:space="preserve">Integración de herramientas de importación de datos históricos, generación de reportes administrativos y visualización de indicadores para apoyo a la toma de decisiones. 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spacing w:lineRule="auto" w:line="276" w:before="0" w:after="0"/>
              <w:contextualSpacing/>
              <w:rPr/>
            </w:pPr>
            <w:r>
              <w:rPr>
                <w:rStyle w:val="Strong"/>
                <w:rFonts w:eastAsia="Calibri" w:cs="Arial" w:ascii="Arial" w:hAnsi="Arial"/>
                <w:sz w:val="22"/>
                <w:szCs w:val="22"/>
              </w:rPr>
              <w:t>HITO 4: Release 4 – Plataforma Web de Asociados e Inteligencia Artificial:</w:t>
            </w:r>
            <w:r>
              <w:rPr>
                <w:rFonts w:eastAsia="Calibri" w:cs="Arial" w:ascii="Arial" w:hAnsi="Arial"/>
                <w:sz w:val="22"/>
                <w:szCs w:val="22"/>
              </w:rPr>
              <w:br/>
              <w:t xml:space="preserve">Implementación del portal web para asociados, gestión documental y funcionalidades de asistencia mediante inteligencia artificial. 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HITO 5: Cierre y Despliegue Final:</w:t>
              <w:br/>
              <w:t xml:space="preserve">Implementación del sistema en ambiente de producción, ejecución de pruebas finales y entrega operativa del sistema a AJUPTEL Carabobo. </w:t>
            </w:r>
          </w:p>
        </w:tc>
        <w:tc>
          <w:tcPr>
            <w:tcW w:w="189" w:type="dxa"/>
            <w:tcBorders/>
          </w:tcPr>
          <w:p>
            <w:pPr>
              <w:pStyle w:val="BodyText"/>
              <w:numPr>
                <w:ilvl w:val="0"/>
                <w:numId w:val="2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Riesgos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7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  <w:lang w:eastAsia="en-US"/>
              </w:rPr>
              <w:t>Riesgo</w:t>
            </w:r>
          </w:p>
        </w:tc>
        <w:tc>
          <w:tcPr>
            <w:tcW w:w="178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>Probabilidad</w:t>
            </w:r>
          </w:p>
        </w:tc>
        <w:tc>
          <w:tcPr>
            <w:tcW w:w="1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>Impacto</w:t>
            </w:r>
          </w:p>
        </w:tc>
        <w:tc>
          <w:tcPr>
            <w:tcW w:w="342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Mitigación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7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Resistencia al cambio del personal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administrativo y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>asociados.</w:t>
            </w:r>
          </w:p>
        </w:tc>
        <w:tc>
          <w:tcPr>
            <w:tcW w:w="178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>Alta</w:t>
            </w:r>
          </w:p>
        </w:tc>
        <w:tc>
          <w:tcPr>
            <w:tcW w:w="1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>Alto</w:t>
            </w:r>
          </w:p>
        </w:tc>
        <w:tc>
          <w:tcPr>
            <w:tcW w:w="342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Realizar campañas de concientización sobre los beneficios del sistema.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eastAsia="en-US"/>
              </w:rPr>
              <w:t>Involucrar a los usuarios durante las revisiones de sprints (Sprint Review).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• </w:t>
            </w:r>
            <w:r>
              <w:rPr>
                <w:rFonts w:ascii="Arial" w:hAnsi="Arial"/>
              </w:rPr>
              <w:t>Ejecutar capacitaciones y elaborar manuales de usuario.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7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Complejidad en la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migración de datos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históricos desde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>archivos en Excel.</w:t>
            </w:r>
          </w:p>
        </w:tc>
        <w:tc>
          <w:tcPr>
            <w:tcW w:w="178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>Alta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>Alto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2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ascii="Arial" w:hAnsi="Arial"/>
                <w:sz w:val="22"/>
                <w:szCs w:val="22"/>
              </w:rPr>
              <w:t>Desarrollar herramientas de importación masiva con validaciones automáticas.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• </w:t>
            </w:r>
            <w:r>
              <w:rPr>
                <w:rFonts w:ascii="Arial" w:hAnsi="Arial"/>
              </w:rPr>
              <w:t>Realizar limpieza y normalización previa de datos.</w:t>
              <w:br/>
              <w:t xml:space="preserve">• Ejecutar pruebas piloto con subconjuntos de información.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7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>Sobreestimación de la capacidad del equipo de desarrollo.</w:t>
            </w:r>
          </w:p>
        </w:tc>
        <w:tc>
          <w:tcPr>
            <w:tcW w:w="178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>Media</w:t>
            </w:r>
          </w:p>
        </w:tc>
        <w:tc>
          <w:tcPr>
            <w:tcW w:w="1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>Medio</w:t>
            </w:r>
          </w:p>
        </w:tc>
        <w:tc>
          <w:tcPr>
            <w:tcW w:w="342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• </w:t>
            </w:r>
            <w:r>
              <w:rPr>
                <w:rFonts w:ascii="Arial" w:hAnsi="Arial"/>
              </w:rPr>
              <w:t>Aplicar metodología Scrum para monitorear el progreso del proyecto.</w:t>
              <w:br/>
              <w:t>• Priorizar funcionalidades críticas mediante enfoque MVP.</w:t>
              <w:br/>
              <w:t xml:space="preserve">• Mantener comunicación continua con el Product Owner.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7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Cambios en los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>requisitos durante el desarrollo.</w:t>
            </w:r>
          </w:p>
        </w:tc>
        <w:tc>
          <w:tcPr>
            <w:tcW w:w="178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>Media</w:t>
            </w:r>
          </w:p>
        </w:tc>
        <w:tc>
          <w:tcPr>
            <w:tcW w:w="1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>Medio</w:t>
            </w:r>
          </w:p>
        </w:tc>
        <w:tc>
          <w:tcPr>
            <w:tcW w:w="342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400" w:leader="none"/>
              </w:tabs>
              <w:spacing w:lineRule="auto" w:line="276" w:before="0" w:after="0"/>
              <w:ind w:hanging="0" w:start="113" w:end="-70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Gestionar los cambios </w:t>
            </w:r>
          </w:p>
          <w:p>
            <w:pPr>
              <w:pStyle w:val="Normal"/>
              <w:tabs>
                <w:tab w:val="clear" w:pos="708"/>
                <w:tab w:val="left" w:pos="400" w:leader="none"/>
              </w:tabs>
              <w:spacing w:lineRule="auto" w:line="276" w:before="0" w:after="0"/>
              <w:ind w:start="113" w:end="-70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>mediante un Product Backlog priorizado y controlado por el Product Owner.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400" w:leader="none"/>
              </w:tabs>
              <w:spacing w:lineRule="auto" w:line="276" w:before="0" w:after="0"/>
              <w:ind w:hanging="0" w:start="113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Evaluar la factibilidad e </w:t>
            </w:r>
          </w:p>
          <w:p>
            <w:pPr>
              <w:pStyle w:val="Normal"/>
              <w:tabs>
                <w:tab w:val="clear" w:pos="708"/>
                <w:tab w:val="left" w:pos="400" w:leader="none"/>
              </w:tabs>
              <w:spacing w:lineRule="auto" w:line="276" w:before="0" w:after="0"/>
              <w:ind w:start="113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impacto de nuevos requisitos antes de su incorporación al proyecto. </w:t>
            </w:r>
          </w:p>
          <w:p>
            <w:pPr>
              <w:pStyle w:val="ListParagraph"/>
              <w:numPr>
                <w:ilvl w:val="0"/>
                <w:numId w:val="20"/>
              </w:numPr>
              <w:tabs>
                <w:tab w:val="clear" w:pos="708"/>
                <w:tab w:val="left" w:pos="400" w:leader="none"/>
              </w:tabs>
              <w:spacing w:lineRule="auto" w:line="276" w:before="0" w:after="0"/>
              <w:ind w:hanging="0" w:start="97"/>
              <w:contextualSpacing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Evitar modificaciones al </w:t>
            </w:r>
          </w:p>
          <w:p>
            <w:pPr>
              <w:pStyle w:val="ListParagraph"/>
              <w:tabs>
                <w:tab w:val="clear" w:pos="708"/>
                <w:tab w:val="left" w:pos="400" w:leader="none"/>
              </w:tabs>
              <w:spacing w:lineRule="auto" w:line="276" w:before="0" w:after="0"/>
              <w:ind w:start="97"/>
              <w:contextualSpacing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alcance durante la ejecución de un Sprint activo, salvo </w:t>
            </w:r>
          </w:p>
          <w:p>
            <w:pPr>
              <w:pStyle w:val="ListParagraph"/>
              <w:tabs>
                <w:tab w:val="clear" w:pos="708"/>
                <w:tab w:val="left" w:pos="400" w:leader="none"/>
              </w:tabs>
              <w:spacing w:lineRule="auto" w:line="276" w:before="0" w:after="0"/>
              <w:ind w:start="97"/>
              <w:contextualSpacing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casos excepcionales </w:t>
            </w:r>
          </w:p>
          <w:p>
            <w:pPr>
              <w:pStyle w:val="ListParagraph"/>
              <w:spacing w:before="0" w:after="160"/>
              <w:contextualSpacing/>
              <w:rPr>
                <w:rFonts w:ascii="Arial" w:hAnsi="Arial"/>
              </w:rPr>
            </w:pPr>
            <w:r>
              <w:rPr>
                <w:rFonts w:ascii="Arial" w:hAnsi="Arial"/>
              </w:rPr>
              <w:t>previamente evaluados.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ListParagraph"/>
              <w:spacing w:before="0" w:after="160"/>
              <w:contextualSpacing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7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>Problemas técnicos con las tecnologías seleccionadas.</w:t>
            </w:r>
          </w:p>
        </w:tc>
        <w:tc>
          <w:tcPr>
            <w:tcW w:w="178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Bajo</w:t>
            </w:r>
          </w:p>
        </w:tc>
        <w:tc>
          <w:tcPr>
            <w:tcW w:w="1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Medio</w:t>
            </w:r>
          </w:p>
        </w:tc>
        <w:tc>
          <w:tcPr>
            <w:tcW w:w="342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Iniciar Sprint 0 de 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>investigación y configuración.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Realizar validaciones 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técnicas y pruebas tempranas del entorno de desarrollo. 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Utilizar herramientas de </w:t>
            </w:r>
          </w:p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contenedorización para 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garantizar consistencia entre entornos.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27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Interrupciones en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servicios de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electricidad o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conectividad </w:t>
            </w:r>
          </w:p>
        </w:tc>
        <w:tc>
          <w:tcPr>
            <w:tcW w:w="178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Medio</w:t>
            </w:r>
          </w:p>
        </w:tc>
        <w:tc>
          <w:tcPr>
            <w:tcW w:w="1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Medio</w:t>
            </w:r>
          </w:p>
        </w:tc>
        <w:tc>
          <w:tcPr>
            <w:tcW w:w="342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Establecer medidas de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 xml:space="preserve">contingencia operativa ante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eastAsia="en-US"/>
              </w:rPr>
              <w:t>fallas de servicios públicos.</w:t>
              <w:br/>
              <w:t xml:space="preserve">• Recomendar mecanismos de respaldo energético y 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conectividad alternativa.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27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en-US"/>
              </w:rPr>
              <w:t xml:space="preserve">Incremento en costos de infraestructura o alojamiento </w:t>
            </w:r>
          </w:p>
        </w:tc>
        <w:tc>
          <w:tcPr>
            <w:tcW w:w="178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Bajo</w:t>
            </w:r>
          </w:p>
        </w:tc>
        <w:tc>
          <w:tcPr>
            <w:tcW w:w="1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Bajo</w:t>
            </w:r>
          </w:p>
        </w:tc>
        <w:tc>
          <w:tcPr>
            <w:tcW w:w="342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• </w:t>
            </w:r>
            <w:r>
              <w:rPr>
                <w:rFonts w:ascii="Arial" w:hAnsi="Arial"/>
              </w:rPr>
              <w:t>Evaluar opciones de hosting acordes al presupuesto del proyecto.</w:t>
              <w:br/>
              <w:t xml:space="preserve">• Monitorear periódicamente los costos operativos de infraestructura.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lineRule="auto" w:line="276" w:before="0" w:after="0"/>
              <w:jc w:val="both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Costo Preliminar Estimado / Presupuesto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318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  <w:lang w:eastAsia="en-US"/>
              </w:rPr>
              <w:t>Concepto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W w:w="208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  <w:lang w:eastAsia="en-US"/>
              </w:rPr>
              <w:t>Período</w:t>
            </w:r>
          </w:p>
        </w:tc>
        <w:tc>
          <w:tcPr>
            <w:tcW w:w="389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  <w:lang w:eastAsia="en-US"/>
              </w:rPr>
              <w:t>Costo Estimado (USD)</w:t>
            </w:r>
          </w:p>
        </w:tc>
        <w:tc>
          <w:tcPr>
            <w:tcW w:w="231" w:type="dxa"/>
            <w:gridSpan w:val="4"/>
            <w:tcBorders/>
            <w:shd w:color="auto" w:fill="auto" w:val="clear"/>
          </w:tcPr>
          <w:p>
            <w:pPr>
              <w:pStyle w:val="Normal"/>
              <w:spacing w:lineRule="atLeast" w:line="0" w:before="0" w:after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  <w:bookmarkStart w:id="2" w:name="_Hlk228914284"/>
            <w:bookmarkEnd w:id="2"/>
          </w:p>
        </w:tc>
      </w:tr>
      <w:tr>
        <w:trPr>
          <w:trHeight w:val="531" w:hRule="atLeast"/>
        </w:trPr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SERVICIOS 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PROFESIONALES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HORAS 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TRABAJO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PRECIO 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UNITARIO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SUBTOTALES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n-US"/>
              </w:rPr>
              <w:t>Product Owner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  <w:t>TSU. Nattier Caraballo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150 horas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$20.00 /hora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$3.000,00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Scrum Master 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TSU. Cindia López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250 horas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$25.00 /hora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$6.250,00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Desarrollador Full-Stack 1 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>TSU. Luis F. Mujica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500 horas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$15,00 /hora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$7.500,00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Desarrollador Full-Stack 2 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TSU. Jorge L. Linares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500 horas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$15,00 /hora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$7,500.00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Subtotal Servicios 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Profesionales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1.400 horas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$24.250,00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860" w:hRule="atLeast"/>
        </w:trPr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SERVICIOS 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NO PROFESIONALES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TIEMPO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(SEMANAS)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PRECIO 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UNITARIO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SUBTOTALES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Servicios Básicos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•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>Energía eléctrica / Internet (4 personas)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16 semanas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$25,00 /semana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$1.600,00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 xml:space="preserve">Plan de datos móviles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(comunicación)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16 semanas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$10,00 /semana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$640,00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Infraestructura de Producción (Anualizado)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>Hosting Compartido (Plan Básico cPanel)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12 meses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$6.4 /mes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$76,80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>Nombre de dominio (</w:t>
            </w: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>.org.ve o .com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>)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1 año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$15,00 (único)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$15,00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 xml:space="preserve">Certificado SSL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(Let's Encrypt)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1 año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$0,00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 xml:space="preserve">Almacenamiento Cloud (para documentos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escaneados)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12 meses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$5,00 /mes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$60,00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Servicios de Terceros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 xml:space="preserve">Email transaccional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 xml:space="preserve">(SendGrid/Mailgun –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nivel gratuito)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16 semanas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$0,00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 xml:space="preserve">Dialogflow CX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 xml:space="preserve">(agente conversacional,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nivel gratuito)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16 semanas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$0,00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Materiales y suministros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 xml:space="preserve">• </w:t>
            </w:r>
            <w:r>
              <w:rPr>
                <w:rFonts w:cs="Arial" w:ascii="Arial" w:hAnsi="Arial"/>
                <w:sz w:val="22"/>
                <w:szCs w:val="22"/>
                <w:lang w:val="es-ES"/>
              </w:rPr>
              <w:t>Papelería, tinta, reuniones con stakeholders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16 semanas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  <w:t>$20,00 /semana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$320,00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Capacitación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2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• </w:t>
            </w:r>
            <w:r>
              <w:rPr>
                <w:rFonts w:eastAsia="Arial" w:cs="Arial" w:ascii="Arial" w:hAnsi="Arial"/>
                <w:sz w:val="22"/>
                <w:szCs w:val="22"/>
              </w:rPr>
              <w:t>Talleres para personal administrativo y asociados</w:t>
            </w:r>
          </w:p>
        </w:tc>
        <w:tc>
          <w:tcPr>
            <w:tcW w:w="203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ES"/>
              </w:rPr>
              <w:t>2 talleres</w:t>
            </w:r>
          </w:p>
        </w:tc>
        <w:tc>
          <w:tcPr>
            <w:tcW w:w="19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s-ES"/>
              </w:rPr>
              <w:t>$150.00 /taller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$300,00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7236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ES"/>
              </w:rPr>
              <w:t>Subtotal Servicios No Profesionales</w:t>
            </w:r>
          </w:p>
        </w:tc>
        <w:tc>
          <w:tcPr>
            <w:tcW w:w="19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$2240,00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201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Total y Contingencias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63" w:hRule="atLeast"/>
        </w:trPr>
        <w:tc>
          <w:tcPr>
            <w:tcW w:w="460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Concepto</w:t>
            </w:r>
          </w:p>
        </w:tc>
        <w:tc>
          <w:tcPr>
            <w:tcW w:w="4601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Monto (USD)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63" w:hRule="atLeast"/>
        </w:trPr>
        <w:tc>
          <w:tcPr>
            <w:tcW w:w="460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Subtotal Servicios Profesionales</w:t>
            </w:r>
          </w:p>
        </w:tc>
        <w:tc>
          <w:tcPr>
            <w:tcW w:w="4601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$24.250,00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63" w:hRule="atLeast"/>
        </w:trPr>
        <w:tc>
          <w:tcPr>
            <w:tcW w:w="460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Subtotal Servicios No Profesionales</w:t>
            </w:r>
          </w:p>
        </w:tc>
        <w:tc>
          <w:tcPr>
            <w:tcW w:w="4601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$2.240,00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63" w:hRule="atLeast"/>
        </w:trPr>
        <w:tc>
          <w:tcPr>
            <w:tcW w:w="460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ES"/>
              </w:rPr>
              <w:t>Total Costo neto del Proyecto</w:t>
            </w:r>
          </w:p>
        </w:tc>
        <w:tc>
          <w:tcPr>
            <w:tcW w:w="4601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$26.490,00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63" w:hRule="atLeast"/>
        </w:trPr>
        <w:tc>
          <w:tcPr>
            <w:tcW w:w="460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Reserva de Contingencia (10%)</w:t>
            </w:r>
          </w:p>
        </w:tc>
        <w:tc>
          <w:tcPr>
            <w:tcW w:w="4601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$2.649,00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63" w:hRule="atLeast"/>
        </w:trPr>
        <w:tc>
          <w:tcPr>
            <w:tcW w:w="460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s-ES"/>
              </w:rPr>
              <w:t>Total Costo Estimado del Proyecto</w:t>
            </w:r>
          </w:p>
        </w:tc>
        <w:tc>
          <w:tcPr>
            <w:tcW w:w="4601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$29.139,00</w:t>
            </w:r>
            <w:bookmarkStart w:id="3" w:name="_Hlk230546502"/>
            <w:bookmarkEnd w:id="3"/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2" w:type="dxa"/>
            <w:gridSpan w:val="2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Interesados en el Proyecto</w:t>
            </w:r>
          </w:p>
        </w:tc>
        <w:tc>
          <w:tcPr>
            <w:tcW w:w="198" w:type="dxa"/>
            <w:gridSpan w:val="3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FFFFFF" w:fill="FFFFFF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Interesado</w:t>
            </w:r>
          </w:p>
        </w:tc>
        <w:tc>
          <w:tcPr>
            <w:tcW w:w="16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FFFFFF" w:fill="FFFFFF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Cargo</w:t>
            </w:r>
          </w:p>
        </w:tc>
        <w:tc>
          <w:tcPr>
            <w:tcW w:w="19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FFFFFF" w:fill="FFFFFF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Rol</w:t>
            </w:r>
          </w:p>
        </w:tc>
        <w:tc>
          <w:tcPr>
            <w:tcW w:w="16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Teléfono</w:t>
            </w:r>
          </w:p>
        </w:tc>
        <w:tc>
          <w:tcPr>
            <w:tcW w:w="212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Email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bookmarkStart w:id="4" w:name="_Hlk229547652"/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Sr. Medardo A. Guerrero </w:t>
            </w:r>
          </w:p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García</w:t>
            </w:r>
          </w:p>
        </w:tc>
        <w:tc>
          <w:tcPr>
            <w:tcW w:w="16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Presidente de </w:t>
            </w:r>
          </w:p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AJUPTEL</w:t>
            </w:r>
          </w:p>
        </w:tc>
        <w:tc>
          <w:tcPr>
            <w:tcW w:w="19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Patrocinador / Aprobador Final</w:t>
            </w:r>
          </w:p>
        </w:tc>
        <w:tc>
          <w:tcPr>
            <w:tcW w:w="16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val="es-ES" w:eastAsia="en-US"/>
              </w:rPr>
              <w:t>04245896508</w:t>
            </w:r>
          </w:p>
        </w:tc>
        <w:tc>
          <w:tcPr>
            <w:tcW w:w="212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val="es-ES" w:eastAsia="en-US"/>
              </w:rPr>
              <w:t>medardo.guerrero001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@gmail.com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Sra. Benilde Domínguez</w:t>
            </w:r>
          </w:p>
        </w:tc>
        <w:tc>
          <w:tcPr>
            <w:tcW w:w="16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Secretaria General</w:t>
            </w:r>
          </w:p>
        </w:tc>
        <w:tc>
          <w:tcPr>
            <w:tcW w:w="19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Stakeholder </w:t>
            </w:r>
          </w:p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(Junta Directiva)</w:t>
            </w:r>
          </w:p>
        </w:tc>
        <w:tc>
          <w:tcPr>
            <w:tcW w:w="16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val="es-ES" w:eastAsia="en-US"/>
              </w:rPr>
              <w:t>04121841291</w:t>
            </w:r>
          </w:p>
        </w:tc>
        <w:tc>
          <w:tcPr>
            <w:tcW w:w="212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val="es-ES" w:eastAsia="en-US"/>
              </w:rPr>
              <w:t>Negra3469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@gmail.com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Ing. Gabriel Falcón</w:t>
            </w:r>
          </w:p>
        </w:tc>
        <w:tc>
          <w:tcPr>
            <w:tcW w:w="16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Director de Tecnología</w:t>
            </w:r>
          </w:p>
        </w:tc>
        <w:tc>
          <w:tcPr>
            <w:tcW w:w="19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Superadmin </w:t>
            </w:r>
          </w:p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 w:cs="Arial"/>
                <w:sz w:val="22"/>
                <w:szCs w:val="22"/>
                <w:shd w:fill="FFFF00" w:val="clear"/>
              </w:rPr>
            </w:pPr>
            <w:r>
              <w:rPr>
                <w:rFonts w:cs="Arial" w:ascii="Arial" w:hAnsi="Arial"/>
                <w:sz w:val="22"/>
                <w:szCs w:val="22"/>
                <w:shd w:fill="FFFF00" w:val="clear"/>
              </w:rPr>
            </w:r>
          </w:p>
        </w:tc>
        <w:tc>
          <w:tcPr>
            <w:tcW w:w="16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val="es-ES" w:eastAsia="en-US"/>
              </w:rPr>
              <w:t xml:space="preserve">04166403340 </w:t>
            </w:r>
          </w:p>
        </w:tc>
        <w:tc>
          <w:tcPr>
            <w:tcW w:w="212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val="es-ES" w:eastAsia="en-US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val="es-ES" w:eastAsia="en-US"/>
              </w:rPr>
              <w:t>gabofalcon29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@gmail.com 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Personal </w:t>
            </w:r>
          </w:p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Administrativo</w:t>
            </w:r>
          </w:p>
        </w:tc>
        <w:tc>
          <w:tcPr>
            <w:tcW w:w="16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Secretarías, Personal</w:t>
            </w:r>
          </w:p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Operacional</w:t>
            </w:r>
          </w:p>
        </w:tc>
        <w:tc>
          <w:tcPr>
            <w:tcW w:w="19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Usuarios </w:t>
            </w:r>
          </w:p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Finales </w:t>
            </w:r>
          </w:p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(Operacionales)</w:t>
            </w:r>
          </w:p>
        </w:tc>
        <w:tc>
          <w:tcPr>
            <w:tcW w:w="16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(Varios)</w:t>
            </w:r>
          </w:p>
        </w:tc>
        <w:tc>
          <w:tcPr>
            <w:tcW w:w="212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(Varios)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bookmarkStart w:id="5" w:name="_Hlk229547949"/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Asociados </w:t>
            </w:r>
          </w:p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(Jubilados)</w:t>
            </w:r>
          </w:p>
        </w:tc>
        <w:tc>
          <w:tcPr>
            <w:tcW w:w="16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Beneficiarios Finales</w:t>
            </w:r>
          </w:p>
        </w:tc>
        <w:tc>
          <w:tcPr>
            <w:tcW w:w="19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Usuarios </w:t>
            </w:r>
          </w:p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Finales </w:t>
            </w:r>
          </w:p>
        </w:tc>
        <w:tc>
          <w:tcPr>
            <w:tcW w:w="16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N/A</w:t>
            </w:r>
          </w:p>
        </w:tc>
        <w:tc>
          <w:tcPr>
            <w:tcW w:w="212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N/A</w:t>
            </w:r>
            <w:bookmarkEnd w:id="5"/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APS (Atención</w:t>
            </w:r>
            <w:r>
              <w:rPr>
                <w:rFonts w:eastAsia="Arial" w:cs="Arial" w:ascii="Arial" w:hAnsi="Arial"/>
                <w:color w:val="000000"/>
                <w:sz w:val="22"/>
                <w:szCs w:val="22"/>
                <w:highlight w:val="yellow"/>
                <w:shd w:fill="FFFFFF" w:val="clear"/>
                <w:lang w:eastAsia="en-US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Primaria de Salud)</w:t>
            </w:r>
          </w:p>
        </w:tc>
        <w:tc>
          <w:tcPr>
            <w:tcW w:w="16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Aliados</w:t>
            </w:r>
            <w:r>
              <w:rPr>
                <w:rFonts w:eastAsia="Arial" w:cs="Arial" w:ascii="Arial" w:hAnsi="Arial"/>
                <w:color w:val="000000"/>
                <w:sz w:val="22"/>
                <w:szCs w:val="22"/>
                <w:highlight w:val="yellow"/>
                <w:shd w:fill="FFFFFF" w:val="clear"/>
                <w:lang w:eastAsia="en-US"/>
              </w:rPr>
              <w:t xml:space="preserve"> </w:t>
            </w:r>
          </w:p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themeColor="text1" w:val="000000"/>
                <w:sz w:val="22"/>
                <w:szCs w:val="22"/>
                <w:shd w:fill="FFFFFF" w:val="clear"/>
                <w:lang w:eastAsia="en-US"/>
              </w:rPr>
              <w:t>Externos</w:t>
            </w:r>
          </w:p>
        </w:tc>
        <w:tc>
          <w:tcPr>
            <w:tcW w:w="19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Aliados</w:t>
            </w:r>
          </w:p>
        </w:tc>
        <w:tc>
          <w:tcPr>
            <w:tcW w:w="16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</w:rPr>
              <w:t>N/A</w:t>
            </w:r>
          </w:p>
        </w:tc>
        <w:tc>
          <w:tcPr>
            <w:tcW w:w="212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N/A</w:t>
            </w:r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CANTV </w:t>
            </w:r>
          </w:p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Departamento de Gestión </w:t>
            </w:r>
          </w:p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Humana</w:t>
            </w:r>
          </w:p>
        </w:tc>
        <w:tc>
          <w:tcPr>
            <w:tcW w:w="16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 xml:space="preserve">Aliados </w:t>
            </w:r>
          </w:p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Externos</w:t>
            </w:r>
          </w:p>
        </w:tc>
        <w:tc>
          <w:tcPr>
            <w:tcW w:w="19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themeColor="background1" w:fill="FFFFFF" w:themeFill="background1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  <w:shd w:fill="FFFFFF" w:val="clear"/>
                <w:lang w:eastAsia="en-US"/>
              </w:rPr>
              <w:t>Aliados</w:t>
            </w:r>
          </w:p>
        </w:tc>
        <w:tc>
          <w:tcPr>
            <w:tcW w:w="16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</w:rPr>
              <w:t>N/A</w:t>
            </w:r>
          </w:p>
        </w:tc>
        <w:tc>
          <w:tcPr>
            <w:tcW w:w="212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N/A</w:t>
            </w:r>
            <w:bookmarkEnd w:id="4"/>
          </w:p>
        </w:tc>
        <w:tc>
          <w:tcPr>
            <w:tcW w:w="189" w:type="dxa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Supuestos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eastAsia="en-US"/>
              </w:rPr>
              <w:t>ORGANIZACIONALES</w:t>
            </w:r>
          </w:p>
          <w:p>
            <w:pPr>
              <w:pStyle w:val="Normal"/>
              <w:numPr>
                <w:ilvl w:val="0"/>
                <w:numId w:val="11"/>
              </w:numPr>
              <w:shd w:val="clear" w:color="FFFFFF" w:fill="FFFFFF"/>
              <w:spacing w:lineRule="auto" w:line="276" w:before="0" w:after="0"/>
              <w:contextualSpacing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La Junta Directiva de AJUPTEL mantendrá su compromiso y apoyo durante el periodo de ejecución del proyecto.</w:t>
            </w:r>
          </w:p>
          <w:p>
            <w:pPr>
              <w:pStyle w:val="Normal"/>
              <w:numPr>
                <w:ilvl w:val="0"/>
                <w:numId w:val="11"/>
              </w:numPr>
              <w:shd w:val="clear" w:color="FFFFFF" w:fill="FFFFFF"/>
              <w:spacing w:lineRule="auto" w:line="276" w:before="0" w:after="0"/>
              <w:contextualSpacing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Los procesos operativos actuales no sufrirán cambios regulatorios externos significativos durante el desarrollo.</w:t>
            </w:r>
          </w:p>
          <w:p>
            <w:pPr>
              <w:pStyle w:val="Normal"/>
              <w:numPr>
                <w:ilvl w:val="0"/>
                <w:numId w:val="11"/>
              </w:numPr>
              <w:shd w:val="clear" w:color="FFFFFF" w:fill="FFFFFF"/>
              <w:spacing w:lineRule="auto" w:line="276" w:before="0" w:after="0"/>
              <w:contextualSpacing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No habrá reestructuraciones organizativas que afecten a los stakeholders clave identificados.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La Asociación proporcionará acceso a la información y al personal necesario para las entrevistas y validaciones.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numPr>
                <w:ilvl w:val="0"/>
                <w:numId w:val="11"/>
              </w:numPr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eastAsia="en-US"/>
              </w:rPr>
              <w:t>DE RECURSOS</w:t>
            </w:r>
          </w:p>
          <w:p>
            <w:pPr>
              <w:pStyle w:val="Normal"/>
              <w:numPr>
                <w:ilvl w:val="0"/>
                <w:numId w:val="10"/>
              </w:numPr>
              <w:shd w:val="clear" w:color="FFFFFF" w:fill="FFFFFF"/>
              <w:spacing w:lineRule="auto" w:line="276" w:before="0" w:after="0"/>
              <w:contextualSpacing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El personal administrativo clave mantendrá disponibilidad para capacitación y pruebas (mínimo 2 horas/semana).</w:t>
            </w:r>
          </w:p>
          <w:p>
            <w:pPr>
              <w:pStyle w:val="Normal"/>
              <w:numPr>
                <w:ilvl w:val="0"/>
                <w:numId w:val="10"/>
              </w:numPr>
              <w:shd w:val="clear" w:color="FFFFFF" w:fill="FFFFFF"/>
              <w:spacing w:lineRule="auto" w:line="276" w:before="0" w:after="0"/>
              <w:contextualSpacing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La infraestructura tecnológica actual de la Asociación (5 equipos, red, internet) soportará el acceso al nuevo sistema.</w:t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Los recursos financieros (para Hosting, dominio, entre otros) serán provistos por la Asociación según lo acordado.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numPr>
                <w:ilvl w:val="0"/>
                <w:numId w:val="10"/>
              </w:numPr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eastAsia="en-US"/>
              </w:rPr>
              <w:t>TÉCNICOS Y OPERATIVOS</w:t>
            </w:r>
          </w:p>
          <w:p>
            <w:pPr>
              <w:pStyle w:val="Normal"/>
              <w:numPr>
                <w:ilvl w:val="0"/>
                <w:numId w:val="9"/>
              </w:numPr>
              <w:shd w:val="clear" w:color="FFFFFF" w:fill="FFFFFF"/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Las tecnologías seleccionadas (Laravel 13, Vue.js 3, Tailwind CSS, MySQL 8.0, Node.js 22 para build con Vite, PHP 8.3+) serán estables y compatibles durante el desarrollo.</w:t>
            </w:r>
          </w:p>
          <w:p>
            <w:pPr>
              <w:pStyle w:val="Normal"/>
              <w:numPr>
                <w:ilvl w:val="0"/>
                <w:numId w:val="9"/>
              </w:numPr>
              <w:shd w:val="clear" w:color="FFFFFF" w:fill="FFFFFF"/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Hosting Compartido (Plan Básico cPanel) con Apache, PHP 8.3+, MySQL. Redis solo en desarrollo. Plan de contingencia VPS si el tráfico excede límites.</w:t>
            </w:r>
          </w:p>
          <w:p>
            <w:pPr>
              <w:pStyle w:val="Normal"/>
              <w:numPr>
                <w:ilvl w:val="0"/>
                <w:numId w:val="9"/>
              </w:numPr>
              <w:shd w:val="clear" w:color="FFFFFF" w:fill="FFFFFF"/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La conectividad a internet será estable durante el período de desarrollo e implementación.</w:t>
            </w:r>
          </w:p>
          <w:p>
            <w:pPr>
              <w:pStyle w:val="Normal"/>
              <w:numPr>
                <w:ilvl w:val="0"/>
                <w:numId w:val="9"/>
              </w:numPr>
              <w:shd w:val="clear" w:color="FFFFFF" w:fill="FFFFFF"/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El equipo de desarrollo posee los conocimientos necesarios en el stack tecnológico elegido.</w:t>
            </w:r>
          </w:p>
          <w:p>
            <w:pPr>
              <w:pStyle w:val="Normal"/>
              <w:numPr>
                <w:ilvl w:val="0"/>
                <w:numId w:val="9"/>
              </w:numPr>
              <w:shd w:val="clear" w:color="FFFFFF" w:fill="FFFFFF"/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Los datos históricos en Excel están disponibles en formatos digitales accesibles y estructurados.</w:t>
            </w:r>
          </w:p>
          <w:p>
            <w:pPr>
              <w:pStyle w:val="Normal"/>
              <w:numPr>
                <w:ilvl w:val="0"/>
                <w:numId w:val="9"/>
              </w:numPr>
              <w:shd w:val="clear" w:color="FFFFFF" w:fill="FFFFFF"/>
              <w:spacing w:lineRule="auto" w:line="276" w:before="0" w:after="0"/>
              <w:contextualSpacing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 xml:space="preserve">La calidad de los datos actuales permitirá realizar la migración con un nivel manejable de correcciones manuales.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No existirán restricciones legales para la migración de datos personales de los asociados (se cuenta con consentimiento).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numPr>
                <w:ilvl w:val="0"/>
                <w:numId w:val="9"/>
              </w:numPr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FFFFFF" w:fill="FFFFFF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eastAsia="en-US"/>
              </w:rPr>
              <w:t>METODOLOGÍA ÁGIL (SCRUM)</w:t>
            </w:r>
          </w:p>
          <w:p>
            <w:pPr>
              <w:pStyle w:val="Normal"/>
              <w:numPr>
                <w:ilvl w:val="0"/>
                <w:numId w:val="8"/>
              </w:numPr>
              <w:shd w:val="clear" w:color="FFFFFF" w:fill="FFFFFF"/>
              <w:spacing w:lineRule="auto" w:line="276" w:before="0" w:after="0"/>
              <w:contextualSpacing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Los stakeholders (Junta Directiva, personal) comprenderán y respetarán los principios ágiles de entrega incremental.</w:t>
            </w:r>
          </w:p>
          <w:p>
            <w:pPr>
              <w:pStyle w:val="Normal"/>
              <w:numPr>
                <w:ilvl w:val="0"/>
                <w:numId w:val="8"/>
              </w:numPr>
              <w:shd w:val="clear" w:color="FFFFFF" w:fill="FFFFFF"/>
              <w:spacing w:lineRule="auto" w:line="276" w:before="0" w:after="0"/>
              <w:contextualSpacing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El Product Owner tendrá autoridad suficiente para tomar decisiones de priorización.</w:t>
            </w:r>
          </w:p>
          <w:p>
            <w:pPr>
              <w:pStyle w:val="Normal"/>
              <w:numPr>
                <w:ilvl w:val="0"/>
                <w:numId w:val="8"/>
              </w:numPr>
              <w:shd w:val="clear" w:color="FFFFFF" w:fill="FFFFFF"/>
              <w:spacing w:lineRule="auto" w:line="276" w:before="0" w:after="0"/>
              <w:contextualSpacing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  <w:lang w:eastAsia="en-US"/>
              </w:rPr>
              <w:t>El equipo podrá trabajar sin interrupciones externas significativas durante los sprints.</w:t>
            </w:r>
          </w:p>
          <w:p>
            <w:pPr>
              <w:pStyle w:val="Normal"/>
              <w:numPr>
                <w:ilvl w:val="0"/>
                <w:numId w:val="8"/>
              </w:numPr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Los usuarios proporcionarán feedback constructivo durante las revisiones de sprint (Sprint Reviews).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numPr>
                <w:ilvl w:val="0"/>
                <w:numId w:val="8"/>
              </w:numPr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Restricciones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BodyText"/>
              <w:widowControl/>
              <w:numPr>
                <w:ilvl w:val="0"/>
                <w:numId w:val="12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El presupuesto del proyecto no deberá exceder el monto aprobado por el patrocinador sin autorización formal. </w:t>
            </w:r>
          </w:p>
          <w:p>
            <w:pPr>
              <w:pStyle w:val="BodyText"/>
              <w:widowControl/>
              <w:numPr>
                <w:ilvl w:val="0"/>
                <w:numId w:val="12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La fecha límite para la entrega operativa del sistema será el </w:t>
            </w:r>
            <w:r>
              <w:rPr>
                <w:rFonts w:eastAsia="Calibri" w:cs="Arial" w:ascii="Arial" w:hAnsi="Arial"/>
                <w:sz w:val="22"/>
                <w:szCs w:val="22"/>
                <w:shd w:fill="FFFFFF" w:val="clear"/>
              </w:rPr>
              <w:t xml:space="preserve">03 de julio de 2026. </w:t>
            </w:r>
          </w:p>
          <w:p>
            <w:pPr>
              <w:pStyle w:val="BodyText"/>
              <w:widowControl/>
              <w:numPr>
                <w:ilvl w:val="0"/>
                <w:numId w:val="12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El desarrollo deberá realizarse utilizando las tecnologías Laravel 13 (PHP 8.3+), Vue.js 3 (Composition API), Tailwind CSS, MySQL 8.0, Vite y Node.js 22 </w:t>
            </w:r>
          </w:p>
          <w:p>
            <w:pPr>
              <w:pStyle w:val="BodyText"/>
              <w:widowControl/>
              <w:spacing w:lineRule="auto" w:line="276"/>
              <w:ind w:start="720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>(únicamente como entorno de build), salvo evaluación y aprobación de cambios tecnológicos.</w:t>
            </w:r>
          </w:p>
          <w:p>
            <w:pPr>
              <w:pStyle w:val="BodyText"/>
              <w:widowControl/>
              <w:numPr>
                <w:ilvl w:val="0"/>
                <w:numId w:val="12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El equipo de desarrollo estará conformado únicamente por los desarrolladores asignados al proyecto. </w:t>
            </w:r>
          </w:p>
          <w:p>
            <w:pPr>
              <w:pStyle w:val="BodyText"/>
              <w:widowControl/>
              <w:numPr>
                <w:ilvl w:val="0"/>
                <w:numId w:val="12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El proyecto deberá desarrollarse bajo metodología Scrum. </w:t>
            </w:r>
          </w:p>
          <w:p>
            <w:pPr>
              <w:pStyle w:val="BodyText"/>
              <w:widowControl/>
              <w:numPr>
                <w:ilvl w:val="0"/>
                <w:numId w:val="12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El sistema deberá cumplir con la normativa legal venezolana aplicable en </w:t>
            </w:r>
          </w:p>
          <w:p>
            <w:pPr>
              <w:pStyle w:val="BodyTex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materia tecnológica y de delitos informáticos.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BodyTex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Políticas de Gestión del Proyecto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BodyText"/>
              <w:widowControl/>
              <w:numPr>
                <w:ilvl w:val="0"/>
                <w:numId w:val="13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Los cambios de alcance deberán gestionarse mediante el Product Backlog y ser evaluados antes de su incorporación. </w:t>
            </w:r>
          </w:p>
          <w:p>
            <w:pPr>
              <w:pStyle w:val="BodyText"/>
              <w:widowControl/>
              <w:numPr>
                <w:ilvl w:val="0"/>
                <w:numId w:val="13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No se realizarán modificaciones al alcance durante la ejecución de un Sprint activo, salvo situaciones excepcionales previamente evaluadas. </w:t>
            </w:r>
          </w:p>
          <w:p>
            <w:pPr>
              <w:pStyle w:val="BodyText"/>
              <w:numPr>
                <w:ilvl w:val="0"/>
                <w:numId w:val="1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La priorización de funcionalidades estará orientada a un enfoque MVP y entregas incrementales.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BodyText"/>
              <w:numPr>
                <w:ilvl w:val="0"/>
                <w:numId w:val="1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Criterios de Calidad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BodyText"/>
              <w:widowControl/>
              <w:numPr>
                <w:ilvl w:val="0"/>
                <w:numId w:val="14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El sistema deberá cumplir con niveles mínimos de calidad y estabilidad antes de su despliegue en producción. </w:t>
            </w:r>
          </w:p>
          <w:p>
            <w:pPr>
              <w:pStyle w:val="BodyText"/>
              <w:widowControl/>
              <w:numPr>
                <w:ilvl w:val="0"/>
                <w:numId w:val="14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Se deberán ejecutar pruebas funcionales y técnicas sobre los módulos </w:t>
            </w:r>
          </w:p>
          <w:p>
            <w:pPr>
              <w:pStyle w:val="BodyText"/>
              <w:widowControl/>
              <w:spacing w:lineRule="auto" w:line="276"/>
              <w:ind w:start="720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desarrollados. </w:t>
            </w:r>
          </w:p>
          <w:p>
            <w:pPr>
              <w:pStyle w:val="BodyText"/>
              <w:numPr>
                <w:ilvl w:val="0"/>
                <w:numId w:val="14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Los defectos críticos identificados deberán resolverse antes de la liberación final del sistema.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BodyText"/>
              <w:numPr>
                <w:ilvl w:val="0"/>
                <w:numId w:val="14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Entregables Obligatorios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BodyText"/>
              <w:widowControl/>
              <w:numPr>
                <w:ilvl w:val="0"/>
                <w:numId w:val="15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Manual técnico del sistema. </w:t>
            </w:r>
          </w:p>
          <w:p>
            <w:pPr>
              <w:pStyle w:val="BodyText"/>
              <w:widowControl/>
              <w:numPr>
                <w:ilvl w:val="0"/>
                <w:numId w:val="15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Manual de usuario con versión adaptada para adultos mayores. </w:t>
            </w:r>
          </w:p>
          <w:p>
            <w:pPr>
              <w:pStyle w:val="BodyText"/>
              <w:widowControl/>
              <w:numPr>
                <w:ilvl w:val="0"/>
                <w:numId w:val="15"/>
              </w:numPr>
              <w:spacing w:lineRule="auto" w:line="276"/>
              <w:jc w:val="both"/>
              <w:rPr>
                <w:rFonts w:ascii="Arial" w:hAnsi="Arial"/>
              </w:rPr>
            </w:pPr>
            <w:r>
              <w:rPr>
                <w:rFonts w:eastAsia="Calibri" w:cs="Arial" w:ascii="Arial" w:hAnsi="Arial"/>
                <w:sz w:val="22"/>
                <w:szCs w:val="22"/>
              </w:rPr>
              <w:t xml:space="preserve">Capacitación básica para usuarios administrativos. </w:t>
            </w:r>
          </w:p>
          <w:p>
            <w:pPr>
              <w:pStyle w:val="BodyText"/>
              <w:numPr>
                <w:ilvl w:val="0"/>
                <w:numId w:val="15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Soporte post-implementación durante el período acordado. 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BodyText"/>
              <w:numPr>
                <w:ilvl w:val="0"/>
                <w:numId w:val="15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9195" w:type="dxa"/>
            <w:gridSpan w:val="2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2060" w:val="clea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Autorización del Proyecto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0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Nombres y Apellidos</w:t>
            </w:r>
          </w:p>
        </w:tc>
        <w:tc>
          <w:tcPr>
            <w:tcW w:w="18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Cargo</w:t>
            </w:r>
          </w:p>
        </w:tc>
        <w:tc>
          <w:tcPr>
            <w:tcW w:w="26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s-ES" w:eastAsia="en-US"/>
              </w:rPr>
              <w:t>Firma</w:t>
            </w:r>
          </w:p>
        </w:tc>
        <w:tc>
          <w:tcPr>
            <w:tcW w:w="1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Fecha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0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Sr. Medardo A. Guerrero García. (Patrocinador)</w:t>
            </w:r>
          </w:p>
        </w:tc>
        <w:tc>
          <w:tcPr>
            <w:tcW w:w="18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 xml:space="preserve">Presidente de AJUPTEL </w:t>
            </w:r>
          </w:p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 xml:space="preserve">CARABOBO </w:t>
            </w:r>
          </w:p>
        </w:tc>
        <w:tc>
          <w:tcPr>
            <w:tcW w:w="26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</w:r>
          </w:p>
        </w:tc>
        <w:tc>
          <w:tcPr>
            <w:tcW w:w="1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01/03/2026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0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TSU Nattier Caraballo</w:t>
            </w:r>
          </w:p>
        </w:tc>
        <w:tc>
          <w:tcPr>
            <w:tcW w:w="18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Product Owner</w:t>
            </w:r>
          </w:p>
        </w:tc>
        <w:tc>
          <w:tcPr>
            <w:tcW w:w="26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</w:r>
          </w:p>
        </w:tc>
        <w:tc>
          <w:tcPr>
            <w:tcW w:w="1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01/03/2026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768" w:hRule="atLeast"/>
        </w:trPr>
        <w:tc>
          <w:tcPr>
            <w:tcW w:w="30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TSU Cindia López</w:t>
            </w:r>
          </w:p>
        </w:tc>
        <w:tc>
          <w:tcPr>
            <w:tcW w:w="18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Scrum Master</w:t>
            </w:r>
          </w:p>
        </w:tc>
        <w:tc>
          <w:tcPr>
            <w:tcW w:w="26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</w:r>
          </w:p>
        </w:tc>
        <w:tc>
          <w:tcPr>
            <w:tcW w:w="1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01/03/2026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68" w:hRule="atLeast"/>
        </w:trPr>
        <w:tc>
          <w:tcPr>
            <w:tcW w:w="30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TSU Luis Mujica</w:t>
            </w:r>
          </w:p>
        </w:tc>
        <w:tc>
          <w:tcPr>
            <w:tcW w:w="18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Desarrollador</w:t>
            </w:r>
          </w:p>
        </w:tc>
        <w:tc>
          <w:tcPr>
            <w:tcW w:w="26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</w:r>
          </w:p>
        </w:tc>
        <w:tc>
          <w:tcPr>
            <w:tcW w:w="1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01/03/2026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68" w:hRule="atLeast"/>
        </w:trPr>
        <w:tc>
          <w:tcPr>
            <w:tcW w:w="30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TSU Jorge Linares</w:t>
            </w:r>
          </w:p>
        </w:tc>
        <w:tc>
          <w:tcPr>
            <w:tcW w:w="18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/>
              </w:rPr>
            </w:pPr>
            <w:r>
              <w:rPr>
                <w:rFonts w:cs="Arial" w:ascii="Arial" w:hAnsi="Arial"/>
                <w:sz w:val="22"/>
                <w:szCs w:val="22"/>
                <w:lang w:val="es-ES" w:eastAsia="en-US"/>
              </w:rPr>
              <w:t>Desarrollador</w:t>
            </w:r>
          </w:p>
        </w:tc>
        <w:tc>
          <w:tcPr>
            <w:tcW w:w="267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76" w:before="0" w:after="0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cs="Arial" w:ascii="Arial" w:hAnsi="Arial"/>
                <w:sz w:val="22"/>
                <w:szCs w:val="22"/>
                <w:lang w:val="es-ES"/>
              </w:rPr>
            </w:r>
          </w:p>
        </w:tc>
        <w:tc>
          <w:tcPr>
            <w:tcW w:w="1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01/03/2026</w:t>
            </w:r>
          </w:p>
        </w:tc>
        <w:tc>
          <w:tcPr>
            <w:tcW w:w="195" w:type="dxa"/>
            <w:gridSpan w:val="2"/>
            <w:tcBorders/>
          </w:tcPr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spacing w:lineRule="auto" w:line="276" w:before="0" w:after="16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Bahnschrift">
    <w:charset w:val="00" w:characterSet="windows-1252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83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7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9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71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43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5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7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93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VE" w:eastAsia="es-VE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Arial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val="2F5496"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val="2F5496"/>
    </w:rPr>
  </w:style>
  <w:style w:type="paragraph" w:styleId="Heading6">
    <w:name w:val="heading 6"/>
    <w:basedOn w:val="Normal"/>
    <w:next w:val="Normal"/>
    <w:link w:val="Ttulo6C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val="595959"/>
    </w:rPr>
  </w:style>
  <w:style w:type="paragraph" w:styleId="Heading7">
    <w:name w:val="heading 7"/>
    <w:basedOn w:val="Normal"/>
    <w:next w:val="Normal"/>
    <w:link w:val="Ttulo7C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val="595959"/>
    </w:rPr>
  </w:style>
  <w:style w:type="paragraph" w:styleId="Heading8">
    <w:name w:val="heading 8"/>
    <w:basedOn w:val="Normal"/>
    <w:next w:val="Normal"/>
    <w:link w:val="Ttulo8C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val="272727"/>
    </w:rPr>
  </w:style>
  <w:style w:type="paragraph" w:styleId="Heading9">
    <w:name w:val="heading 9"/>
    <w:basedOn w:val="Normal"/>
    <w:next w:val="Normal"/>
    <w:link w:val="Ttulo9C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uiPriority w:val="9"/>
    <w:qFormat/>
    <w:rPr>
      <w:rFonts w:ascii="Arial" w:hAnsi="Arial" w:eastAsia="Arial" w:cs="Arial"/>
      <w:color w:val="2F5496"/>
      <w:sz w:val="32"/>
      <w:szCs w:val="32"/>
    </w:rPr>
  </w:style>
  <w:style w:type="character" w:styleId="Heading3Char" w:customStyle="1">
    <w:name w:val="Heading 3 Char"/>
    <w:uiPriority w:val="9"/>
    <w:qFormat/>
    <w:rPr>
      <w:rFonts w:ascii="Arial" w:hAnsi="Arial" w:eastAsia="Arial" w:cs="Arial"/>
      <w:color w:val="2F5496"/>
      <w:sz w:val="28"/>
      <w:szCs w:val="28"/>
    </w:rPr>
  </w:style>
  <w:style w:type="character" w:styleId="Heading4Char" w:customStyle="1">
    <w:name w:val="Heading 4 Char"/>
    <w:uiPriority w:val="9"/>
    <w:qFormat/>
    <w:rPr>
      <w:rFonts w:ascii="Arial" w:hAnsi="Arial" w:eastAsia="Arial" w:cs="Arial"/>
      <w:i/>
      <w:iCs/>
      <w:color w:val="2F5496"/>
    </w:rPr>
  </w:style>
  <w:style w:type="character" w:styleId="Heading5Char" w:customStyle="1">
    <w:name w:val="Heading 5 Char"/>
    <w:uiPriority w:val="9"/>
    <w:qFormat/>
    <w:rPr>
      <w:rFonts w:ascii="Arial" w:hAnsi="Arial" w:eastAsia="Arial" w:cs="Arial"/>
      <w:color w:val="2F5496"/>
    </w:rPr>
  </w:style>
  <w:style w:type="character" w:styleId="Heading6Char" w:customStyle="1">
    <w:name w:val="Heading 6 Char"/>
    <w:uiPriority w:val="9"/>
    <w:qFormat/>
    <w:rPr>
      <w:rFonts w:ascii="Arial" w:hAnsi="Arial" w:eastAsia="Arial" w:cs="Arial"/>
      <w:i/>
      <w:iCs/>
      <w:color w:val="595959"/>
    </w:rPr>
  </w:style>
  <w:style w:type="character" w:styleId="Heading7Char" w:customStyle="1">
    <w:name w:val="Heading 7 Char"/>
    <w:uiPriority w:val="9"/>
    <w:qFormat/>
    <w:rPr>
      <w:rFonts w:ascii="Arial" w:hAnsi="Arial" w:eastAsia="Arial" w:cs="Arial"/>
      <w:color w:val="595959"/>
    </w:rPr>
  </w:style>
  <w:style w:type="character" w:styleId="Heading8Char" w:customStyle="1">
    <w:name w:val="Heading 8 Char"/>
    <w:uiPriority w:val="9"/>
    <w:qFormat/>
    <w:rPr>
      <w:rFonts w:ascii="Arial" w:hAnsi="Arial" w:eastAsia="Arial" w:cs="Arial"/>
      <w:i/>
      <w:iCs/>
      <w:color w:val="272727"/>
    </w:rPr>
  </w:style>
  <w:style w:type="character" w:styleId="Heading9Char" w:customStyle="1">
    <w:name w:val="Heading 9 Char"/>
    <w:uiPriority w:val="9"/>
    <w:qFormat/>
    <w:rPr>
      <w:rFonts w:ascii="Arial" w:hAnsi="Arial" w:eastAsia="Arial" w:cs="Arial"/>
      <w:i/>
      <w:iCs/>
      <w:color w:val="272727"/>
    </w:rPr>
  </w:style>
  <w:style w:type="character" w:styleId="TitleChar" w:customStyle="1">
    <w:name w:val="Title Char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uiPriority w:val="11"/>
    <w:qFormat/>
    <w:rPr>
      <w:color w:val="595959"/>
      <w:spacing w:val="15"/>
      <w:sz w:val="28"/>
      <w:szCs w:val="28"/>
    </w:rPr>
  </w:style>
  <w:style w:type="character" w:styleId="QuoteChar" w:customStyle="1">
    <w:name w:val="Quote Char"/>
    <w:uiPriority w:val="29"/>
    <w:qFormat/>
    <w:rPr>
      <w:i/>
      <w:iCs/>
      <w:color w:val="404040"/>
    </w:rPr>
  </w:style>
  <w:style w:type="character" w:styleId="IntenseQuoteChar" w:customStyle="1">
    <w:name w:val="Intense Quote Char"/>
    <w:uiPriority w:val="30"/>
    <w:qFormat/>
    <w:rPr>
      <w:i/>
      <w:iCs/>
      <w:color w:val="2F5496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FootnoteTextChar" w:customStyle="1">
    <w:name w:val="Footnote Text Char"/>
    <w:uiPriority w:val="99"/>
    <w:semiHidden/>
    <w:qFormat/>
    <w:rPr>
      <w:sz w:val="20"/>
      <w:szCs w:val="20"/>
    </w:rPr>
  </w:style>
  <w:style w:type="character" w:styleId="EndnoteTextChar" w:customStyle="1">
    <w:name w:val="Endnote Text Char"/>
    <w:uiPriority w:val="99"/>
    <w:semiHidden/>
    <w:qFormat/>
    <w:rPr>
      <w:sz w:val="20"/>
      <w:szCs w:val="20"/>
    </w:rPr>
  </w:style>
  <w:style w:type="character" w:styleId="Heading1Char" w:customStyle="1">
    <w:name w:val="Heading 1 Char"/>
    <w:uiPriority w:val="9"/>
    <w:qFormat/>
    <w:rPr>
      <w:rFonts w:ascii="Arial" w:hAnsi="Arial" w:eastAsia="Arial" w:cs="Arial"/>
      <w:color w:val="2F5496"/>
      <w:sz w:val="40"/>
      <w:szCs w:val="40"/>
    </w:rPr>
  </w:style>
  <w:style w:type="character" w:styleId="Ttulo2Car" w:customStyle="1">
    <w:name w:val="Título 2 Car"/>
    <w:uiPriority w:val="9"/>
    <w:qFormat/>
    <w:rPr>
      <w:rFonts w:ascii="Arial" w:hAnsi="Arial" w:eastAsia="Arial" w:cs="Arial"/>
      <w:color w:val="2F5496"/>
      <w:sz w:val="32"/>
      <w:szCs w:val="32"/>
    </w:rPr>
  </w:style>
  <w:style w:type="character" w:styleId="Ttulo3Car" w:customStyle="1">
    <w:name w:val="Título 3 Car"/>
    <w:uiPriority w:val="9"/>
    <w:qFormat/>
    <w:rPr>
      <w:rFonts w:ascii="Arial" w:hAnsi="Arial" w:eastAsia="Arial" w:cs="Arial"/>
      <w:color w:val="2F5496"/>
      <w:sz w:val="28"/>
      <w:szCs w:val="28"/>
    </w:rPr>
  </w:style>
  <w:style w:type="character" w:styleId="Ttulo4Car" w:customStyle="1">
    <w:name w:val="Título 4 Car"/>
    <w:uiPriority w:val="9"/>
    <w:qFormat/>
    <w:rPr>
      <w:rFonts w:ascii="Arial" w:hAnsi="Arial" w:eastAsia="Arial" w:cs="Arial"/>
      <w:i/>
      <w:iCs/>
      <w:color w:val="2F5496"/>
    </w:rPr>
  </w:style>
  <w:style w:type="character" w:styleId="Ttulo5Car" w:customStyle="1">
    <w:name w:val="Título 5 Car"/>
    <w:uiPriority w:val="9"/>
    <w:qFormat/>
    <w:rPr>
      <w:rFonts w:ascii="Arial" w:hAnsi="Arial" w:eastAsia="Arial" w:cs="Arial"/>
      <w:color w:val="2F5496"/>
    </w:rPr>
  </w:style>
  <w:style w:type="character" w:styleId="Ttulo6Car" w:customStyle="1">
    <w:name w:val="Título 6 Car"/>
    <w:uiPriority w:val="9"/>
    <w:qFormat/>
    <w:rPr>
      <w:rFonts w:ascii="Arial" w:hAnsi="Arial" w:eastAsia="Arial" w:cs="Arial"/>
      <w:i/>
      <w:iCs/>
      <w:color w:val="595959"/>
    </w:rPr>
  </w:style>
  <w:style w:type="character" w:styleId="Ttulo7Car" w:customStyle="1">
    <w:name w:val="Título 7 Car"/>
    <w:uiPriority w:val="9"/>
    <w:qFormat/>
    <w:rPr>
      <w:rFonts w:ascii="Arial" w:hAnsi="Arial" w:eastAsia="Arial" w:cs="Arial"/>
      <w:color w:val="595959"/>
    </w:rPr>
  </w:style>
  <w:style w:type="character" w:styleId="Ttulo8Car" w:customStyle="1">
    <w:name w:val="Título 8 Car"/>
    <w:uiPriority w:val="9"/>
    <w:qFormat/>
    <w:rPr>
      <w:rFonts w:ascii="Arial" w:hAnsi="Arial" w:eastAsia="Arial" w:cs="Arial"/>
      <w:i/>
      <w:iCs/>
      <w:color w:val="272727"/>
    </w:rPr>
  </w:style>
  <w:style w:type="character" w:styleId="Ttulo9Car" w:customStyle="1">
    <w:name w:val="Título 9 Car"/>
    <w:uiPriority w:val="9"/>
    <w:qFormat/>
    <w:rPr>
      <w:rFonts w:ascii="Arial" w:hAnsi="Arial" w:eastAsia="Arial" w:cs="Arial"/>
      <w:i/>
      <w:iCs/>
      <w:color w:val="272727"/>
    </w:rPr>
  </w:style>
  <w:style w:type="character" w:styleId="TtuloCar" w:customStyle="1">
    <w:name w:val="Título Car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tuloCar" w:customStyle="1">
    <w:name w:val="Subtítulo Car"/>
    <w:uiPriority w:val="11"/>
    <w:qFormat/>
    <w:rPr>
      <w:color w:val="595959"/>
      <w:spacing w:val="15"/>
      <w:sz w:val="28"/>
      <w:szCs w:val="28"/>
    </w:rPr>
  </w:style>
  <w:style w:type="character" w:styleId="CitaCar" w:customStyle="1">
    <w:name w:val="Cita Car"/>
    <w:link w:val="Quote"/>
    <w:uiPriority w:val="29"/>
    <w:qFormat/>
    <w:rPr>
      <w:i/>
      <w:iCs/>
      <w:color w:val="404040"/>
    </w:rPr>
  </w:style>
  <w:style w:type="character" w:styleId="IntenseEmphasis">
    <w:name w:val="Intense Emphasis"/>
    <w:uiPriority w:val="21"/>
    <w:qFormat/>
    <w:rPr>
      <w:i/>
      <w:iCs/>
      <w:color w:val="2F5496"/>
    </w:rPr>
  </w:style>
  <w:style w:type="character" w:styleId="CitadestacadaCar" w:customStyle="1">
    <w:name w:val="Cita destacada Car"/>
    <w:link w:val="IntenseQuote"/>
    <w:uiPriority w:val="30"/>
    <w:qFormat/>
    <w:rPr>
      <w:i/>
      <w:iCs/>
      <w:color w:val="2F5496"/>
    </w:rPr>
  </w:style>
  <w:style w:type="character" w:styleId="IntenseReference">
    <w:name w:val="Intense Reference"/>
    <w:uiPriority w:val="32"/>
    <w:qFormat/>
    <w:rPr>
      <w:b/>
      <w:bCs/>
      <w:smallCaps/>
      <w:color w:val="2F5496"/>
      <w:spacing w:val="5"/>
    </w:rPr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notapieCar" w:customStyle="1">
    <w:name w:val="Texto nota pie Car"/>
    <w:uiPriority w:val="99"/>
    <w:semiHidden/>
    <w:qFormat/>
    <w:rPr>
      <w:sz w:val="20"/>
      <w:szCs w:val="20"/>
    </w:rPr>
  </w:style>
  <w:style w:type="character" w:styleId="Caracteresdenotaalpieuser" w:customStyle="1">
    <w:name w:val="Caracteres de nota al pie (user)"/>
    <w:uiPriority w:val="99"/>
    <w:semiHidden/>
    <w:unhideWhenUsed/>
    <w:qFormat/>
    <w:rPr>
      <w:vertAlign w:val="superscript"/>
    </w:rPr>
  </w:style>
  <w:style w:type="character" w:styleId="Caracteresdenotaalpie" w:customStyle="1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alfinalCar" w:customStyle="1">
    <w:name w:val="Texto nota al final Car"/>
    <w:uiPriority w:val="99"/>
    <w:semiHidden/>
    <w:qFormat/>
    <w:rPr>
      <w:sz w:val="20"/>
      <w:szCs w:val="20"/>
    </w:rPr>
  </w:style>
  <w:style w:type="character" w:styleId="Caracteresdenotafinaluser" w:customStyle="1">
    <w:name w:val="Caracteres de nota final (user)"/>
    <w:uiPriority w:val="99"/>
    <w:semiHidden/>
    <w:unhideWhenUsed/>
    <w:qFormat/>
    <w:rPr>
      <w:vertAlign w:val="superscript"/>
    </w:rPr>
  </w:style>
  <w:style w:type="character" w:styleId="Caracteresdenotafinal" w:customStyle="1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Pr>
      <w:color w:val="954F72"/>
      <w:u w:val="single"/>
    </w:rPr>
  </w:style>
  <w:style w:type="character" w:styleId="PlaceholderText">
    <w:name w:val="Placeholder Text"/>
    <w:uiPriority w:val="99"/>
    <w:semiHidden/>
    <w:qFormat/>
    <w:rPr>
      <w:color w:val="666666"/>
    </w:rPr>
  </w:style>
  <w:style w:type="character" w:styleId="Ttulo1Car" w:customStyle="1">
    <w:name w:val="Título 1 Car"/>
    <w:uiPriority w:val="9"/>
    <w:qFormat/>
    <w:rPr>
      <w:rFonts w:ascii="Calibri Light" w:hAnsi="Calibri Light" w:eastAsia="Arial" w:cs="Calibri Light"/>
      <w:color w:val="2F5496"/>
      <w:sz w:val="32"/>
      <w:szCs w:val="32"/>
    </w:rPr>
  </w:style>
  <w:style w:type="character" w:styleId="TextoindependienteCar" w:customStyle="1">
    <w:name w:val="Texto independiente Car"/>
    <w:uiPriority w:val="1"/>
    <w:qFormat/>
    <w:rPr>
      <w:rFonts w:ascii="Bahnschrift" w:hAnsi="Bahnschrift" w:eastAsia="Bahnschrift" w:cs="Bahnschrift"/>
      <w:lang w:val="es-ES" w:eastAsia="en-US"/>
    </w:rPr>
  </w:style>
  <w:style w:type="character" w:styleId="Bolosuser" w:customStyle="1">
    <w:name w:val="Bolos (user)"/>
    <w:qFormat/>
    <w:rPr>
      <w:rFonts w:ascii="OpenSymbol" w:hAnsi="OpenSymbol" w:eastAsia="OpenSymbol" w:cs="OpenSymbol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val="44546A"/>
      <w:sz w:val="18"/>
      <w:szCs w:val="18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val="2F5496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Cabeceraypieuser" w:customStyle="1">
    <w:name w:val="Cabecera y pie (user)"/>
    <w:basedOn w:val="Normal"/>
    <w:qFormat/>
    <w:pPr/>
    <w:rPr/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Textonotaalfinal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Title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VE" w:eastAsia="es-VE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auto" w:line="240" w:before="0" w:after="0"/>
    </w:pPr>
    <w:rPr>
      <w:rFonts w:ascii="Bahnschrift" w:hAnsi="Bahnschrift" w:eastAsia="Bahnschrift" w:cs="Bahnschrift"/>
      <w:lang w:val="es-ES" w:eastAsia="en-US"/>
    </w:rPr>
  </w:style>
  <w:style w:type="paragraph" w:styleId="Contenidodelatablauser" w:customStyle="1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 w:customStyle="1">
    <w:name w:val="Título de la tabla (user)"/>
    <w:basedOn w:val="Contenidodelatablauser"/>
    <w:qFormat/>
    <w:pPr>
      <w:jc w:val="center"/>
    </w:pPr>
    <w:rPr>
      <w:b/>
      <w:bCs/>
    </w:rPr>
  </w:style>
  <w:style w:type="paragraph" w:styleId="Citaenbloqueuser">
    <w:name w:val="Cita en bloque (user)"/>
    <w:basedOn w:val="Normal"/>
    <w:qFormat/>
    <w:pPr>
      <w:spacing w:before="0" w:after="283"/>
      <w:ind w:hanging="0" w:start="567" w:end="567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numbering" w:styleId="Ningunalistauser" w:customStyle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anormal"/>
    <w:uiPriority w:val="59"/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</w:style>
  <w:style w:type="table" w:styleId="Tablanormal1">
    <w:name w:val="Plain Table 1"/>
    <w:basedOn w:val="Tablanormal"/>
    <w:uiPriority w:val="59"/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Tablanormal2">
    <w:name w:val="Plain Table 2"/>
    <w:basedOn w:val="Tablanormal"/>
    <w:uiPriority w:val="59"/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</w:tblPr>
    <w:tblStylePr w:type="firstRow">
      <w:rPr>
        <w:b/>
        <w:sz w:val="22"/>
      </w:rPr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blStylePr w:type="firstRow">
      <w:rPr>
        <w:b/>
      </w:rPr>
      <w:tblPr/>
      <w:tcPr>
        <w:tcBorders>
          <w:bottom w:val="single" w:color="000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color="B3C5E7" w:sz="4" w:space="0"/>
        <w:left w:val="single" w:color="B3C5E7" w:sz="4" w:space="0"/>
        <w:bottom w:val="single" w:color="B3C5E7" w:sz="4" w:space="0"/>
        <w:right w:val="single" w:color="B3C5E7" w:sz="4" w:space="0"/>
        <w:insideH w:val="single" w:color="B3C5E7" w:sz="4" w:space="0"/>
        <w:insideV w:val="single" w:color="B3C5E7" w:sz="4" w:space="0"/>
      </w:tblBorders>
    </w:tblPr>
    <w:tblStylePr w:type="firstRow">
      <w:rPr>
        <w:b/>
      </w:rPr>
      <w:tblPr/>
      <w:tcPr>
        <w:tcBorders>
          <w:bottom w:val="single" w:color="4472C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color="F7CAAB" w:sz="4" w:space="0"/>
        <w:left w:val="single" w:color="F7CAAB" w:sz="4" w:space="0"/>
        <w:bottom w:val="single" w:color="F7CAAB" w:sz="4" w:space="0"/>
        <w:right w:val="single" w:color="F7CAAB" w:sz="4" w:space="0"/>
        <w:insideH w:val="single" w:color="F7CAAB" w:sz="4" w:space="0"/>
        <w:insideV w:val="single" w:color="F7CAAB" w:sz="4" w:space="0"/>
      </w:tblBorders>
    </w:tblPr>
    <w:tblStylePr w:type="firstRow">
      <w:rPr>
        <w:b/>
      </w:rPr>
      <w:tblPr/>
      <w:tcPr>
        <w:tcBorders>
          <w:bottom w:val="single" w:color="ED7D3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D7D31" w:sz="4" w:space="0"/>
          <w:left w:val="single" w:color="ED7D31" w:sz="4" w:space="0"/>
          <w:bottom w:val="single" w:color="ED7D31" w:sz="4" w:space="0"/>
          <w:right w:val="single" w:color="ED7D31" w:sz="4" w:space="0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color="DADADA" w:sz="4" w:space="0"/>
        <w:left w:val="single" w:color="DADADA" w:sz="4" w:space="0"/>
        <w:bottom w:val="single" w:color="DADADA" w:sz="4" w:space="0"/>
        <w:right w:val="single" w:color="DADADA" w:sz="4" w:space="0"/>
        <w:insideH w:val="single" w:color="DADADA" w:sz="4" w:space="0"/>
        <w:insideV w:val="single" w:color="DADADA" w:sz="4" w:space="0"/>
      </w:tblBorders>
    </w:tblPr>
    <w:tblStylePr w:type="firstRow">
      <w:rPr>
        <w:b/>
      </w:rPr>
      <w:tblPr/>
      <w:tcPr>
        <w:tcBorders>
          <w:bottom w:val="single" w:color="A5A5A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color="FFE598" w:sz="4" w:space="0"/>
        <w:left w:val="single" w:color="FFE598" w:sz="4" w:space="0"/>
        <w:bottom w:val="single" w:color="FFE598" w:sz="4" w:space="0"/>
        <w:right w:val="single" w:color="FFE598" w:sz="4" w:space="0"/>
        <w:insideH w:val="single" w:color="FFE598" w:sz="4" w:space="0"/>
        <w:insideV w:val="single" w:color="FFE598" w:sz="4" w:space="0"/>
      </w:tblBorders>
    </w:tblPr>
    <w:tblStylePr w:type="firstRow">
      <w:rPr>
        <w:b/>
      </w:rPr>
      <w:tblPr/>
      <w:tcPr>
        <w:tcBorders>
          <w:bottom w:val="single" w:color="FFC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color="BCD6EE" w:sz="4" w:space="0"/>
        <w:left w:val="single" w:color="BCD6EE" w:sz="4" w:space="0"/>
        <w:bottom w:val="single" w:color="BCD6EE" w:sz="4" w:space="0"/>
        <w:right w:val="single" w:color="BCD6EE" w:sz="4" w:space="0"/>
        <w:insideH w:val="single" w:color="BCD6EE" w:sz="4" w:space="0"/>
        <w:insideV w:val="single" w:color="BCD6EE" w:sz="4" w:space="0"/>
      </w:tblBorders>
    </w:tblPr>
    <w:tblStylePr w:type="firstRow">
      <w:rPr>
        <w:b/>
      </w:rPr>
      <w:tblPr/>
      <w:tcPr>
        <w:tcBorders>
          <w:bottom w:val="single" w:color="5B9BD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color="C4DFB2" w:sz="4" w:space="0"/>
        <w:left w:val="single" w:color="C4DFB2" w:sz="4" w:space="0"/>
        <w:bottom w:val="single" w:color="C4DFB2" w:sz="4" w:space="0"/>
        <w:right w:val="single" w:color="C4DFB2" w:sz="4" w:space="0"/>
        <w:insideH w:val="single" w:color="C4DFB2" w:sz="4" w:space="0"/>
        <w:insideV w:val="single" w:color="C4DFB2" w:sz="4" w:space="0"/>
      </w:tblBorders>
    </w:tblPr>
    <w:tblStylePr w:type="firstRow">
      <w:rPr>
        <w:b/>
      </w:rPr>
      <w:tblPr/>
      <w:tcPr>
        <w:tcBorders>
          <w:bottom w:val="single" w:color="70AD47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color="537DC8" w:sz="4" w:space="0"/>
        <w:insideH w:val="single" w:color="537DC8" w:sz="4" w:space="0"/>
        <w:insideV w:val="single" w:color="537DC8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color="537DC8" w:sz="4" w:space="0"/>
        <w:insideH w:val="single" w:color="537DC8" w:sz="4" w:space="0"/>
        <w:insideV w:val="single" w:color="537DC8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  <w:tblStylePr w:type="firstRow">
      <w:rPr>
        <w:b/>
        <w:sz w:val="22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  <w:shd w:val="clear" w:color="000000" w:fill="000000"/>
      </w:tcPr>
    </w:tblStylePr>
    <w:tblStylePr w:type="lastRow">
      <w:rPr>
        <w:b/>
      </w:rPr>
      <w:tblPr/>
      <w:tcPr>
        <w:tcBorders>
          <w:top w:val="singl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color="95AFDD" w:sz="4" w:space="0"/>
        <w:left w:val="single" w:color="95AFDD" w:sz="4" w:space="0"/>
        <w:bottom w:val="single" w:color="95AFDD" w:sz="4" w:space="0"/>
        <w:right w:val="single" w:color="95AFDD" w:sz="4" w:space="0"/>
        <w:insideH w:val="single" w:color="95AFDD" w:sz="4" w:space="0"/>
        <w:insideV w:val="single" w:color="95AFDD" w:sz="4" w:space="0"/>
      </w:tblBorders>
    </w:tblPr>
    <w:tblStylePr w:type="firstRow">
      <w:rPr>
        <w:b/>
        <w:sz w:val="22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</w:tcBorders>
        <w:shd w:val="clear" w:color="537DC8" w:fill="537DC8"/>
      </w:tcPr>
    </w:tblStylePr>
    <w:tblStylePr w:type="lastRow">
      <w:rPr>
        <w:b/>
      </w:rPr>
      <w:tblPr/>
      <w:tcPr>
        <w:tcBorders>
          <w:top w:val="single" w:color="4472C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3F3" w:fill="DAE3F3"/>
      </w:tcPr>
    </w:tblStylePr>
    <w:tblStylePr w:type="band1Horz">
      <w:rPr>
        <w:sz w:val="22"/>
      </w:rPr>
      <w:tblPr/>
      <w:tcPr>
        <w:shd w:val="clear" w:color="DAE3F3" w:fill="DAE3F3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color="F4B58A" w:sz="4" w:space="0"/>
        <w:left w:val="single" w:color="F4B58A" w:sz="4" w:space="0"/>
        <w:bottom w:val="single" w:color="F4B58A" w:sz="4" w:space="0"/>
        <w:right w:val="single" w:color="F4B58A" w:sz="4" w:space="0"/>
        <w:insideH w:val="single" w:color="F4B58A" w:sz="4" w:space="0"/>
        <w:insideV w:val="single" w:color="F4B58A" w:sz="4" w:space="0"/>
      </w:tblBorders>
    </w:tblPr>
    <w:tblStylePr w:type="firstRow">
      <w:rPr>
        <w:b/>
        <w:sz w:val="22"/>
      </w:rPr>
      <w:tblPr/>
      <w:tcPr>
        <w:tcBorders>
          <w:top w:val="single" w:color="ED7D31" w:sz="4" w:space="0"/>
          <w:left w:val="single" w:color="ED7D31" w:sz="4" w:space="0"/>
          <w:bottom w:val="single" w:color="ED7D31" w:sz="4" w:space="0"/>
          <w:right w:val="single" w:color="ED7D31" w:sz="4" w:space="0"/>
        </w:tcBorders>
        <w:shd w:val="clear" w:color="F4B184" w:fill="F4B184"/>
      </w:tcPr>
    </w:tblStylePr>
    <w:tblStylePr w:type="lastRow">
      <w:rPr>
        <w:b/>
      </w:rPr>
      <w:tblPr/>
      <w:tcPr>
        <w:tcBorders>
          <w:top w:val="single" w:color="ED7D3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color="CCCCCC" w:sz="4" w:space="0"/>
        <w:left w:val="single" w:color="CCCCCC" w:sz="4" w:space="0"/>
        <w:bottom w:val="single" w:color="CCCCCC" w:sz="4" w:space="0"/>
        <w:right w:val="single" w:color="CCCCCC" w:sz="4" w:space="0"/>
        <w:insideH w:val="single" w:color="CCCCCC" w:sz="4" w:space="0"/>
        <w:insideV w:val="single" w:color="CCCCCC" w:sz="4" w:space="0"/>
      </w:tblBorders>
    </w:tblPr>
    <w:tblStylePr w:type="firstRow">
      <w:rPr>
        <w:b/>
        <w:sz w:val="22"/>
      </w:rPr>
      <w:tblPr/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</w:tcBorders>
        <w:shd w:val="clear" w:color="A5A5A5" w:fill="A5A5A5"/>
      </w:tcPr>
    </w:tblStylePr>
    <w:tblStylePr w:type="lastRow">
      <w:rPr>
        <w:b/>
      </w:rPr>
      <w:tblPr/>
      <w:tcPr>
        <w:tcBorders>
          <w:top w:val="single" w:color="A5A5A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color="FFDB6F" w:sz="4" w:space="0"/>
        <w:left w:val="single" w:color="FFDB6F" w:sz="4" w:space="0"/>
        <w:bottom w:val="single" w:color="FFDB6F" w:sz="4" w:space="0"/>
        <w:right w:val="single" w:color="FFDB6F" w:sz="4" w:space="0"/>
        <w:insideH w:val="single" w:color="FFDB6F" w:sz="4" w:space="0"/>
        <w:insideV w:val="single" w:color="FFDB6F" w:sz="4" w:space="0"/>
      </w:tblBorders>
    </w:tblPr>
    <w:tblStylePr w:type="firstRow">
      <w:rPr>
        <w:b/>
        <w:sz w:val="22"/>
      </w:rPr>
      <w:tblPr/>
      <w:tcPr>
        <w:tc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</w:tcBorders>
        <w:shd w:val="clear" w:color="FFD865" w:fill="FFD865"/>
      </w:tcPr>
    </w:tblStylePr>
    <w:tblStylePr w:type="lastRow">
      <w:rPr>
        <w:b/>
      </w:rPr>
      <w:tblPr/>
      <w:tcPr>
        <w:tcBorders>
          <w:top w:val="single" w:color="FFC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color="A2C6E7" w:sz="4" w:space="0"/>
        <w:left w:val="single" w:color="A2C6E7" w:sz="4" w:space="0"/>
        <w:bottom w:val="single" w:color="A2C6E7" w:sz="4" w:space="0"/>
        <w:right w:val="single" w:color="A2C6E7" w:sz="4" w:space="0"/>
        <w:insideH w:val="single" w:color="A2C6E7" w:sz="4" w:space="0"/>
        <w:insideV w:val="single" w:color="A2C6E7" w:sz="4" w:space="0"/>
      </w:tblBorders>
    </w:tblPr>
    <w:tblStylePr w:type="firstRow">
      <w:rPr>
        <w:b/>
        <w:sz w:val="22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tcBorders>
        <w:shd w:val="clear" w:color="5B9BD5" w:fill="5B9BD5"/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color="ADD394" w:sz="4" w:space="0"/>
        <w:left w:val="single" w:color="ADD394" w:sz="4" w:space="0"/>
        <w:bottom w:val="single" w:color="ADD394" w:sz="4" w:space="0"/>
        <w:right w:val="single" w:color="ADD394" w:sz="4" w:space="0"/>
        <w:insideH w:val="single" w:color="ADD394" w:sz="4" w:space="0"/>
        <w:insideV w:val="single" w:color="ADD394" w:sz="4" w:space="0"/>
      </w:tblBorders>
    </w:tblPr>
    <w:tblStylePr w:type="firstRow">
      <w:rPr>
        <w:b/>
        <w:sz w:val="22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</w:tcBorders>
        <w:shd w:val="clear" w:color="70AD47" w:fill="70AD47"/>
      </w:tcPr>
    </w:tblStylePr>
    <w:tblStylePr w:type="lastRow">
      <w:rPr>
        <w:b/>
      </w:rPr>
      <w:tblPr/>
      <w:tcPr>
        <w:tcBorders>
          <w:top w:val="single" w:color="70AD47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000000" w:fill="000000"/>
      </w:tcPr>
    </w:tblStylePr>
    <w:tblStylePr w:type="firstCol">
      <w:rPr>
        <w:b/>
        <w:sz w:val="22"/>
      </w:rPr>
      <w:tblPr/>
      <w:tcPr>
        <w:shd w:val="clear" w:color="000000" w:fill="000000"/>
      </w:tcPr>
    </w:tblStylePr>
    <w:tblStylePr w:type="lastCol">
      <w:rPr>
        <w:b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4472C4" w:fill="4472C4"/>
      </w:tcPr>
    </w:tblStylePr>
    <w:tblStylePr w:type="firstCol">
      <w:rPr>
        <w:b/>
        <w:sz w:val="22"/>
      </w:rPr>
      <w:tblPr/>
      <w:tcPr>
        <w:shd w:val="clear" w:color="4472C4" w:fill="4472C4"/>
      </w:tcPr>
    </w:tblStylePr>
    <w:tblStylePr w:type="lastCol">
      <w:rPr>
        <w:b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ED7D31" w:fill="ED7D31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ED7D31" w:fill="ED7D31"/>
      </w:tcPr>
    </w:tblStylePr>
    <w:tblStylePr w:type="firstCol">
      <w:rPr>
        <w:b/>
        <w:sz w:val="22"/>
      </w:rPr>
      <w:tblPr/>
      <w:tcPr>
        <w:shd w:val="clear" w:color="ED7D31" w:fill="ED7D31"/>
      </w:tcPr>
    </w:tblStylePr>
    <w:tblStylePr w:type="lastCol">
      <w:rPr>
        <w:b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A5A5A5" w:fill="A5A5A5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A5A5A5" w:fill="A5A5A5"/>
      </w:tcPr>
    </w:tblStylePr>
    <w:tblStylePr w:type="firstCol">
      <w:rPr>
        <w:b/>
        <w:sz w:val="22"/>
      </w:rPr>
      <w:tblPr/>
      <w:tcPr>
        <w:shd w:val="clear" w:color="A5A5A5" w:fill="A5A5A5"/>
      </w:tcPr>
    </w:tblStylePr>
    <w:tblStylePr w:type="lastCol">
      <w:rPr>
        <w:b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FFC000" w:fill="FFC000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FFC000" w:fill="FFC000"/>
      </w:tcPr>
    </w:tblStylePr>
    <w:tblStylePr w:type="firstCol">
      <w:rPr>
        <w:b/>
        <w:sz w:val="22"/>
      </w:rPr>
      <w:tblPr/>
      <w:tcPr>
        <w:shd w:val="clear" w:color="FFC000" w:fill="FFC000"/>
      </w:tcPr>
    </w:tblStylePr>
    <w:tblStylePr w:type="lastCol">
      <w:rPr>
        <w:b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5B9BD5" w:fill="5B9BD5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5B9BD5" w:fill="5B9BD5"/>
      </w:tcPr>
    </w:tblStylePr>
    <w:tblStylePr w:type="firstCol">
      <w:rPr>
        <w:b/>
        <w:sz w:val="22"/>
      </w:rPr>
      <w:tblPr/>
      <w:tcPr>
        <w:shd w:val="clear" w:color="5B9BD5" w:fill="5B9BD5"/>
      </w:tcPr>
    </w:tblStylePr>
    <w:tblStylePr w:type="lastCol">
      <w:rPr>
        <w:b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sz w:val="22"/>
      </w:rPr>
      <w:tblPr/>
      <w:tcPr>
        <w:shd w:val="clear" w:color="70AD47" w:fill="70AD47"/>
      </w:tcPr>
    </w:tblStylePr>
    <w:tblStylePr w:type="lastRow">
      <w:rPr>
        <w:b/>
        <w:sz w:val="22"/>
      </w:rPr>
      <w:tblPr/>
      <w:tcPr>
        <w:tcBorders>
          <w:top w:val="single" w:color="FFFFFF" w:sz="4" w:space="0"/>
        </w:tcBorders>
        <w:shd w:val="clear" w:color="70AD47" w:fill="70AD47"/>
      </w:tcPr>
    </w:tblStylePr>
    <w:tblStylePr w:type="firstCol">
      <w:rPr>
        <w:b/>
        <w:sz w:val="22"/>
      </w:rPr>
      <w:tblPr/>
      <w:tcPr>
        <w:shd w:val="clear" w:color="70AD47" w:fill="70AD47"/>
      </w:tcPr>
    </w:tblStylePr>
    <w:tblStylePr w:type="lastCol">
      <w:rPr>
        <w:b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blStylePr w:type="firstRow">
      <w:rPr>
        <w:b/>
      </w:rPr>
      <w:tblPr/>
      <w:tcPr>
        <w:tcBorders>
          <w:bottom w:val="single" w:color="000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  <w:tblStylePr w:type="band2Horz">
      <w:rPr>
        <w:sz w:val="22"/>
      </w:rPr>
      <w:tblPr/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color="A0B7E1" w:sz="4" w:space="0"/>
        <w:left w:val="single" w:color="A0B7E1" w:sz="4" w:space="0"/>
        <w:bottom w:val="single" w:color="A0B7E1" w:sz="4" w:space="0"/>
        <w:right w:val="single" w:color="A0B7E1" w:sz="4" w:space="0"/>
        <w:insideH w:val="single" w:color="A0B7E1" w:sz="4" w:space="0"/>
        <w:insideV w:val="single" w:color="A0B7E1" w:sz="4" w:space="0"/>
      </w:tblBorders>
    </w:tblPr>
    <w:tblStylePr w:type="firstRow">
      <w:rPr>
        <w:b/>
      </w:rPr>
      <w:tblPr/>
      <w:tcPr>
        <w:tcBorders>
          <w:bottom w:val="single" w:color="4472C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  <w:tblStylePr w:type="band2Horz">
      <w:rPr>
        <w:sz w:val="22"/>
      </w:rPr>
      <w:tblPr/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color="F4B184" w:sz="4" w:space="0"/>
        <w:left w:val="single" w:color="F4B184" w:sz="4" w:space="0"/>
        <w:bottom w:val="single" w:color="F4B184" w:sz="4" w:space="0"/>
        <w:right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</w:rPr>
      <w:tblPr/>
      <w:tcPr>
        <w:tcBorders>
          <w:bottom w:val="single" w:color="ED7D3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  <w:tblStylePr w:type="band2Horz">
      <w:rPr>
        <w:sz w:val="22"/>
      </w:rPr>
      <w:tblPr/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color="A5A5A5" w:sz="4" w:space="0"/>
        <w:left w:val="single" w:color="A5A5A5" w:sz="4" w:space="0"/>
        <w:bottom w:val="single" w:color="A5A5A5" w:sz="4" w:space="0"/>
        <w:right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</w:rPr>
      <w:tblPr/>
      <w:tcPr>
        <w:tcBorders>
          <w:bottom w:val="single" w:color="A5A5A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  <w:tblStylePr w:type="band2Horz">
      <w:rPr>
        <w:sz w:val="22"/>
      </w:rPr>
      <w:tblPr/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color="FFD865" w:sz="4" w:space="0"/>
        <w:left w:val="single" w:color="FFD865" w:sz="4" w:space="0"/>
        <w:bottom w:val="single" w:color="FFD865" w:sz="4" w:space="0"/>
        <w:right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</w:rPr>
      <w:tblPr/>
      <w:tcPr>
        <w:tcBorders>
          <w:bottom w:val="single" w:color="FFC000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  <w:tblStylePr w:type="band2Horz">
      <w:rPr>
        <w:sz w:val="22"/>
      </w:rPr>
      <w:tblPr/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color="5B9BD5" w:sz="4" w:space="0"/>
        <w:left w:val="single" w:color="5B9BD5" w:sz="4" w:space="0"/>
        <w:bottom w:val="single" w:color="5B9BD5" w:sz="4" w:space="0"/>
        <w:right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b/>
      </w:rPr>
      <w:tblPr/>
      <w:tcPr>
        <w:tcBorders>
          <w:bottom w:val="single" w:color="5B9BD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  <w:tblStylePr w:type="band2Horz">
      <w:rPr>
        <w:sz w:val="22"/>
      </w:rPr>
      <w:tblPr/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color="70AD47" w:sz="4" w:space="0"/>
        <w:left w:val="single" w:color="70AD47" w:sz="4" w:space="0"/>
        <w:bottom w:val="single" w:color="70AD47" w:sz="4" w:space="0"/>
        <w:right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b/>
      </w:rPr>
      <w:tblPr/>
      <w:tcPr>
        <w:tcBorders>
          <w:bottom w:val="single" w:color="70AD47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  <w:tblStylePr w:type="band2Horz">
      <w:rPr>
        <w:sz w:val="22"/>
      </w:rPr>
      <w:tblPr/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  <w:tblStylePr w:type="band2Horz">
      <w:rPr>
        <w:sz w:val="22"/>
      </w:rPr>
      <w:tblPr/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color="A0B7E1" w:sz="4" w:space="0"/>
        <w:right w:val="single" w:color="A0B7E1" w:sz="4" w:space="0"/>
        <w:insideH w:val="single" w:color="A0B7E1" w:sz="4" w:space="0"/>
        <w:insideV w:val="single" w:color="A0B7E1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4472C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  <w:tblStylePr w:type="band2Horz">
      <w:rPr>
        <w:sz w:val="22"/>
      </w:rPr>
      <w:tblPr/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color="F4B184" w:sz="4" w:space="0"/>
        <w:right w:val="single" w:color="F4B184" w:sz="4" w:space="0"/>
        <w:insideH w:val="single" w:color="F4B184" w:sz="4" w:space="0"/>
        <w:insideV w:val="single" w:color="F4B184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ED7D31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ED7D3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  <w:tblStylePr w:type="band2Horz">
      <w:rPr>
        <w:sz w:val="22"/>
      </w:rPr>
      <w:tblPr/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color="A5A5A5" w:sz="4" w:space="0"/>
        <w:right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A5A5A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  <w:tblStylePr w:type="band2Horz">
      <w:rPr>
        <w:sz w:val="22"/>
      </w:rPr>
      <w:tblPr/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color="FFD865" w:sz="4" w:space="0"/>
        <w:right w:val="single" w:color="FFD865" w:sz="4" w:space="0"/>
        <w:insideH w:val="single" w:color="FFD865" w:sz="4" w:space="0"/>
        <w:insideV w:val="single" w:color="FFD865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C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FFC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  <w:tblStylePr w:type="band2Horz">
      <w:rPr>
        <w:sz w:val="22"/>
      </w:rPr>
      <w:tblPr/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color="A2C6E7" w:sz="4" w:space="0"/>
        <w:right w:val="single" w:color="A2C6E7" w:sz="4" w:space="0"/>
        <w:insideH w:val="single" w:color="A2C6E7" w:sz="4" w:space="0"/>
        <w:insideV w:val="single" w:color="A2C6E7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5B9BD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  <w:tblStylePr w:type="band2Horz">
      <w:rPr>
        <w:sz w:val="22"/>
      </w:rPr>
      <w:tblPr/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color="ADD394" w:sz="4" w:space="0"/>
        <w:right w:val="single" w:color="ADD394" w:sz="4" w:space="0"/>
        <w:insideH w:val="single" w:color="ADD394" w:sz="4" w:space="0"/>
        <w:insideV w:val="single" w:color="ADD394" w:sz="4" w:space="0"/>
      </w:tblBorders>
    </w:tblPr>
    <w:tblStylePr w:type="firstRow">
      <w:rPr>
        <w:b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0AD47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sz w:val="22"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70AD4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  <w:tblStylePr w:type="band2Horz">
      <w:rPr>
        <w:sz w:val="22"/>
      </w:rPr>
      <w:tblPr/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color="6F6F6F" w:sz="4" w:space="0"/>
        <w:bottom w:val="single" w:color="6F6F6F" w:sz="4" w:space="0"/>
        <w:insideH w:val="single" w:color="6F6F6F" w:sz="4" w:space="0"/>
      </w:tblBorders>
    </w:tblPr>
    <w:tblStylePr w:type="firstRow">
      <w:rPr>
        <w:b/>
        <w:sz w:val="22"/>
      </w:rPr>
      <w:tblPr/>
      <w:tcPr>
        <w:tc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color="95AFDD" w:sz="4" w:space="0"/>
        <w:bottom w:val="single" w:color="95AFDD" w:sz="4" w:space="0"/>
        <w:insideH w:val="single" w:color="95AFDD" w:sz="4" w:space="0"/>
      </w:tblBorders>
    </w:tblPr>
    <w:tblStylePr w:type="firstRow">
      <w:rPr>
        <w:b/>
        <w:sz w:val="22"/>
      </w:rPr>
      <w:tblPr/>
      <w:tcPr>
        <w:tcBorders>
          <w:top w:val="single" w:color="4472C4" w:sz="4" w:space="0"/>
          <w:left w:val="none" w:color="000000" w:sz="4" w:space="0"/>
          <w:bottom w:val="single" w:color="4472C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472C4" w:sz="4" w:space="0"/>
          <w:left w:val="none" w:color="000000" w:sz="4" w:space="0"/>
          <w:bottom w:val="single" w:color="4472C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color="F4B58A" w:sz="4" w:space="0"/>
        <w:bottom w:val="single" w:color="F4B58A" w:sz="4" w:space="0"/>
        <w:insideH w:val="single" w:color="F4B58A" w:sz="4" w:space="0"/>
      </w:tblBorders>
    </w:tblPr>
    <w:tblStylePr w:type="firstRow">
      <w:rPr>
        <w:b/>
        <w:sz w:val="22"/>
      </w:rPr>
      <w:tblPr/>
      <w:tcPr>
        <w:tcBorders>
          <w:top w:val="single" w:color="ED7D31" w:sz="4" w:space="0"/>
          <w:left w:val="none" w:color="000000" w:sz="4" w:space="0"/>
          <w:bottom w:val="single" w:color="ED7D3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ED7D31" w:sz="4" w:space="0"/>
          <w:left w:val="none" w:color="000000" w:sz="4" w:space="0"/>
          <w:bottom w:val="single" w:color="ED7D3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color="CCCCCC" w:sz="4" w:space="0"/>
        <w:bottom w:val="single" w:color="CCCCCC" w:sz="4" w:space="0"/>
        <w:insideH w:val="single" w:color="CCCCCC" w:sz="4" w:space="0"/>
      </w:tblBorders>
    </w:tblPr>
    <w:tblStylePr w:type="firstRow">
      <w:rPr>
        <w:b/>
        <w:sz w:val="22"/>
      </w:rPr>
      <w:tblPr/>
      <w:tcPr>
        <w:tcBorders>
          <w:top w:val="single" w:color="A5A5A5" w:sz="4" w:space="0"/>
          <w:left w:val="none" w:color="000000" w:sz="4" w:space="0"/>
          <w:bottom w:val="single" w:color="A5A5A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5A5A5" w:sz="4" w:space="0"/>
          <w:left w:val="none" w:color="000000" w:sz="4" w:space="0"/>
          <w:bottom w:val="single" w:color="A5A5A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color="FFDB6F" w:sz="4" w:space="0"/>
        <w:bottom w:val="single" w:color="FFDB6F" w:sz="4" w:space="0"/>
        <w:insideH w:val="single" w:color="FFDB6F" w:sz="4" w:space="0"/>
      </w:tblBorders>
    </w:tblPr>
    <w:tblStylePr w:type="firstRow">
      <w:rPr>
        <w:b/>
        <w:sz w:val="22"/>
      </w:rPr>
      <w:tblPr/>
      <w:tcPr>
        <w:tcBorders>
          <w:top w:val="single" w:color="FFC000" w:sz="4" w:space="0"/>
          <w:left w:val="none" w:color="000000" w:sz="4" w:space="0"/>
          <w:bottom w:val="single" w:color="FFC000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C000" w:sz="4" w:space="0"/>
          <w:left w:val="none" w:color="000000" w:sz="4" w:space="0"/>
          <w:bottom w:val="single" w:color="FFC000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color="A2C6E7" w:sz="4" w:space="0"/>
        <w:bottom w:val="single" w:color="A2C6E7" w:sz="4" w:space="0"/>
        <w:insideH w:val="single" w:color="A2C6E7" w:sz="4" w:space="0"/>
      </w:tblBorders>
    </w:tblPr>
    <w:tblStylePr w:type="firstRow">
      <w:rPr>
        <w:b/>
        <w:sz w:val="22"/>
      </w:rPr>
      <w:tblPr/>
      <w:tcPr>
        <w:tcBorders>
          <w:top w:val="single" w:color="5B9BD5" w:sz="4" w:space="0"/>
          <w:left w:val="none" w:color="000000" w:sz="4" w:space="0"/>
          <w:bottom w:val="single" w:color="5B9BD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B9BD5" w:sz="4" w:space="0"/>
          <w:left w:val="none" w:color="000000" w:sz="4" w:space="0"/>
          <w:bottom w:val="single" w:color="5B9BD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color="ADD394" w:sz="4" w:space="0"/>
        <w:bottom w:val="single" w:color="ADD394" w:sz="4" w:space="0"/>
        <w:insideH w:val="single" w:color="ADD394" w:sz="4" w:space="0"/>
      </w:tblBorders>
    </w:tblPr>
    <w:tblStylePr w:type="firstRow">
      <w:rPr>
        <w:b/>
        <w:sz w:val="22"/>
      </w:rPr>
      <w:tblPr/>
      <w:tcPr>
        <w:tcBorders>
          <w:top w:val="single" w:color="70AD47" w:sz="4" w:space="0"/>
          <w:left w:val="none" w:color="000000" w:sz="4" w:space="0"/>
          <w:bottom w:val="single" w:color="70AD47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70AD47" w:sz="4" w:space="0"/>
          <w:left w:val="none" w:color="000000" w:sz="4" w:space="0"/>
          <w:bottom w:val="single" w:color="70AD47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sz="4" w:space="0"/>
          <w:bottom w:val="single" w:color="000000" w:sz="4" w:space="0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color="4472C4" w:sz="4" w:space="0"/>
        <w:left w:val="single" w:color="4472C4" w:sz="4" w:space="0"/>
        <w:bottom w:val="single" w:color="4472C4" w:sz="4" w:space="0"/>
        <w:right w:val="single" w:color="4472C4" w:sz="4" w:space="0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sz="4" w:space="0"/>
          <w:right w:val="single" w:color="4472C4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sz="4" w:space="0"/>
          <w:bottom w:val="single" w:color="4472C4" w:sz="4" w:space="0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color="F4B184" w:sz="4" w:space="0"/>
        <w:left w:val="single" w:color="F4B184" w:sz="4" w:space="0"/>
        <w:bottom w:val="single" w:color="F4B184" w:sz="4" w:space="0"/>
        <w:right w:val="single" w:color="F4B184" w:sz="4" w:space="0"/>
      </w:tblBorders>
    </w:tblPr>
    <w:tblStylePr w:type="firstRow">
      <w:rPr>
        <w:b/>
        <w:sz w:val="22"/>
      </w:rPr>
      <w:tblPr/>
      <w:tcPr>
        <w:shd w:val="clear" w:color="F4B184" w:fill="F4B18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ED7D31" w:sz="4" w:space="0"/>
          <w:right w:val="single" w:color="ED7D31" w:sz="4" w:space="0"/>
        </w:tcBorders>
      </w:tcPr>
    </w:tblStylePr>
    <w:tblStylePr w:type="band1Horz">
      <w:rPr>
        <w:sz w:val="22"/>
      </w:rPr>
      <w:tblPr/>
      <w:tcPr>
        <w:tcBorders>
          <w:top w:val="single" w:color="ED7D31" w:sz="4" w:space="0"/>
          <w:bottom w:val="single" w:color="ED7D31" w:sz="4" w:space="0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color="C9C9C9" w:sz="4" w:space="0"/>
        <w:left w:val="single" w:color="C9C9C9" w:sz="4" w:space="0"/>
        <w:bottom w:val="single" w:color="C9C9C9" w:sz="4" w:space="0"/>
        <w:right w:val="single" w:color="C9C9C9" w:sz="4" w:space="0"/>
      </w:tblBorders>
    </w:tblPr>
    <w:tblStylePr w:type="firstRow">
      <w:rPr>
        <w:b/>
        <w:sz w:val="22"/>
      </w:rPr>
      <w:tblPr/>
      <w:tcPr>
        <w:shd w:val="clear" w:color="C9C9C9" w:fill="C9C9C9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5A5A5" w:sz="4" w:space="0"/>
          <w:right w:val="single" w:color="A5A5A5" w:sz="4" w:space="0"/>
        </w:tcBorders>
      </w:tcPr>
    </w:tblStylePr>
    <w:tblStylePr w:type="band1Horz">
      <w:rPr>
        <w:sz w:val="22"/>
      </w:rPr>
      <w:tblPr/>
      <w:tcPr>
        <w:tcBorders>
          <w:top w:val="single" w:color="A5A5A5" w:sz="4" w:space="0"/>
          <w:bottom w:val="single" w:color="A5A5A5" w:sz="4" w:space="0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color="FFD865" w:sz="4" w:space="0"/>
        <w:left w:val="single" w:color="FFD865" w:sz="4" w:space="0"/>
        <w:bottom w:val="single" w:color="FFD865" w:sz="4" w:space="0"/>
        <w:right w:val="single" w:color="FFD865" w:sz="4" w:space="0"/>
      </w:tblBorders>
    </w:tblPr>
    <w:tblStylePr w:type="firstRow">
      <w:rPr>
        <w:b/>
        <w:sz w:val="22"/>
      </w:rPr>
      <w:tblPr/>
      <w:tcPr>
        <w:shd w:val="clear" w:color="FFD865" w:fill="FFD86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C000" w:sz="4" w:space="0"/>
          <w:right w:val="single" w:color="FFC000" w:sz="4" w:space="0"/>
        </w:tcBorders>
      </w:tcPr>
    </w:tblStylePr>
    <w:tblStylePr w:type="band1Horz">
      <w:rPr>
        <w:sz w:val="22"/>
      </w:rPr>
      <w:tblPr/>
      <w:tcPr>
        <w:tcBorders>
          <w:top w:val="single" w:color="FFC000" w:sz="4" w:space="0"/>
          <w:bottom w:val="single" w:color="FFC000" w:sz="4" w:space="0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color="9BC2E5" w:sz="4" w:space="0"/>
        <w:left w:val="single" w:color="9BC2E5" w:sz="4" w:space="0"/>
        <w:bottom w:val="single" w:color="9BC2E5" w:sz="4" w:space="0"/>
        <w:right w:val="single" w:color="9BC2E5" w:sz="4" w:space="0"/>
      </w:tblBorders>
    </w:tblPr>
    <w:tblStylePr w:type="firstRow">
      <w:rPr>
        <w:b/>
        <w:sz w:val="22"/>
      </w:rPr>
      <w:tblPr/>
      <w:tcPr>
        <w:shd w:val="clear" w:color="9BC2E5" w:fill="9BC2E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sz="4" w:space="0"/>
          <w:right w:val="single" w:color="5B9BD5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sz="4" w:space="0"/>
          <w:bottom w:val="single" w:color="5B9BD5" w:sz="4" w:space="0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color="A9D08E" w:sz="4" w:space="0"/>
        <w:left w:val="single" w:color="A9D08E" w:sz="4" w:space="0"/>
        <w:bottom w:val="single" w:color="A9D08E" w:sz="4" w:space="0"/>
        <w:right w:val="single" w:color="A9D08E" w:sz="4" w:space="0"/>
      </w:tblBorders>
    </w:tblPr>
    <w:tblStylePr w:type="firstRow">
      <w:rPr>
        <w:b/>
        <w:sz w:val="22"/>
      </w:rPr>
      <w:tblPr/>
      <w:tcPr>
        <w:shd w:val="clear" w:color="A9D08E" w:fill="A9D08E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70AD47" w:sz="4" w:space="0"/>
          <w:right w:val="single" w:color="70AD47" w:sz="4" w:space="0"/>
        </w:tcBorders>
      </w:tcPr>
    </w:tblStylePr>
    <w:tblStylePr w:type="band1Horz">
      <w:rPr>
        <w:sz w:val="22"/>
      </w:rPr>
      <w:tblPr/>
      <w:tcPr>
        <w:tcBorders>
          <w:top w:val="single" w:color="70AD47" w:sz="4" w:space="0"/>
          <w:bottom w:val="single" w:color="70AD47" w:sz="4" w:space="0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color="95AFDD" w:sz="4" w:space="0"/>
        <w:left w:val="single" w:color="95AFDD" w:sz="4" w:space="0"/>
        <w:bottom w:val="single" w:color="95AFDD" w:sz="4" w:space="0"/>
        <w:right w:val="single" w:color="95AFDD" w:sz="4" w:space="0"/>
        <w:insideH w:val="single" w:color="95AFDD" w:sz="4" w:space="0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color="F4B58A" w:sz="4" w:space="0"/>
        <w:left w:val="single" w:color="F4B58A" w:sz="4" w:space="0"/>
        <w:bottom w:val="single" w:color="F4B58A" w:sz="4" w:space="0"/>
        <w:right w:val="single" w:color="F4B58A" w:sz="4" w:space="0"/>
        <w:insideH w:val="single" w:color="F4B58A" w:sz="4" w:space="0"/>
      </w:tblBorders>
    </w:tblPr>
    <w:tblStylePr w:type="firstRow">
      <w:rPr>
        <w:b/>
        <w:sz w:val="22"/>
      </w:rPr>
      <w:tblPr/>
      <w:tcPr>
        <w:shd w:val="clear" w:color="ED7D31" w:fill="ED7D3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color="CCCCCC" w:sz="4" w:space="0"/>
        <w:left w:val="single" w:color="CCCCCC" w:sz="4" w:space="0"/>
        <w:bottom w:val="single" w:color="CCCCCC" w:sz="4" w:space="0"/>
        <w:right w:val="single" w:color="CCCCCC" w:sz="4" w:space="0"/>
        <w:insideH w:val="single" w:color="CCCCCC" w:sz="4" w:space="0"/>
      </w:tblBorders>
    </w:tblPr>
    <w:tblStylePr w:type="firstRow">
      <w:rPr>
        <w:b/>
        <w:sz w:val="22"/>
      </w:rPr>
      <w:tblPr/>
      <w:tcPr>
        <w:shd w:val="clear" w:color="A5A5A5" w:fill="A5A5A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color="FFDB6F" w:sz="4" w:space="0"/>
        <w:left w:val="single" w:color="FFDB6F" w:sz="4" w:space="0"/>
        <w:bottom w:val="single" w:color="FFDB6F" w:sz="4" w:space="0"/>
        <w:right w:val="single" w:color="FFDB6F" w:sz="4" w:space="0"/>
        <w:insideH w:val="single" w:color="FFDB6F" w:sz="4" w:space="0"/>
      </w:tblBorders>
    </w:tblPr>
    <w:tblStylePr w:type="firstRow">
      <w:rPr>
        <w:b/>
        <w:sz w:val="22"/>
      </w:rPr>
      <w:tblPr/>
      <w:tcPr>
        <w:shd w:val="clear" w:color="FFC000" w:fill="FFC000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color="A2C6E7" w:sz="4" w:space="0"/>
        <w:left w:val="single" w:color="A2C6E7" w:sz="4" w:space="0"/>
        <w:bottom w:val="single" w:color="A2C6E7" w:sz="4" w:space="0"/>
        <w:right w:val="single" w:color="A2C6E7" w:sz="4" w:space="0"/>
        <w:insideH w:val="single" w:color="A2C6E7" w:sz="4" w:space="0"/>
      </w:tblBorders>
    </w:tblPr>
    <w:tblStylePr w:type="firstRow">
      <w:rPr>
        <w:b/>
        <w:sz w:val="22"/>
      </w:rPr>
      <w:tblPr/>
      <w:tcPr>
        <w:shd w:val="clear" w:color="5B9BD5" w:fill="5B9BD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color="ADD394" w:sz="4" w:space="0"/>
        <w:left w:val="single" w:color="ADD394" w:sz="4" w:space="0"/>
        <w:bottom w:val="single" w:color="ADD394" w:sz="4" w:space="0"/>
        <w:right w:val="single" w:color="ADD394" w:sz="4" w:space="0"/>
        <w:insideH w:val="single" w:color="ADD394" w:sz="4" w:space="0"/>
      </w:tblBorders>
    </w:tblPr>
    <w:tblStylePr w:type="firstRow">
      <w:rPr>
        <w:b/>
        <w:sz w:val="22"/>
      </w:rPr>
      <w:tblPr/>
      <w:tcPr>
        <w:shd w:val="clear" w:color="70AD47" w:fill="70AD4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</w:tblPr>
    <w:tblStylePr w:type="firstRow">
      <w:rPr>
        <w:b/>
        <w:sz w:val="22"/>
      </w:rPr>
      <w:tblPr/>
      <w:tcPr>
        <w:tcBorders>
          <w:top w:val="single" w:color="000000" w:sz="32" w:space="0"/>
          <w:bottom w:val="single" w:color="FFFFFF" w:sz="12" w:space="0"/>
        </w:tcBorders>
        <w:shd w:val="clear" w:color="7F7F7F" w:fill="7F7F7F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000000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000000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7F7F7F" w:fill="7F7F7F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7F7F7F" w:fill="7F7F7F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color="4472C4" w:sz="32" w:space="0"/>
        <w:left w:val="single" w:color="4472C4" w:sz="32" w:space="0"/>
        <w:bottom w:val="single" w:color="4472C4" w:sz="32" w:space="0"/>
        <w:right w:val="single" w:color="4472C4" w:sz="32" w:space="0"/>
      </w:tblBorders>
    </w:tblPr>
    <w:tblStylePr w:type="firstRow">
      <w:rPr>
        <w:b/>
        <w:sz w:val="22"/>
      </w:rPr>
      <w:tblPr/>
      <w:tcPr>
        <w:tcBorders>
          <w:top w:val="single" w:color="4472C4" w:sz="32" w:space="0"/>
          <w:bottom w:val="single" w:color="FFFFFF" w:sz="12" w:space="0"/>
        </w:tcBorders>
        <w:shd w:val="clear" w:color="4472C4" w:fill="4472C4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4472C4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4472C4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4472C4" w:fill="4472C4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4472C4" w:fill="4472C4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4472C4" w:fill="4472C4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color="F4B184" w:sz="32" w:space="0"/>
        <w:left w:val="single" w:color="F4B184" w:sz="32" w:space="0"/>
        <w:bottom w:val="single" w:color="F4B184" w:sz="32" w:space="0"/>
        <w:right w:val="single" w:color="F4B184" w:sz="32" w:space="0"/>
      </w:tblBorders>
    </w:tblPr>
    <w:tblStylePr w:type="firstRow">
      <w:rPr>
        <w:b/>
        <w:sz w:val="22"/>
      </w:rPr>
      <w:tblPr/>
      <w:tcPr>
        <w:tcBorders>
          <w:top w:val="single" w:color="ED7D31" w:sz="32" w:space="0"/>
          <w:bottom w:val="single" w:color="FFFFFF" w:sz="12" w:space="0"/>
        </w:tcBorders>
        <w:shd w:val="clear" w:color="F4B184" w:fill="F4B184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ED7D31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ED7D31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F4B184" w:fill="F4B184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F4B184" w:fill="F4B184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color="C9C9C9" w:sz="32" w:space="0"/>
        <w:left w:val="single" w:color="C9C9C9" w:sz="32" w:space="0"/>
        <w:bottom w:val="single" w:color="C9C9C9" w:sz="32" w:space="0"/>
        <w:right w:val="single" w:color="C9C9C9" w:sz="32" w:space="0"/>
      </w:tblBorders>
    </w:tblPr>
    <w:tblStylePr w:type="firstRow">
      <w:rPr>
        <w:b/>
        <w:sz w:val="22"/>
      </w:rPr>
      <w:tblPr/>
      <w:tcPr>
        <w:tcBorders>
          <w:top w:val="single" w:color="A5A5A5" w:sz="32" w:space="0"/>
          <w:bottom w:val="single" w:color="FFFFFF" w:sz="12" w:space="0"/>
        </w:tcBorders>
        <w:shd w:val="clear" w:color="C9C9C9" w:fill="C9C9C9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A5A5A5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A5A5A5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C9C9C9" w:fill="C9C9C9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C9C9C9" w:fill="C9C9C9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color="FFD865" w:sz="32" w:space="0"/>
        <w:left w:val="single" w:color="FFD865" w:sz="32" w:space="0"/>
        <w:bottom w:val="single" w:color="FFD865" w:sz="32" w:space="0"/>
        <w:right w:val="single" w:color="FFD865" w:sz="32" w:space="0"/>
      </w:tblBorders>
    </w:tblPr>
    <w:tblStylePr w:type="firstRow">
      <w:rPr>
        <w:b/>
        <w:sz w:val="22"/>
      </w:rPr>
      <w:tblPr/>
      <w:tcPr>
        <w:tcBorders>
          <w:top w:val="single" w:color="FFC000" w:sz="32" w:space="0"/>
          <w:bottom w:val="single" w:color="FFFFFF" w:sz="12" w:space="0"/>
        </w:tcBorders>
        <w:shd w:val="clear" w:color="FFD865" w:fill="FFD865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FFC000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FFC000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FFD865" w:fill="FFD865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FFD865" w:fill="FFD865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color="9BC2E5" w:sz="32" w:space="0"/>
        <w:left w:val="single" w:color="9BC2E5" w:sz="32" w:space="0"/>
        <w:bottom w:val="single" w:color="9BC2E5" w:sz="32" w:space="0"/>
        <w:right w:val="single" w:color="9BC2E5" w:sz="32" w:space="0"/>
      </w:tblBorders>
    </w:tblPr>
    <w:tblStylePr w:type="firstRow">
      <w:rPr>
        <w:b/>
        <w:sz w:val="22"/>
      </w:rPr>
      <w:tblPr/>
      <w:tcPr>
        <w:tcBorders>
          <w:top w:val="single" w:color="5B9BD5" w:sz="32" w:space="0"/>
          <w:bottom w:val="single" w:color="FFFFFF" w:sz="12" w:space="0"/>
        </w:tcBorders>
        <w:shd w:val="clear" w:color="9BC2E5" w:fill="9BC2E5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5B9BD5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5B9BD5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9BC2E5" w:fill="9BC2E5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9BC2E5" w:fill="9BC2E5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9BC2E5" w:fill="9BC2E5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color="A9D08E" w:sz="32" w:space="0"/>
        <w:left w:val="single" w:color="A9D08E" w:sz="32" w:space="0"/>
        <w:bottom w:val="single" w:color="A9D08E" w:sz="32" w:space="0"/>
        <w:right w:val="single" w:color="A9D08E" w:sz="32" w:space="0"/>
      </w:tblBorders>
    </w:tblPr>
    <w:tblStylePr w:type="firstRow">
      <w:rPr>
        <w:b/>
        <w:sz w:val="22"/>
      </w:rPr>
      <w:tblPr/>
      <w:tcPr>
        <w:tcBorders>
          <w:top w:val="single" w:color="70AD47" w:sz="32" w:space="0"/>
          <w:bottom w:val="single" w:color="FFFFFF" w:sz="12" w:space="0"/>
        </w:tcBorders>
        <w:shd w:val="clear" w:color="A9D08E" w:fill="A9D08E"/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  <w:tcPr>
        <w:tcBorders>
          <w:left w:val="single" w:color="70AD47" w:sz="32" w:space="0"/>
          <w:right w:val="single" w:color="FFFFFF" w:sz="4" w:space="0"/>
        </w:tcBorders>
      </w:tcPr>
    </w:tblStylePr>
    <w:tblStylePr w:type="lastCol">
      <w:tblPr/>
      <w:tcPr>
        <w:tcBorders>
          <w:left w:val="single" w:color="FFFFFF" w:sz="4" w:space="0"/>
          <w:right w:val="single" w:color="70AD47" w:sz="32" w:space="0"/>
        </w:tcBorders>
      </w:tcPr>
    </w:tblStylePr>
    <w:tblStylePr w:type="band1Vert">
      <w:tblPr/>
      <w:tcPr>
        <w:tcBorders>
          <w:left w:val="single" w:color="FFFFFF" w:sz="4" w:space="0"/>
          <w:right w:val="single" w:color="FFFFFF" w:sz="4" w:space="0"/>
        </w:tcBorders>
        <w:shd w:val="clear" w:color="A9D08E" w:fill="A9D08E"/>
      </w:tcPr>
    </w:tblStylePr>
    <w:tblStylePr w:type="band2Vert">
      <w:tblPr/>
      <w:tcPr>
        <w:tcBorders>
          <w:left w:val="single" w:color="FFFFFF" w:sz="4" w:space="0"/>
          <w:right w:val="single" w:color="FFFFFF" w:sz="4" w:space="0"/>
        </w:tcBorders>
      </w:tcPr>
    </w:tblStylePr>
    <w:tblStylePr w:type="band1Horz">
      <w:tblPr/>
      <w:tcPr>
        <w:tcBorders>
          <w:top w:val="single" w:color="FFFFFF" w:sz="4" w:space="0"/>
          <w:bottom w:val="single" w:color="FFFFFF" w:sz="4" w:space="0"/>
        </w:tcBorders>
        <w:shd w:val="clear" w:color="A9D08E" w:fill="A9D08E"/>
      </w:tcPr>
    </w:tblStylePr>
    <w:tblStylePr w:type="band2Horz">
      <w:tblPr/>
      <w:tcPr>
        <w:tcBorders>
          <w:top w:val="single" w:color="FFFFFF" w:sz="4" w:space="0"/>
          <w:bottom w:val="single" w:color="FFFFFF" w:sz="4" w:space="0"/>
        </w:tcBorders>
        <w:shd w:val="clear" w:color="A9D08E" w:fill="A9D08E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</w:tblPr>
    <w:tblStylePr w:type="firstRow">
      <w:rPr>
        <w:b/>
      </w:rPr>
      <w:tblPr/>
      <w:tcPr>
        <w:tcBorders>
          <w:bottom w:val="singl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  <w:tblStylePr w:type="band2Horz">
      <w:rPr>
        <w:sz w:val="22"/>
      </w:rPr>
      <w:tblPr/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color="4472C4" w:sz="4" w:space="0"/>
        <w:bottom w:val="single" w:color="4472C4" w:sz="4" w:space="0"/>
      </w:tblBorders>
    </w:tblPr>
    <w:tblStylePr w:type="firstRow">
      <w:rPr>
        <w:b/>
      </w:rPr>
      <w:tblPr/>
      <w:tcPr>
        <w:tcBorders>
          <w:bottom w:val="single" w:color="4472C4" w:sz="4" w:space="0"/>
        </w:tcBorders>
      </w:tcPr>
    </w:tblStylePr>
    <w:tblStylePr w:type="lastRow">
      <w:rPr>
        <w:b/>
      </w:rPr>
      <w:tblPr/>
      <w:tcPr>
        <w:tcBorders>
          <w:top w:val="single" w:color="4472C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  <w:tblStylePr w:type="band2Horz">
      <w:rPr>
        <w:sz w:val="22"/>
      </w:rPr>
      <w:tblPr/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color="F4B184" w:sz="4" w:space="0"/>
        <w:bottom w:val="single" w:color="F4B184" w:sz="4" w:space="0"/>
      </w:tblBorders>
    </w:tblPr>
    <w:tblStylePr w:type="firstRow">
      <w:rPr>
        <w:b/>
      </w:rPr>
      <w:tblPr/>
      <w:tcPr>
        <w:tcBorders>
          <w:bottom w:val="single" w:color="ED7D31" w:sz="4" w:space="0"/>
        </w:tcBorders>
      </w:tcPr>
    </w:tblStylePr>
    <w:tblStylePr w:type="lastRow">
      <w:rPr>
        <w:b/>
      </w:rPr>
      <w:tblPr/>
      <w:tcPr>
        <w:tcBorders>
          <w:top w:val="single" w:color="ED7D3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  <w:tblStylePr w:type="band2Horz">
      <w:rPr>
        <w:sz w:val="22"/>
      </w:rPr>
      <w:tblPr/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color="C9C9C9" w:sz="4" w:space="0"/>
        <w:bottom w:val="single" w:color="C9C9C9" w:sz="4" w:space="0"/>
      </w:tblBorders>
    </w:tblPr>
    <w:tblStylePr w:type="firstRow">
      <w:rPr>
        <w:b/>
      </w:rPr>
      <w:tblPr/>
      <w:tcPr>
        <w:tcBorders>
          <w:bottom w:val="single" w:color="A5A5A5" w:sz="4" w:space="0"/>
        </w:tcBorders>
      </w:tcPr>
    </w:tblStylePr>
    <w:tblStylePr w:type="lastRow">
      <w:rPr>
        <w:b/>
      </w:rPr>
      <w:tblPr/>
      <w:tcPr>
        <w:tcBorders>
          <w:top w:val="single" w:color="A5A5A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  <w:tblStylePr w:type="band2Horz">
      <w:rPr>
        <w:sz w:val="22"/>
      </w:rPr>
      <w:tblPr/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color="FFD865" w:sz="4" w:space="0"/>
        <w:bottom w:val="single" w:color="FFD865" w:sz="4" w:space="0"/>
      </w:tblBorders>
    </w:tblPr>
    <w:tblStylePr w:type="firstRow">
      <w:rPr>
        <w:b/>
      </w:rPr>
      <w:tblPr/>
      <w:tcPr>
        <w:tcBorders>
          <w:bottom w:val="single" w:color="FFC000" w:sz="4" w:space="0"/>
        </w:tcBorders>
      </w:tcPr>
    </w:tblStylePr>
    <w:tblStylePr w:type="lastRow">
      <w:rPr>
        <w:b/>
      </w:rPr>
      <w:tblPr/>
      <w:tcPr>
        <w:tcBorders>
          <w:top w:val="single" w:color="FFC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  <w:tblStylePr w:type="band2Horz">
      <w:rPr>
        <w:sz w:val="22"/>
      </w:rPr>
      <w:tblPr/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color="9BC2E5" w:sz="4" w:space="0"/>
        <w:bottom w:val="single" w:color="9BC2E5" w:sz="4" w:space="0"/>
      </w:tblBorders>
    </w:tblPr>
    <w:tblStylePr w:type="firstRow">
      <w:rPr>
        <w:b/>
      </w:rPr>
      <w:tblPr/>
      <w:tcPr>
        <w:tcBorders>
          <w:bottom w:val="single" w:color="5B9BD5" w:sz="4" w:space="0"/>
        </w:tcBorders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  <w:tblStylePr w:type="band2Horz">
      <w:rPr>
        <w:sz w:val="22"/>
      </w:rPr>
      <w:tblPr/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color="A9D08E" w:sz="4" w:space="0"/>
        <w:bottom w:val="single" w:color="A9D08E" w:sz="4" w:space="0"/>
      </w:tblBorders>
    </w:tblPr>
    <w:tblStylePr w:type="firstRow">
      <w:rPr>
        <w:b/>
      </w:rPr>
      <w:tblPr/>
      <w:tcPr>
        <w:tcBorders>
          <w:bottom w:val="single" w:color="70AD47" w:sz="4" w:space="0"/>
        </w:tcBorders>
      </w:tcPr>
    </w:tblStylePr>
    <w:tblStylePr w:type="lastRow">
      <w:rPr>
        <w:b/>
      </w:rPr>
      <w:tblPr/>
      <w:tcPr>
        <w:tcBorders>
          <w:top w:val="single" w:color="70AD47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  <w:tblStylePr w:type="band2Horz">
      <w:rPr>
        <w:sz w:val="22"/>
      </w:rPr>
      <w:tblPr/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color="7F7F7F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  <w:tblStylePr w:type="band2Horz">
      <w:rPr>
        <w:sz w:val="22"/>
      </w:rPr>
      <w:tblPr/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color="4472C4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4472C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4472C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  <w:tblStylePr w:type="band2Horz">
      <w:rPr>
        <w:sz w:val="22"/>
      </w:rPr>
      <w:tblPr/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color="F4B184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ED7D31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ED7D3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ED7D3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  <w:tblStylePr w:type="band2Horz">
      <w:rPr>
        <w:sz w:val="22"/>
      </w:rPr>
      <w:tblPr/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color="C9C9C9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A5A5A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A5A5A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  <w:tblStylePr w:type="band2Horz">
      <w:rPr>
        <w:sz w:val="22"/>
      </w:rPr>
      <w:tblPr/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color="FFD865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C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FFC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FFC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  <w:tblStylePr w:type="band2Horz">
      <w:rPr>
        <w:sz w:val="22"/>
      </w:rPr>
      <w:tblPr/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color="9BC2E5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5B9BD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5B9BD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  <w:tblStylePr w:type="band2Horz">
      <w:rPr>
        <w:sz w:val="22"/>
      </w:rPr>
      <w:tblPr/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color="A9D08E" w:sz="4" w:space="0"/>
      </w:tblBorders>
    </w:tblPr>
    <w:tblStylePr w:type="firstRow"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0AD47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sz w:val="22"/>
      </w:rPr>
      <w:tblPr/>
      <w:tcPr>
        <w:tcBorders>
          <w:top w:val="single" w:color="70AD4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sz="4" w:space="0"/>
        </w:tcBorders>
        <w:shd w:val="clear" w:color="FFFFFF" w:fill="auto"/>
      </w:tcPr>
    </w:tblStylePr>
    <w:tblStylePr w:type="lastCol">
      <w:rPr>
        <w:i/>
        <w:sz w:val="22"/>
      </w:rPr>
      <w:tblPr/>
      <w:tcPr>
        <w:tcBorders>
          <w:top w:val="none" w:color="000000" w:sz="4" w:space="0"/>
          <w:left w:val="single" w:color="70AD4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  <w:tblStylePr w:type="band2Horz">
      <w:rPr>
        <w:sz w:val="22"/>
      </w:rPr>
      <w:tblPr/>
    </w:tblStylePr>
  </w:style>
  <w:style w:type="table" w:customStyle="1" w:styleId="Lined-Accent">
    <w:name w:val="Lined - Accent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/>
      </w:tcPr>
    </w:tblStylePr>
    <w:tblStylePr w:type="lastRow">
      <w:rPr>
        <w:sz w:val="22"/>
      </w:rPr>
      <w:tblPr/>
      <w:tcPr>
        <w:shd w:val="clear" w:color="7F7F7F" w:fill="7F7F7F"/>
      </w:tcPr>
    </w:tblStylePr>
    <w:tblStylePr w:type="firstCol">
      <w:rPr>
        <w:sz w:val="22"/>
      </w:rPr>
      <w:tblPr/>
      <w:tcPr>
        <w:shd w:val="clear" w:color="7F7F7F" w:fill="7F7F7F"/>
      </w:tcPr>
    </w:tblStylePr>
    <w:tblStylePr w:type="lastCol">
      <w:rPr>
        <w:sz w:val="22"/>
      </w:rPr>
      <w:tblPr/>
      <w:tcPr>
        <w:shd w:val="clear" w:color="7F7F7F" w:fill="7F7F7F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/>
      </w:tcPr>
    </w:tblStylePr>
    <w:tblStylePr w:type="lastRow">
      <w:rPr>
        <w:sz w:val="22"/>
      </w:rPr>
      <w:tblPr/>
      <w:tcPr>
        <w:shd w:val="clear" w:color="537DC8" w:fill="537DC8"/>
      </w:tcPr>
    </w:tblStylePr>
    <w:tblStylePr w:type="firstCol">
      <w:rPr>
        <w:sz w:val="22"/>
      </w:rPr>
      <w:tblPr/>
      <w:tcPr>
        <w:shd w:val="clear" w:color="537DC8" w:fill="537DC8"/>
      </w:tcPr>
    </w:tblStylePr>
    <w:tblStylePr w:type="lastCol">
      <w:rPr>
        <w:sz w:val="22"/>
      </w:rPr>
      <w:tblPr/>
      <w:tcPr>
        <w:shd w:val="clear" w:color="537DC8" w:fill="537DC8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/>
      </w:tcPr>
    </w:tblStylePr>
  </w:style>
  <w:style w:type="table" w:customStyle="1" w:styleId="Lined-Accent2">
    <w:name w:val="Lined - Accent 2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/>
      </w:tcPr>
    </w:tblStylePr>
    <w:tblStylePr w:type="lastRow">
      <w:rPr>
        <w:sz w:val="22"/>
      </w:rPr>
      <w:tblPr/>
      <w:tcPr>
        <w:shd w:val="clear" w:color="F4B184" w:fill="F4B184"/>
      </w:tcPr>
    </w:tblStylePr>
    <w:tblStylePr w:type="firstCol">
      <w:rPr>
        <w:sz w:val="22"/>
      </w:rPr>
      <w:tblPr/>
      <w:tcPr>
        <w:shd w:val="clear" w:color="F4B184" w:fill="F4B184"/>
      </w:tcPr>
    </w:tblStylePr>
    <w:tblStylePr w:type="lastCol">
      <w:rPr>
        <w:sz w:val="22"/>
      </w:rPr>
      <w:tblPr/>
      <w:tcPr>
        <w:shd w:val="clear" w:color="F4B184" w:fill="F4B18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/>
      </w:tcPr>
    </w:tblStylePr>
    <w:tblStylePr w:type="lastRow">
      <w:rPr>
        <w:sz w:val="22"/>
      </w:rPr>
      <w:tblPr/>
      <w:tcPr>
        <w:shd w:val="clear" w:color="A5A5A5" w:fill="A5A5A5"/>
      </w:tcPr>
    </w:tblStylePr>
    <w:tblStylePr w:type="firstCol">
      <w:rPr>
        <w:sz w:val="22"/>
      </w:rPr>
      <w:tblPr/>
      <w:tcPr>
        <w:shd w:val="clear" w:color="A5A5A5" w:fill="A5A5A5"/>
      </w:tcPr>
    </w:tblStylePr>
    <w:tblStylePr w:type="lastCol">
      <w:rPr>
        <w:sz w:val="22"/>
      </w:rPr>
      <w:tblPr/>
      <w:tcPr>
        <w:shd w:val="clear" w:color="A5A5A5" w:fill="A5A5A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/>
      </w:tcPr>
    </w:tblStylePr>
    <w:tblStylePr w:type="lastRow">
      <w:rPr>
        <w:sz w:val="22"/>
      </w:rPr>
      <w:tblPr/>
      <w:tcPr>
        <w:shd w:val="clear" w:color="FFD865" w:fill="FFD865"/>
      </w:tcPr>
    </w:tblStylePr>
    <w:tblStylePr w:type="firstCol">
      <w:rPr>
        <w:sz w:val="22"/>
      </w:rPr>
      <w:tblPr/>
      <w:tcPr>
        <w:shd w:val="clear" w:color="FFD865" w:fill="FFD865"/>
      </w:tcPr>
    </w:tblStylePr>
    <w:tblStylePr w:type="lastCol">
      <w:rPr>
        <w:sz w:val="22"/>
      </w:rPr>
      <w:tblPr/>
      <w:tcPr>
        <w:shd w:val="clear" w:color="FFD865" w:fill="FFD86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/>
      </w:tcPr>
    </w:tblStylePr>
    <w:tblStylePr w:type="lastRow">
      <w:rPr>
        <w:sz w:val="22"/>
      </w:rPr>
      <w:tblPr/>
      <w:tcPr>
        <w:shd w:val="clear" w:color="5B9BD5" w:fill="5B9BD5"/>
      </w:tcPr>
    </w:tblStylePr>
    <w:tblStylePr w:type="firstCol">
      <w:rPr>
        <w:sz w:val="22"/>
      </w:rPr>
      <w:tblPr/>
      <w:tcPr>
        <w:shd w:val="clear" w:color="5B9BD5" w:fill="5B9BD5"/>
      </w:tcPr>
    </w:tblStylePr>
    <w:tblStylePr w:type="lastCol">
      <w:rPr>
        <w:sz w:val="22"/>
      </w:rPr>
      <w:tblPr/>
      <w:tcPr>
        <w:shd w:val="clear" w:color="5B9BD5" w:fill="5B9BD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/>
      </w:tcPr>
    </w:tblStylePr>
  </w:style>
  <w:style w:type="table" w:customStyle="1" w:styleId="Lined-Accent6">
    <w:name w:val="Lined - Accent 6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/>
      </w:tcPr>
    </w:tblStylePr>
    <w:tblStylePr w:type="lastRow">
      <w:rPr>
        <w:sz w:val="22"/>
      </w:rPr>
      <w:tblPr/>
      <w:tcPr>
        <w:shd w:val="clear" w:color="70AD47" w:fill="70AD47"/>
      </w:tcPr>
    </w:tblStylePr>
    <w:tblStylePr w:type="firstCol">
      <w:rPr>
        <w:sz w:val="22"/>
      </w:rPr>
      <w:tblPr/>
      <w:tcPr>
        <w:shd w:val="clear" w:color="70AD47" w:fill="70AD47"/>
      </w:tcPr>
    </w:tblStylePr>
    <w:tblStylePr w:type="lastCol">
      <w:rPr>
        <w:sz w:val="22"/>
      </w:rPr>
      <w:tblPr/>
      <w:tcPr>
        <w:shd w:val="clear" w:color="70AD47" w:fill="70AD4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Tablanormal"/>
    <w:uiPriority w:val="99"/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blStylePr w:type="firstRow">
      <w:rPr>
        <w:sz w:val="22"/>
      </w:rPr>
      <w:tblPr/>
      <w:tcPr>
        <w:shd w:val="clear" w:color="7F7F7F" w:fill="7F7F7F"/>
      </w:tcPr>
    </w:tblStylePr>
    <w:tblStylePr w:type="lastRow">
      <w:rPr>
        <w:sz w:val="22"/>
      </w:rPr>
      <w:tblPr/>
      <w:tcPr>
        <w:shd w:val="clear" w:color="7F7F7F" w:fill="7F7F7F"/>
      </w:tcPr>
    </w:tblStylePr>
    <w:tblStylePr w:type="firstCol">
      <w:rPr>
        <w:sz w:val="22"/>
      </w:rPr>
      <w:tblPr/>
      <w:tcPr>
        <w:shd w:val="clear" w:color="7F7F7F" w:fill="7F7F7F"/>
      </w:tcPr>
    </w:tblStylePr>
    <w:tblStylePr w:type="lastCol">
      <w:rPr>
        <w:sz w:val="22"/>
      </w:rPr>
      <w:tblPr/>
      <w:tcPr>
        <w:shd w:val="clear" w:color="7F7F7F" w:fill="7F7F7F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anormal"/>
    <w:uiPriority w:val="99"/>
    <w:tblPr>
      <w:tblStyleRowBandSize w:val="1"/>
      <w:tblStyleColBandSize w:val="1"/>
      <w:tblBorders>
        <w:top w:val="single" w:color="4472C4" w:sz="4" w:space="0"/>
        <w:left w:val="single" w:color="4472C4" w:sz="4" w:space="0"/>
        <w:bottom w:val="single" w:color="4472C4" w:sz="4" w:space="0"/>
        <w:right w:val="single" w:color="4472C4" w:sz="4" w:space="0"/>
        <w:insideH w:val="single" w:color="4472C4" w:sz="4" w:space="0"/>
        <w:insideV w:val="single" w:color="4472C4" w:sz="4" w:space="0"/>
      </w:tblBorders>
    </w:tblPr>
    <w:tblStylePr w:type="firstRow">
      <w:rPr>
        <w:sz w:val="22"/>
      </w:rPr>
      <w:tblPr/>
      <w:tcPr>
        <w:shd w:val="clear" w:color="537DC8" w:fill="537DC8"/>
      </w:tcPr>
    </w:tblStylePr>
    <w:tblStylePr w:type="lastRow">
      <w:rPr>
        <w:sz w:val="22"/>
      </w:rPr>
      <w:tblPr/>
      <w:tcPr>
        <w:shd w:val="clear" w:color="537DC8" w:fill="537DC8"/>
      </w:tcPr>
    </w:tblStylePr>
    <w:tblStylePr w:type="firstCol">
      <w:rPr>
        <w:sz w:val="22"/>
      </w:rPr>
      <w:tblPr/>
      <w:tcPr>
        <w:shd w:val="clear" w:color="537DC8" w:fill="537DC8"/>
      </w:tcPr>
    </w:tblStylePr>
    <w:tblStylePr w:type="lastCol">
      <w:rPr>
        <w:sz w:val="22"/>
      </w:rPr>
      <w:tblPr/>
      <w:tcPr>
        <w:shd w:val="clear" w:color="537DC8" w:fill="537DC8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/>
      </w:tcPr>
    </w:tblStylePr>
  </w:style>
  <w:style w:type="table" w:customStyle="1" w:styleId="BorderedLined-Accent2">
    <w:name w:val="Bordered &amp; Lined - Accent 2"/>
    <w:basedOn w:val="Tablanormal"/>
    <w:uiPriority w:val="99"/>
    <w:tblPr>
      <w:tblStyleRowBandSize w:val="1"/>
      <w:tblStyleColBandSize w:val="1"/>
      <w:tblBorders>
        <w:top w:val="single" w:color="ED7D31" w:sz="4" w:space="0"/>
        <w:left w:val="single" w:color="ED7D31" w:sz="4" w:space="0"/>
        <w:bottom w:val="single" w:color="ED7D31" w:sz="4" w:space="0"/>
        <w:right w:val="single" w:color="ED7D31" w:sz="4" w:space="0"/>
        <w:insideH w:val="single" w:color="ED7D31" w:sz="4" w:space="0"/>
        <w:insideV w:val="single" w:color="ED7D31" w:sz="4" w:space="0"/>
      </w:tblBorders>
    </w:tblPr>
    <w:tblStylePr w:type="firstRow">
      <w:rPr>
        <w:sz w:val="22"/>
      </w:rPr>
      <w:tblPr/>
      <w:tcPr>
        <w:shd w:val="clear" w:color="F4B184" w:fill="F4B184"/>
      </w:tcPr>
    </w:tblStylePr>
    <w:tblStylePr w:type="lastRow">
      <w:rPr>
        <w:sz w:val="22"/>
      </w:rPr>
      <w:tblPr/>
      <w:tcPr>
        <w:shd w:val="clear" w:color="F4B184" w:fill="F4B184"/>
      </w:tcPr>
    </w:tblStylePr>
    <w:tblStylePr w:type="firstCol">
      <w:rPr>
        <w:sz w:val="22"/>
      </w:rPr>
      <w:tblPr/>
      <w:tcPr>
        <w:shd w:val="clear" w:color="F4B184" w:fill="F4B184"/>
      </w:tcPr>
    </w:tblStylePr>
    <w:tblStylePr w:type="lastCol">
      <w:rPr>
        <w:sz w:val="22"/>
      </w:rPr>
      <w:tblPr/>
      <w:tcPr>
        <w:shd w:val="clear" w:color="F4B184" w:fill="F4B18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Tablanormal"/>
    <w:uiPriority w:val="99"/>
    <w:tblPr>
      <w:tblStyleRowBandSize w:val="1"/>
      <w:tblStyleColBandSize w:val="1"/>
      <w:tblBorders>
        <w:top w:val="single" w:color="A5A5A5" w:sz="4" w:space="0"/>
        <w:left w:val="single" w:color="A5A5A5" w:sz="4" w:space="0"/>
        <w:bottom w:val="single" w:color="A5A5A5" w:sz="4" w:space="0"/>
        <w:right w:val="single" w:color="A5A5A5" w:sz="4" w:space="0"/>
        <w:insideH w:val="single" w:color="A5A5A5" w:sz="4" w:space="0"/>
        <w:insideV w:val="single" w:color="A5A5A5" w:sz="4" w:space="0"/>
      </w:tblBorders>
    </w:tblPr>
    <w:tblStylePr w:type="firstRow">
      <w:rPr>
        <w:sz w:val="22"/>
      </w:rPr>
      <w:tblPr/>
      <w:tcPr>
        <w:shd w:val="clear" w:color="A5A5A5" w:fill="A5A5A5"/>
      </w:tcPr>
    </w:tblStylePr>
    <w:tblStylePr w:type="lastRow">
      <w:rPr>
        <w:sz w:val="22"/>
      </w:rPr>
      <w:tblPr/>
      <w:tcPr>
        <w:shd w:val="clear" w:color="A5A5A5" w:fill="A5A5A5"/>
      </w:tcPr>
    </w:tblStylePr>
    <w:tblStylePr w:type="firstCol">
      <w:rPr>
        <w:sz w:val="22"/>
      </w:rPr>
      <w:tblPr/>
      <w:tcPr>
        <w:shd w:val="clear" w:color="A5A5A5" w:fill="A5A5A5"/>
      </w:tcPr>
    </w:tblStylePr>
    <w:tblStylePr w:type="lastCol">
      <w:rPr>
        <w:sz w:val="22"/>
      </w:rPr>
      <w:tblPr/>
      <w:tcPr>
        <w:shd w:val="clear" w:color="A5A5A5" w:fill="A5A5A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Tablanormal"/>
    <w:uiPriority w:val="99"/>
    <w:tblPr>
      <w:tblStyleRowBandSize w:val="1"/>
      <w:tblStyleColBandSize w:val="1"/>
      <w:tblBorders>
        <w:top w:val="single" w:color="FFC000" w:sz="4" w:space="0"/>
        <w:left w:val="single" w:color="FFC000" w:sz="4" w:space="0"/>
        <w:bottom w:val="single" w:color="FFC000" w:sz="4" w:space="0"/>
        <w:right w:val="single" w:color="FFC000" w:sz="4" w:space="0"/>
        <w:insideH w:val="single" w:color="FFC000" w:sz="4" w:space="0"/>
        <w:insideV w:val="single" w:color="FFC000" w:sz="4" w:space="0"/>
      </w:tblBorders>
    </w:tblPr>
    <w:tblStylePr w:type="firstRow">
      <w:rPr>
        <w:sz w:val="22"/>
      </w:rPr>
      <w:tblPr/>
      <w:tcPr>
        <w:shd w:val="clear" w:color="FFD865" w:fill="FFD865"/>
      </w:tcPr>
    </w:tblStylePr>
    <w:tblStylePr w:type="lastRow">
      <w:rPr>
        <w:sz w:val="22"/>
      </w:rPr>
      <w:tblPr/>
      <w:tcPr>
        <w:shd w:val="clear" w:color="FFD865" w:fill="FFD865"/>
      </w:tcPr>
    </w:tblStylePr>
    <w:tblStylePr w:type="firstCol">
      <w:rPr>
        <w:sz w:val="22"/>
      </w:rPr>
      <w:tblPr/>
      <w:tcPr>
        <w:shd w:val="clear" w:color="FFD865" w:fill="FFD865"/>
      </w:tcPr>
    </w:tblStylePr>
    <w:tblStylePr w:type="lastCol">
      <w:rPr>
        <w:sz w:val="22"/>
      </w:rPr>
      <w:tblPr/>
      <w:tcPr>
        <w:shd w:val="clear" w:color="FFD865" w:fill="FFD86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Tablanormal"/>
    <w:uiPriority w:val="99"/>
    <w:tblPr>
      <w:tblStyleRowBandSize w:val="1"/>
      <w:tblStyleColBandSize w:val="1"/>
      <w:tblBorders>
        <w:top w:val="single" w:color="5B9BD5" w:sz="4" w:space="0"/>
        <w:left w:val="single" w:color="5B9BD5" w:sz="4" w:space="0"/>
        <w:bottom w:val="single" w:color="5B9BD5" w:sz="4" w:space="0"/>
        <w:right w:val="single" w:color="5B9BD5" w:sz="4" w:space="0"/>
        <w:insideH w:val="single" w:color="5B9BD5" w:sz="4" w:space="0"/>
        <w:insideV w:val="single" w:color="5B9BD5" w:sz="4" w:space="0"/>
      </w:tblBorders>
    </w:tblPr>
    <w:tblStylePr w:type="firstRow">
      <w:rPr>
        <w:sz w:val="22"/>
      </w:rPr>
      <w:tblPr/>
      <w:tcPr>
        <w:shd w:val="clear" w:color="5B9BD5" w:fill="5B9BD5"/>
      </w:tcPr>
    </w:tblStylePr>
    <w:tblStylePr w:type="lastRow">
      <w:rPr>
        <w:sz w:val="22"/>
      </w:rPr>
      <w:tblPr/>
      <w:tcPr>
        <w:shd w:val="clear" w:color="5B9BD5" w:fill="5B9BD5"/>
      </w:tcPr>
    </w:tblStylePr>
    <w:tblStylePr w:type="firstCol">
      <w:rPr>
        <w:sz w:val="22"/>
      </w:rPr>
      <w:tblPr/>
      <w:tcPr>
        <w:shd w:val="clear" w:color="5B9BD5" w:fill="5B9BD5"/>
      </w:tcPr>
    </w:tblStylePr>
    <w:tblStylePr w:type="lastCol">
      <w:rPr>
        <w:sz w:val="22"/>
      </w:rPr>
      <w:tblPr/>
      <w:tcPr>
        <w:shd w:val="clear" w:color="5B9BD5" w:fill="5B9BD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/>
      </w:tcPr>
    </w:tblStylePr>
  </w:style>
  <w:style w:type="table" w:customStyle="1" w:styleId="BorderedLined-Accent6">
    <w:name w:val="Bordered &amp; Lined - Accent 6"/>
    <w:basedOn w:val="Tablanormal"/>
    <w:uiPriority w:val="99"/>
    <w:tblPr>
      <w:tblStyleRowBandSize w:val="1"/>
      <w:tblStyleColBandSize w:val="1"/>
      <w:tblBorders>
        <w:top w:val="single" w:color="70AD47" w:sz="4" w:space="0"/>
        <w:left w:val="single" w:color="70AD47" w:sz="4" w:space="0"/>
        <w:bottom w:val="single" w:color="70AD47" w:sz="4" w:space="0"/>
        <w:right w:val="single" w:color="70AD47" w:sz="4" w:space="0"/>
        <w:insideH w:val="single" w:color="70AD47" w:sz="4" w:space="0"/>
        <w:insideV w:val="single" w:color="70AD47" w:sz="4" w:space="0"/>
      </w:tblBorders>
    </w:tblPr>
    <w:tblStylePr w:type="firstRow">
      <w:rPr>
        <w:sz w:val="22"/>
      </w:rPr>
      <w:tblPr/>
      <w:tcPr>
        <w:shd w:val="clear" w:color="70AD47" w:fill="70AD47"/>
      </w:tcPr>
    </w:tblStylePr>
    <w:tblStylePr w:type="lastRow">
      <w:rPr>
        <w:sz w:val="22"/>
      </w:rPr>
      <w:tblPr/>
      <w:tcPr>
        <w:shd w:val="clear" w:color="70AD47" w:fill="70AD47"/>
      </w:tcPr>
    </w:tblStylePr>
    <w:tblStylePr w:type="firstCol">
      <w:rPr>
        <w:sz w:val="22"/>
      </w:rPr>
      <w:tblPr/>
      <w:tcPr>
        <w:shd w:val="clear" w:color="70AD47" w:fill="70AD47"/>
      </w:tcPr>
    </w:tblStylePr>
    <w:tblStylePr w:type="lastCol">
      <w:rPr>
        <w:sz w:val="22"/>
      </w:rPr>
      <w:tblPr/>
      <w:tcPr>
        <w:shd w:val="clear" w:color="70AD47" w:fill="70AD4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blStylePr w:type="firstRow">
      <w:rPr>
        <w:sz w:val="22"/>
      </w:rPr>
      <w:tblPr/>
      <w:tcPr>
        <w:tcBorders>
          <w:bottom w:val="single" w:color="000000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000000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color="B3C5E7" w:sz="4" w:space="0"/>
        <w:left w:val="single" w:color="B3C5E7" w:sz="4" w:space="0"/>
        <w:bottom w:val="single" w:color="B3C5E7" w:sz="4" w:space="0"/>
        <w:right w:val="single" w:color="B3C5E7" w:sz="4" w:space="0"/>
        <w:insideH w:val="single" w:color="B3C5E7" w:sz="4" w:space="0"/>
        <w:insideV w:val="single" w:color="B3C5E7" w:sz="4" w:space="0"/>
      </w:tblBorders>
    </w:tblPr>
    <w:tblStylePr w:type="firstRow">
      <w:rPr>
        <w:sz w:val="22"/>
      </w:rPr>
      <w:tblPr/>
      <w:tcPr>
        <w:tcBorders>
          <w:bottom w:val="single" w:color="4472C4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sz="12" w:space="0"/>
        </w:tcBorders>
      </w:tcPr>
    </w:tblStylePr>
    <w:tblStylePr w:type="band1Horz">
      <w:rPr>
        <w:sz w:val="22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color="F7CAAB" w:sz="4" w:space="0"/>
        <w:left w:val="single" w:color="F7CAAB" w:sz="4" w:space="0"/>
        <w:bottom w:val="single" w:color="F7CAAB" w:sz="4" w:space="0"/>
        <w:right w:val="single" w:color="F7CAAB" w:sz="4" w:space="0"/>
        <w:insideH w:val="single" w:color="F7CAAB" w:sz="4" w:space="0"/>
        <w:insideV w:val="single" w:color="F7CAAB" w:sz="4" w:space="0"/>
      </w:tblBorders>
    </w:tblPr>
    <w:tblStylePr w:type="firstRow">
      <w:rPr>
        <w:sz w:val="22"/>
      </w:rPr>
      <w:tblPr/>
      <w:tcPr>
        <w:tcBorders>
          <w:bottom w:val="single" w:color="ED7D31" w:sz="12" w:space="0"/>
        </w:tcBorders>
      </w:tcPr>
    </w:tblStylePr>
    <w:tblStylePr w:type="lastRow">
      <w:rPr>
        <w:sz w:val="22"/>
      </w:rPr>
      <w:tblPr/>
      <w:tcPr>
        <w:tcBorders>
          <w:top w:val="single" w:color="ED7D3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ED7D31" w:sz="12" w:space="0"/>
        </w:tcBorders>
      </w:tcPr>
    </w:tblStylePr>
    <w:tblStylePr w:type="band1Horz">
      <w:rPr>
        <w:sz w:val="22"/>
      </w:rPr>
      <w:tblPr/>
      <w:tcPr>
        <w:tcBorders>
          <w:top w:val="single" w:color="ED7D31" w:sz="4" w:space="0"/>
          <w:left w:val="single" w:color="ED7D31" w:sz="4" w:space="0"/>
          <w:bottom w:val="single" w:color="ED7D31" w:sz="4" w:space="0"/>
          <w:right w:val="single" w:color="ED7D31" w:sz="4" w:space="0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color="DADADA" w:sz="4" w:space="0"/>
        <w:left w:val="single" w:color="DADADA" w:sz="4" w:space="0"/>
        <w:bottom w:val="single" w:color="DADADA" w:sz="4" w:space="0"/>
        <w:right w:val="single" w:color="DADADA" w:sz="4" w:space="0"/>
        <w:insideH w:val="single" w:color="DADADA" w:sz="4" w:space="0"/>
        <w:insideV w:val="single" w:color="DADADA" w:sz="4" w:space="0"/>
      </w:tblBorders>
    </w:tblPr>
    <w:tblStylePr w:type="firstRow">
      <w:rPr>
        <w:sz w:val="22"/>
      </w:rPr>
      <w:tblPr/>
      <w:tcPr>
        <w:tcBorders>
          <w:bottom w:val="single" w:color="A5A5A5" w:sz="12" w:space="0"/>
        </w:tcBorders>
      </w:tcPr>
    </w:tblStylePr>
    <w:tblStylePr w:type="lastRow">
      <w:rPr>
        <w:sz w:val="22"/>
      </w:rPr>
      <w:tblPr/>
      <w:tcPr>
        <w:tcBorders>
          <w:top w:val="single" w:color="A5A5A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5A5A5" w:sz="12" w:space="0"/>
        </w:tcBorders>
      </w:tcPr>
    </w:tblStylePr>
    <w:tblStylePr w:type="band1Horz">
      <w:rPr>
        <w:sz w:val="22"/>
      </w:rPr>
      <w:tblPr/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color="FFE598" w:sz="4" w:space="0"/>
        <w:left w:val="single" w:color="FFE598" w:sz="4" w:space="0"/>
        <w:bottom w:val="single" w:color="FFE598" w:sz="4" w:space="0"/>
        <w:right w:val="single" w:color="FFE598" w:sz="4" w:space="0"/>
        <w:insideH w:val="single" w:color="FFE598" w:sz="4" w:space="0"/>
        <w:insideV w:val="single" w:color="FFE598" w:sz="4" w:space="0"/>
      </w:tblBorders>
    </w:tblPr>
    <w:tblStylePr w:type="firstRow">
      <w:rPr>
        <w:sz w:val="22"/>
      </w:rPr>
      <w:tblPr/>
      <w:tcPr>
        <w:tcBorders>
          <w:bottom w:val="single" w:color="FFC000" w:sz="12" w:space="0"/>
        </w:tcBorders>
      </w:tcPr>
    </w:tblStylePr>
    <w:tblStylePr w:type="lastRow">
      <w:rPr>
        <w:sz w:val="22"/>
      </w:rPr>
      <w:tblPr/>
      <w:tcPr>
        <w:tcBorders>
          <w:top w:val="single" w:color="FFC000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C000" w:sz="12" w:space="0"/>
        </w:tcBorders>
      </w:tcPr>
    </w:tblStylePr>
    <w:tblStylePr w:type="band1Horz">
      <w:rPr>
        <w:sz w:val="22"/>
      </w:rPr>
      <w:tblPr/>
      <w:tcPr>
        <w:tc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color="BCD6EE" w:sz="4" w:space="0"/>
        <w:left w:val="single" w:color="BCD6EE" w:sz="4" w:space="0"/>
        <w:bottom w:val="single" w:color="BCD6EE" w:sz="4" w:space="0"/>
        <w:right w:val="single" w:color="BCD6EE" w:sz="4" w:space="0"/>
        <w:insideH w:val="single" w:color="BCD6EE" w:sz="4" w:space="0"/>
        <w:insideV w:val="single" w:color="BCD6EE" w:sz="4" w:space="0"/>
      </w:tblBorders>
    </w:tblPr>
    <w:tblStylePr w:type="firstRow">
      <w:rPr>
        <w:sz w:val="22"/>
      </w:rPr>
      <w:tblPr/>
      <w:tcPr>
        <w:tcBorders>
          <w:bottom w:val="single" w:color="5B9BD5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sz="12" w:space="0"/>
        </w:tcBorders>
      </w:tcPr>
    </w:tblStylePr>
    <w:tblStylePr w:type="band1Horz">
      <w:rPr>
        <w:sz w:val="22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color="C4DFB2" w:sz="4" w:space="0"/>
        <w:left w:val="single" w:color="C4DFB2" w:sz="4" w:space="0"/>
        <w:bottom w:val="single" w:color="C4DFB2" w:sz="4" w:space="0"/>
        <w:right w:val="single" w:color="C4DFB2" w:sz="4" w:space="0"/>
        <w:insideH w:val="single" w:color="C4DFB2" w:sz="4" w:space="0"/>
        <w:insideV w:val="single" w:color="C4DFB2" w:sz="4" w:space="0"/>
      </w:tblBorders>
    </w:tblPr>
    <w:tblStylePr w:type="firstRow">
      <w:rPr>
        <w:sz w:val="22"/>
      </w:rPr>
      <w:tblPr/>
      <w:tcPr>
        <w:tcBorders>
          <w:bottom w:val="single" w:color="70AD47" w:sz="12" w:space="0"/>
        </w:tcBorders>
      </w:tcPr>
    </w:tblStylePr>
    <w:tblStylePr w:type="lastRow">
      <w:rPr>
        <w:sz w:val="22"/>
      </w:rPr>
      <w:tblPr/>
      <w:tcPr>
        <w:tcBorders>
          <w:top w:val="single" w:color="70AD47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0AD47" w:sz="12" w:space="0"/>
        </w:tcBorders>
      </w:tcPr>
    </w:tblStylePr>
    <w:tblStylePr w:type="band1Horz">
      <w:rPr>
        <w:sz w:val="22"/>
      </w:rPr>
      <w:tblPr/>
      <w:tcPr>
        <w:tcBorders>
          <w:top w:val="single" w:color="70AD47" w:sz="4" w:space="0"/>
          <w:left w:val="single" w:color="70AD47" w:sz="4" w:space="0"/>
          <w:bottom w:val="single" w:color="70AD47" w:sz="4" w:space="0"/>
          <w:right w:val="single" w:color="70AD47" w:sz="4" w:space="0"/>
        </w:tcBorders>
      </w:tcPr>
    </w:tblStylePr>
  </w:style>
  <w:style w:type="table" w:customStyle="1" w:styleId="Tablaconcuadrcula1">
    <w:name w:val="Tabla con cuadrícula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2">
    <w:name w:val="Tabla con cuadrícula2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11">
    <w:name w:val="Tabla con cuadrícula11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21">
    <w:name w:val="Tabla con cuadrícula21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3">
    <w:name w:val="Tabla con cuadrícula3"/>
    <w:basedOn w:val="Tablanormal"/>
    <w:uiPriority w:val="39"/>
    <w:rPr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aconcuadrcula4">
    <w:name w:val="Tabla con cuadrícula4"/>
    <w:basedOn w:val="Tablanormal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087E9-5841-41E4-87A0-9DC11E6B4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Application>LibreOffice/26.2.5.2$Windows_X86_64 LibreOffice_project/cd7284b4cbbfeb507e630c1aac019f4157393acb</Application>
  <AppVersion>15.0000</AppVersion>
  <Pages>13</Pages>
  <Words>3197</Words>
  <Characters>19681</Characters>
  <CharactersWithSpaces>22504</CharactersWithSpaces>
  <Paragraphs>436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2026-05-24T22:41:00Z</dcterms:created>
  <dc:creator>natty dugarte</dc:creator>
  <dc:description/>
  <dc:language>es-VE</dc:language>
  <cp:lastModifiedBy/>
  <dcterms:modified xsi:type="dcterms:W3CDTF">2026-08-30T14:58:07Z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