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drawing>
                <wp:inline distT="0" distB="0" distL="0" distR="0">
                  <wp:extent cx="1000125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República Bolivariana de Venezuela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Ministerio del Poder Popular para la Educación Universitaria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Universidad Nacional Experimental de las Telecomunicaciones 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Informática (UNETI)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PLAN DE TRABAJO </w:t>
      </w:r>
      <w:bookmarkStart w:id="0" w:name="_Hlk228724390"/>
      <w:r>
        <w:rPr>
          <w:rFonts w:cs="Arial" w:ascii="Arial" w:hAnsi="Arial"/>
          <w:b/>
          <w:bCs/>
          <w:sz w:val="22"/>
          <w:szCs w:val="22"/>
        </w:rPr>
        <w:t xml:space="preserve">DEL </w:t>
      </w:r>
      <w:bookmarkEnd w:id="0"/>
      <w:r>
        <w:rPr>
          <w:rFonts w:cs="Arial"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SISTEMA DE INFORMACIÓN WEB RESPONSIVO CON INTEGRACIÓN DE PORTAL INFORMATIVO Y CHATBOT INTERACTIVO CON INTELIGENCIA ARTIFICIAL ORIENTADO A LA OPTIMIZACIÓN DE LA GESTIÓN DE DATOS DE LA ASOCIACIÓN CIVIL (AJUPTEL), REGIÓN CARABOBO.</w:t>
      </w:r>
      <w:r>
        <w:rPr>
          <w:rFonts w:cs="Arial" w:ascii="Arial" w:hAnsi="Arial"/>
          <w:b/>
          <w:bCs/>
          <w:color w:val="auto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bookmarkStart w:id="1" w:name="_Hlk198103452"/>
      <w:r>
        <w:rPr>
          <w:rFonts w:cs="Arial" w:ascii="Arial" w:hAnsi="Arial"/>
          <w:sz w:val="22"/>
          <w:szCs w:val="22"/>
        </w:rPr>
        <w:t xml:space="preserve">Mujica, Luis – C.I.: 7.090.613 </w:t>
      </w:r>
      <w:bookmarkEnd w:id="1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Prof. Ing.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Julio, 2026</w:t>
      </w:r>
    </w:p>
    <w:p>
      <w:pPr>
        <w:pStyle w:val="Normal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INTRODUCCIÓN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Un plan de trabajo es un instrumento de planificación que organiza y detalla las acciones, tareas, cronogramas, recursos y responsables necesarios para lograr un objetivo específico. Funciona como una hoja de ruta para guiar a un equipo o individuo desde el inicio hasta la culminación exitosa de un proyecto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Este Plan de trabajo del Sistema de Información Web Responsivo para la Gestión de Datos de la </w:t>
      </w:r>
      <w:r>
        <w:rPr>
          <w:rFonts w:cs="Arial" w:ascii="Arial" w:hAnsi="Arial"/>
          <w:sz w:val="22"/>
          <w:szCs w:val="22"/>
          <w:lang w:eastAsia="en-US"/>
        </w:rPr>
        <w:t>Asociación Civil de Trabajadores de Telecomunicaciones Jubilados y Pensionados de Carabobo (</w:t>
      </w:r>
      <w:r>
        <w:rPr>
          <w:rFonts w:cs="Arial" w:ascii="Arial" w:hAnsi="Arial"/>
          <w:sz w:val="22"/>
          <w:szCs w:val="22"/>
        </w:rPr>
        <w:t>AJUPTEL), pretende mostrar la hoja de ruta a seguir para llevar a cabo el proceso de desarrollo de la solución tecnológica, en todo el ciclo del desarrollo de software, desde sus fundamentos iniciales hasta el lanzamiento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160"/>
        <w:ind w:firstLine="708"/>
        <w:jc w:val="both"/>
        <w:rPr>
          <w:rFonts w:ascii="Arial" w:hAnsi="Arial" w:cs="Arial"/>
          <w:sz w:val="22"/>
          <w:szCs w:val="22"/>
        </w:r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PLAN DE TRABAJO DEL SISTEMA</w:t>
      </w:r>
    </w:p>
    <w:tbl>
      <w:tblPr>
        <w:tblpPr w:vertAnchor="text" w:horzAnchor="text" w:leftFromText="141" w:rightFromText="141" w:tblpX="0" w:tblpY="1"/>
        <w:tblOverlap w:val="never"/>
        <w:tblW w:w="7933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829"/>
        <w:gridCol w:w="5104"/>
      </w:tblGrid>
      <w:tr>
        <w:trPr>
          <w:trHeight w:val="697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Nombre del Proyecto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Sistema de Información Web Responsivo para la Gestión de Datos de AJUPTEL Carabobo</w:t>
            </w:r>
          </w:p>
        </w:tc>
      </w:tr>
      <w:tr>
        <w:trPr>
          <w:trHeight w:val="855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Stakeholders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Asociación Civil de Trabajadores de Telecomunicaciones Jubilados y Pensionados de Carabobo (AJUPTEL CARABOBO)</w:t>
            </w:r>
          </w:p>
        </w:tc>
      </w:tr>
      <w:tr>
        <w:trPr>
          <w:trHeight w:val="394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Product Owner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TSU. Nattier Caraballo</w:t>
            </w:r>
          </w:p>
        </w:tc>
      </w:tr>
      <w:tr>
        <w:trPr>
          <w:trHeight w:val="285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Scrum Master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TSU. Cindia López</w:t>
            </w:r>
          </w:p>
        </w:tc>
      </w:tr>
      <w:tr>
        <w:trPr>
          <w:trHeight w:val="660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Equipo de Desarrollo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TSU. Luis Francisco Mujica, TSU. Jorge Luis Linares</w:t>
            </w:r>
          </w:p>
        </w:tc>
      </w:tr>
      <w:tr>
        <w:trPr>
          <w:trHeight w:val="459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Fecha de Inicio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16 de Febrero de 2026</w:t>
            </w:r>
          </w:p>
        </w:tc>
      </w:tr>
      <w:tr>
        <w:trPr>
          <w:trHeight w:val="409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Fecha de Finalización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03 de Julio de 2026</w:t>
            </w:r>
          </w:p>
        </w:tc>
      </w:tr>
      <w:tr>
        <w:trPr>
          <w:trHeight w:val="283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val="es-MX" w:eastAsia="es-MX"/>
              </w:rPr>
              <w:t>Duración Total</w:t>
            </w:r>
          </w:p>
        </w:tc>
        <w:tc>
          <w:tcPr>
            <w:tcW w:w="51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  <w:lang w:val="es-MX" w:eastAsia="es-MX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 xml:space="preserve">20 Semanas </w:t>
              <w:br/>
            </w: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2 semanas de Fase Preparatoria (Initiate)</w:t>
            </w: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br/>
            </w: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7</w:t>
            </w: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 xml:space="preserve"> Sprints de 2 semanas</w:t>
              <w:br/>
            </w:r>
            <w:r>
              <w:rPr>
                <w:rFonts w:eastAsia="Times New Roman" w:cs="Arial" w:ascii="Arial" w:hAnsi="Arial"/>
                <w:sz w:val="24"/>
                <w:szCs w:val="24"/>
                <w:lang w:val="es-MX" w:eastAsia="es-MX"/>
              </w:rPr>
              <w:t>2 semana de Fase de Despliegue y Cierre Técnico</w:t>
            </w:r>
          </w:p>
        </w:tc>
      </w:tr>
    </w:tbl>
    <w:p>
      <w:pPr>
        <w:pStyle w:val="Normal"/>
        <w:spacing w:lineRule="auto" w:line="276"/>
        <w:ind w:firstLine="708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textWrapping" w:clear="all"/>
      </w:r>
    </w:p>
    <w:tbl>
      <w:tblPr>
        <w:tblW w:w="1327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261"/>
        <w:gridCol w:w="1433"/>
        <w:gridCol w:w="1478"/>
        <w:gridCol w:w="794"/>
        <w:gridCol w:w="1390"/>
        <w:gridCol w:w="1256"/>
        <w:gridCol w:w="641"/>
        <w:gridCol w:w="1272"/>
        <w:gridCol w:w="2751"/>
        <w:gridCol w:w="1"/>
      </w:tblGrid>
      <w:tr>
        <w:trPr>
          <w:trHeight w:val="720" w:hRule="atLeast"/>
        </w:trPr>
        <w:tc>
          <w:tcPr>
            <w:tcW w:w="13276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>PLAN DE TRABAJO DETALLADO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  <w:lang w:val="es-MX" w:eastAsia="es-MX"/>
              </w:rPr>
              <w:t>SISTEMA DE INFORMACIÓN WEB RESPONSIVO CON INTEGRACIÓN DE PORTAL INFORMATIVO Y CHATBOT INTERACTIVO CON INTELIGENCIA ARTIFICIAL ORIENTADO A LA OPTIMIZACIÓN DE LA GESTIÓN DE DATOS DE LA ASOCIACIÓN CIVIL (AJUPTEL), REGIÓN CARABOBO.</w:t>
            </w:r>
            <w:r>
              <w:rPr>
                <w:rFonts w:eastAsia="Times New Roman" w:cs="Arial" w:ascii="Arial" w:hAnsi="Arial"/>
                <w:b/>
                <w:bCs/>
                <w:color w:val="auto"/>
                <w:sz w:val="22"/>
                <w:szCs w:val="22"/>
                <w:lang w:val="es-MX" w:eastAsia="es-MX"/>
              </w:rPr>
              <w:t xml:space="preserve"> </w:t>
            </w:r>
          </w:p>
        </w:tc>
      </w:tr>
      <w:tr>
        <w:trPr>
          <w:trHeight w:val="1998" w:hRule="atLeast"/>
          <w:cantSplit/>
        </w:trPr>
        <w:tc>
          <w:tcPr>
            <w:tcW w:w="2261" w:type="dxa"/>
            <w:tcBorders>
              <w:top w:val="single" w:sz="4" w:space="0" w:color="356854"/>
              <w:start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ID / TAREA</w:t>
            </w:r>
          </w:p>
        </w:tc>
        <w:tc>
          <w:tcPr>
            <w:tcW w:w="1433" w:type="dxa"/>
            <w:tcBorders>
              <w:top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TIPO / ENFOQUE</w:t>
            </w:r>
          </w:p>
        </w:tc>
        <w:tc>
          <w:tcPr>
            <w:tcW w:w="1478" w:type="dxa"/>
            <w:tcBorders>
              <w:top w:val="single" w:sz="4" w:space="0" w:color="356854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RESPONSABLE</w:t>
            </w:r>
          </w:p>
        </w:tc>
        <w:tc>
          <w:tcPr>
            <w:tcW w:w="794" w:type="dxa"/>
            <w:tcBorders>
              <w:top w:val="single" w:sz="4" w:space="0" w:color="356854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ESTIMACIÓN (SP)</w:t>
            </w:r>
          </w:p>
        </w:tc>
        <w:tc>
          <w:tcPr>
            <w:tcW w:w="1390" w:type="dxa"/>
            <w:tcBorders>
              <w:top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INICIO</w:t>
            </w:r>
          </w:p>
        </w:tc>
        <w:tc>
          <w:tcPr>
            <w:tcW w:w="1256" w:type="dxa"/>
            <w:tcBorders>
              <w:top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FIN</w:t>
            </w:r>
          </w:p>
        </w:tc>
        <w:tc>
          <w:tcPr>
            <w:tcW w:w="641" w:type="dxa"/>
            <w:tcBorders>
              <w:top w:val="single" w:sz="4" w:space="0" w:color="356854"/>
            </w:tcBorders>
            <w:shd w:color="000000" w:fill="002060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DURACIÓN (DÍAS)</w:t>
            </w:r>
          </w:p>
        </w:tc>
        <w:tc>
          <w:tcPr>
            <w:tcW w:w="1272" w:type="dxa"/>
            <w:tcBorders>
              <w:top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ESTADO</w:t>
            </w:r>
          </w:p>
        </w:tc>
        <w:tc>
          <w:tcPr>
            <w:tcW w:w="2751" w:type="dxa"/>
            <w:tcBorders>
              <w:top w:val="single" w:sz="4" w:space="0" w:color="356854"/>
              <w:end w:val="single" w:sz="4" w:space="0" w:color="356854"/>
            </w:tcBorders>
            <w:shd w:color="000000" w:fill="00206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OBSERVACIONES / DEPENDENCIAS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Fase Preparatoria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Fundación Técnica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16/02/2026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27/02/2026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Configuración inicial de infraestructura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arquitectura base. No se estiman SP.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551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Configuración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entorno y Docker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Infraestructura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16/02/2026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20/02/2026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Entorno de desarrollo unificado con Docker.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560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Arquitectura base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Laravel + Vue.js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Arquitectura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19/02/2026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25/02/2026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Estructura monolítica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modular inicial.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553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Base de datos MySQL y Repositorios GitHub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Base de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Datos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24/02/2026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27/02/2026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Diseño de esquema inicial y políticas de ramas.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02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Estándares de desarrollo y CI/CD inicial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Calidad 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DevOps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26/02/2026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27/02/2026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Establecimiento de linters y pipeline base.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1: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Base del Sistema + Portal Público Inicial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y Contenido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Habilitar la autenticación y gestión base. Avances funcionales rápidos.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HU001 - Inicio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sesión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/ Auth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06/03/2026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Autenticación segura para usuarios del sistema.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HU002 - Roles 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permisos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/ Auth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05/03/2026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11/03/2026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Control de acceso basado en roles (RBAC).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HU003 - Recuperación de contraseña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/ Auth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Flujo de recuperación por correo electrónico.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590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HU020 - Administración de contenido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institucional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Público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09/03/2026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CRUD de publicaciones para el portal.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HU021 - Consulta de publicaciones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Público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Vista pública y responsiva para usuarios y visitantes.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2: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CRUD Principal de Asociados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Núcleo Operativo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Módulo crítico. Todas las demás funcionalidades dependen de este CRUD.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HU004 - Registrar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23/03/2026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Formularios de registro con validaciones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requeridas.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HU005 - Consultar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Pantalla de búsqueda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filtros y listados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prioritarios.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HU006 - Actualizar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23/03/2026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Modificación de datos del expediente del asociado.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HU007 - Desactivar asociados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25/03/2026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Baja lógica y control de estados en el sistema.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HU028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Autocompletado /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sugerencias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UX /UI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26/03/2026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Optimización de la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experiencia de búsqueda en el núcleo.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197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3: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Gestión Relacionada + Validaciones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Control de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Integridad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30/03/2026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Consolida el módulo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administrativo antes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reportes y portal privado.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HU008 - Gestión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familiares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Relacionada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30/03/2026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03/04/2026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Carga de carga familiar vinculada al asociado principal.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HU009 - Gestión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voceros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Relacionada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31/03/2026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06/04/2026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Registro y control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vocerías regionales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sectoriales.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HU010 - Asociación múltiple de voceros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Relacionada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06/04/2026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09/04/2026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Lógica para asignar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múltiples voceros a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sectores o actividades.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HU011 - Gestión de proveedores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Gestión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Relacionada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08/04/2026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Administración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convenios comercios o servicios aliados.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HU026 - Detección de duplicados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Validación / Datos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07/04/2026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Algoritmo preventivo basado en documentos de identidad (C.I.).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4: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Importación </w:t>
            </w: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Exportación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Exportación y Dashboard Procesamiento y BI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Ya existe suficiente información para reportes reales en este punto.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HU012 - Importación masiva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Migración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Datos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13/04/2026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Carga inicial mediante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archivos CSV / Excel de asociados existentes.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HU013 - Exportación de datos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Reportes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16/04/2026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22/04/2026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Descarga de padrón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listados en formatos abiertos (Excel/PDF).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HU014 - Dashboard ejecutivo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Visualización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Métricas claves gráficos de torta/barras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asociados activos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edades.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HU015 - Reportes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detallados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Reportes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17/04/2026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24/04/2026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Filtros avanzados por sectores y beneficios asignados.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5: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Portal de Asociados </w:t>
            </w: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+ Portal Público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Privado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08/05/2026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El sistema administrativo ya está estable y puede exponerse al usuario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final.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HU016 - Acceso al portal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/ Auth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27/04/2026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01/05/2026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Autenticación e inicio de sesión para el asociado regular.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HU017 - Consulta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información personal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Privado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29/04/2026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05/05/2026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Visualización del perfil propio y estatus dentro de la asociación.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HU018 - Consulta de servicios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Privado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04/05/2026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08/05/2026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Módulo de beneficios convenios de salud y asistencia social activos.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HU019 - Información de contacto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Portal Privado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01/05/2026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07/05/2026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Completado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Directorio institucional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canales oficiales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atención y voceros.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6: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Gestión Documental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Digitalización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11/05/2026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22/05/2026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Depende completamente de la existencia previa del portal de asociados.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HU022 - Escaneo / carga documental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Multimedia / Archivo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11/05/2026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Carga de imágenes o PDF desde el dispositivo móvil / web responsiva.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HU023 - Envío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documentos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Trámites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14/05/2026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Proceso de envío para validación por parte de la administración.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HU024 - Historial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documental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Trámites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18/05/2026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22/05/2026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Trazabilidad de documentos enviados y su estatus: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(Aprobado/Rechazado).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HU025 - Consulta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documental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Trámites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19/05/2026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22/05/2026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Visualización de soportes digitales por parte de los administradores.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83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 xml:space="preserve">SPRINT 7: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Inteligencia Artificial y Mejoras UX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Optimización / IA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25/05/2026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05/06/2026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Estas funcionalidades avanzadas agregan valor pero no deben bloquear el MVP.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HU027 - Chatbot de ayuda institucional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Inteligencia Artificial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25/05/2026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02/06/2026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Asistente virtual para responder preguntas frecuentes de los asociados.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19" w:hRule="atLeast"/>
        </w:trPr>
        <w:tc>
          <w:tcPr>
            <w:tcW w:w="13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FF"/>
                <w:sz w:val="22"/>
                <w:szCs w:val="22"/>
                <w:lang w:val="es-MX" w:eastAsia="es-MX"/>
              </w:rPr>
              <w:t>Fase Despliegue y Cierre Técnico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Estabilización y Prod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08/06/2026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03/07/2026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Pruebas corrección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hardening capacitación y despliegue final.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Hardening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seguridad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Optimización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Seguridad / QA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08/06/2026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12/06/2026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Pruebas de seguridad 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vulnerabilidades auditoría de sistema y afinamiento MySQL.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Pruebas integrales (QA) y de aceptación (UAT)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Calidad / Pruebas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15/06/2026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23/06/2026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Pruebas conjuntas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flujos completos de punta a punta con usuarios.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Corrección de errores (Bugfixing)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Mantenimiento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22/06/2026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26/06/2026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Resolución de incidencias críticas encontradas en QA/UAT.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Documentación técnica y Manuales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Documentación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25/06/2026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01/07/2026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Manual de administrador de usuario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documentación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del sistema..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Capacitación y Soporte inicial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Formación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29/06/2026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02/07/2026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6F8F9" w:fill="F6F8F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Sesiones guiadas para la junta directiva y voceros de AJUPTEL.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799" w:hRule="atLeast"/>
        </w:trPr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 xml:space="preserve">Despliegue final en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producción y Cierre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DevOps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02/07/2026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03/07/2026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color w:val="000000"/>
                <w:lang w:val="es-MX" w:eastAsia="es-MX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Sin iniciar</w:t>
            </w:r>
          </w:p>
        </w:tc>
        <w:tc>
          <w:tcPr>
            <w:tcW w:w="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Puesta en marcha oficial en hosting y entrega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/>
              </w:rPr>
              <w:t>formal al cliente.</w:t>
            </w:r>
          </w:p>
        </w:tc>
        <w:tc>
          <w:tcPr>
            <w:tcW w:w="1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0" w:after="160"/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sectPr>
      <w:headerReference w:type="even" r:id="rId3"/>
      <w:headerReference w:type="default" r:id="rId4"/>
      <w:headerReference w:type="first" r:id="rId5"/>
      <w:type w:val="nextPage"/>
      <w:pgSz w:orient="landscape" w:w="15840" w:h="12240"/>
      <w:pgMar w:left="1418" w:right="1418" w:gutter="0" w:header="0" w:top="1418" w:footer="0" w:bottom="1418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Bahnschrift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i/>
      <w:iCs/>
      <w:color w:val="2F549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color w:val="2F5496"/>
    </w:rPr>
  </w:style>
  <w:style w:type="character" w:styleId="Heading6Char" w:customStyle="1">
    <w:name w:val="Heading 6 Char"/>
    <w:uiPriority w:val="9"/>
    <w:qFormat/>
    <w:rPr>
      <w:rFonts w:ascii="Arial" w:hAnsi="Arial" w:eastAsia="Arial" w:cs="Arial"/>
      <w:i/>
      <w:iCs/>
      <w:color w:val="595959"/>
    </w:rPr>
  </w:style>
  <w:style w:type="character" w:styleId="Heading7Char" w:customStyle="1">
    <w:name w:val="Heading 7 Char"/>
    <w:uiPriority w:val="9"/>
    <w:qFormat/>
    <w:rPr>
      <w:rFonts w:ascii="Arial" w:hAnsi="Arial" w:eastAsia="Arial" w:cs="Arial"/>
      <w:color w:val="595959"/>
    </w:rPr>
  </w:style>
  <w:style w:type="character" w:styleId="Heading8Char" w:customStyle="1">
    <w:name w:val="Heading 8 Char"/>
    <w:uiPriority w:val="9"/>
    <w:qFormat/>
    <w:rPr>
      <w:rFonts w:ascii="Arial" w:hAnsi="Arial" w:eastAsia="Arial" w:cs="Arial"/>
      <w:i/>
      <w:iCs/>
      <w:color w:val="272727"/>
    </w:rPr>
  </w:style>
  <w:style w:type="character" w:styleId="Heading9Char" w:customStyle="1">
    <w:name w:val="Heading 9 Char"/>
    <w:uiPriority w:val="9"/>
    <w:qFormat/>
    <w:rPr>
      <w:rFonts w:ascii="Arial" w:hAnsi="Arial" w:eastAsia="Arial" w:cs="Arial"/>
      <w:i/>
      <w:iCs/>
      <w:color w:val="272727"/>
    </w:rPr>
  </w:style>
  <w:style w:type="character" w:styleId="TitleChar" w:customStyle="1">
    <w:name w:val="Title Ch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uiPriority w:val="11"/>
    <w:qFormat/>
    <w:rPr>
      <w:color w:val="595959"/>
      <w:spacing w:val="15"/>
      <w:sz w:val="28"/>
      <w:szCs w:val="28"/>
    </w:rPr>
  </w:style>
  <w:style w:type="character" w:styleId="QuoteChar" w:customStyle="1">
    <w:name w:val="Quote Char"/>
    <w:uiPriority w:val="29"/>
    <w:qFormat/>
    <w:rPr>
      <w:i/>
      <w:iCs/>
      <w:color w:val="404040"/>
    </w:rPr>
  </w:style>
  <w:style w:type="character" w:styleId="IntenseQuoteChar" w:customStyle="1">
    <w:name w:val="Intense Quote Char"/>
    <w:uiPriority w:val="30"/>
    <w:qFormat/>
    <w:rPr>
      <w:i/>
      <w:iCs/>
      <w:color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uiPriority w:val="9"/>
    <w:qFormat/>
    <w:rPr>
      <w:rFonts w:ascii="Arial" w:hAnsi="Arial" w:eastAsia="Arial" w:cs="Arial"/>
      <w:color w:val="2F5496"/>
      <w:sz w:val="40"/>
      <w:szCs w:val="40"/>
    </w:rPr>
  </w:style>
  <w:style w:type="character" w:styleId="Ttulo2Car" w:customStyle="1">
    <w:name w:val="Título 2 C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Ttulo3Car" w:customStyle="1">
    <w:name w:val="Título 3 C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Ttulo4Car" w:customStyle="1">
    <w:name w:val="Título 4 Car"/>
    <w:uiPriority w:val="9"/>
    <w:qFormat/>
    <w:rPr>
      <w:rFonts w:ascii="Arial" w:hAnsi="Arial" w:eastAsia="Arial" w:cs="Arial"/>
      <w:i/>
      <w:iCs/>
      <w:color w:val="2F5496"/>
    </w:rPr>
  </w:style>
  <w:style w:type="character" w:styleId="Ttulo5Car" w:customStyle="1">
    <w:name w:val="Título 5 Car"/>
    <w:uiPriority w:val="9"/>
    <w:qFormat/>
    <w:rPr>
      <w:rFonts w:ascii="Arial" w:hAnsi="Arial" w:eastAsia="Arial" w:cs="Arial"/>
      <w:color w:val="2F5496"/>
    </w:rPr>
  </w:style>
  <w:style w:type="character" w:styleId="Ttulo6Car" w:customStyle="1">
    <w:name w:val="Título 6 Car"/>
    <w:uiPriority w:val="9"/>
    <w:qFormat/>
    <w:rPr>
      <w:rFonts w:ascii="Arial" w:hAnsi="Arial" w:eastAsia="Arial" w:cs="Arial"/>
      <w:i/>
      <w:iCs/>
      <w:color w:val="595959"/>
    </w:rPr>
  </w:style>
  <w:style w:type="character" w:styleId="Ttulo7Car" w:customStyle="1">
    <w:name w:val="Título 7 Car"/>
    <w:uiPriority w:val="9"/>
    <w:qFormat/>
    <w:rPr>
      <w:rFonts w:ascii="Arial" w:hAnsi="Arial" w:eastAsia="Arial" w:cs="Arial"/>
      <w:color w:val="595959"/>
    </w:rPr>
  </w:style>
  <w:style w:type="character" w:styleId="Ttulo8Car" w:customStyle="1">
    <w:name w:val="Título 8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9Car" w:customStyle="1">
    <w:name w:val="Título 9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Car" w:customStyle="1">
    <w:name w:val="Título C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uiPriority w:val="11"/>
    <w:qFormat/>
    <w:rPr>
      <w:color w:val="595959"/>
      <w:spacing w:val="15"/>
      <w:sz w:val="28"/>
      <w:szCs w:val="28"/>
    </w:rPr>
  </w:style>
  <w:style w:type="character" w:styleId="CitaCar" w:customStyle="1">
    <w:name w:val="Cita Car"/>
    <w:link w:val="Quote"/>
    <w:uiPriority w:val="29"/>
    <w:qFormat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2F5496"/>
    </w:rPr>
  </w:style>
  <w:style w:type="character" w:styleId="CitadestacadaCar" w:customStyle="1">
    <w:name w:val="Cita destacada Car"/>
    <w:link w:val="IntenseQuote"/>
    <w:uiPriority w:val="30"/>
    <w:qFormat/>
    <w:rPr>
      <w:i/>
      <w:iCs/>
      <w:color w:val="2F5496"/>
    </w:rPr>
  </w:style>
  <w:style w:type="character" w:styleId="IntenseReference">
    <w:name w:val="Intense Reference"/>
    <w:uiPriority w:val="32"/>
    <w:qFormat/>
    <w:rPr>
      <w:b/>
      <w:bCs/>
      <w:smallCaps/>
      <w:color w:val="2F5496"/>
      <w:spacing w:val="5"/>
    </w:r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uiPriority w:val="99"/>
    <w:semiHidden/>
    <w:qFormat/>
    <w:rPr>
      <w:sz w:val="20"/>
      <w:szCs w:val="20"/>
    </w:rPr>
  </w:style>
  <w:style w:type="character" w:styleId="Caracteresdenotaalpieuser" w:customStyle="1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 w:customStyle="1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qFormat/>
    <w:rPr>
      <w:sz w:val="20"/>
      <w:szCs w:val="20"/>
    </w:rPr>
  </w:style>
  <w:style w:type="character" w:styleId="Caracteresdenotafinaluser" w:customStyle="1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 w:customStyle="1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styleId="PlaceholderText">
    <w:name w:val="Placeholder Text"/>
    <w:uiPriority w:val="99"/>
    <w:semiHidden/>
    <w:qFormat/>
    <w:rPr>
      <w:color w:val="666666"/>
    </w:rPr>
  </w:style>
  <w:style w:type="character" w:styleId="Ttulo1Car" w:customStyle="1">
    <w:name w:val="Título 1 Car"/>
    <w:uiPriority w:val="9"/>
    <w:qFormat/>
    <w:rPr>
      <w:rFonts w:ascii="Calibri Light" w:hAnsi="Calibri Light" w:eastAsia="Arial" w:cs="Calibri Light"/>
      <w:color w:val="2F5496"/>
      <w:sz w:val="32"/>
      <w:szCs w:val="32"/>
    </w:rPr>
  </w:style>
  <w:style w:type="character" w:styleId="TextoindependienteCar" w:customStyle="1">
    <w:name w:val="Texto independiente Car"/>
    <w:uiPriority w:val="1"/>
    <w:qFormat/>
    <w:rPr>
      <w:rFonts w:ascii="Bahnschrift" w:hAnsi="Bahnschrift" w:eastAsia="Bahnschrift" w:cs="Bahnschrift"/>
      <w:lang w:val="es-ES" w:eastAsia="en-US"/>
    </w:rPr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Contenidodelatablauser" w:customStyle="1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 w:customStyle="1">
    <w:name w:val="Título de la tabla (user)"/>
    <w:basedOn w:val="Contenidodelatablauser"/>
    <w:qFormat/>
    <w:pPr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Tablanormal1">
    <w:name w:val="Plain Table 1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Tablanormal2">
    <w:name w:val="Plain Table 2"/>
    <w:basedOn w:val="Tablanormal"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000000" w:fill="000000"/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  <w:insideV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  <w:shd w:val="clear" w:color="537DC8" w:fill="537DC8"/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/>
      </w:tcPr>
    </w:tblStylePr>
    <w:tblStylePr w:type="band1Horz">
      <w:rPr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  <w:insideV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  <w:shd w:val="clear" w:color="F4B184" w:fill="F4B184"/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  <w:insideV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  <w:shd w:val="clear" w:color="A5A5A5" w:fill="A5A5A5"/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  <w:insideV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  <w:shd w:val="clear" w:color="FFD865" w:fill="FFD865"/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  <w:shd w:val="clear" w:color="5B9BD5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  <w:shd w:val="clear" w:color="70AD47" w:fill="70AD47"/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000000" w:fill="000000"/>
      </w:tcPr>
    </w:tblStylePr>
    <w:tblStylePr w:type="firstCol">
      <w:rPr>
        <w:b/>
        <w:sz w:val="22"/>
      </w:rPr>
      <w:tblPr/>
      <w:tcPr>
        <w:shd w:val="clear" w:color="000000" w:fill="000000"/>
      </w:tcPr>
    </w:tblStylePr>
    <w:tblStylePr w:type="lastCol">
      <w:rPr>
        <w:b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4472C4" w:fill="4472C4"/>
      </w:tcPr>
    </w:tblStylePr>
    <w:tblStylePr w:type="firstCol">
      <w:rPr>
        <w:b/>
        <w:sz w:val="22"/>
      </w:rPr>
      <w:tblPr/>
      <w:tcPr>
        <w:shd w:val="clear" w:color="4472C4" w:fill="4472C4"/>
      </w:tcPr>
    </w:tblStylePr>
    <w:tblStylePr w:type="lastCol">
      <w:rPr>
        <w:b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ED7D31" w:fill="ED7D31"/>
      </w:tcPr>
    </w:tblStylePr>
    <w:tblStylePr w:type="firstCol">
      <w:rPr>
        <w:b/>
        <w:sz w:val="22"/>
      </w:rPr>
      <w:tblPr/>
      <w:tcPr>
        <w:shd w:val="clear" w:color="ED7D31" w:fill="ED7D31"/>
      </w:tcPr>
    </w:tblStylePr>
    <w:tblStylePr w:type="lastCol">
      <w:rPr>
        <w:b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A5A5A5" w:fill="A5A5A5"/>
      </w:tcPr>
    </w:tblStylePr>
    <w:tblStylePr w:type="firstCol">
      <w:rPr>
        <w:b/>
        <w:sz w:val="22"/>
      </w:rPr>
      <w:tblPr/>
      <w:tcPr>
        <w:shd w:val="clear" w:color="A5A5A5" w:fill="A5A5A5"/>
      </w:tcPr>
    </w:tblStylePr>
    <w:tblStylePr w:type="lastCol">
      <w:rPr>
        <w:b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FFC000" w:fill="FFC000"/>
      </w:tcPr>
    </w:tblStylePr>
    <w:tblStylePr w:type="firstCol">
      <w:rPr>
        <w:b/>
        <w:sz w:val="22"/>
      </w:rPr>
      <w:tblPr/>
      <w:tcPr>
        <w:shd w:val="clear" w:color="FFC000" w:fill="FFC000"/>
      </w:tcPr>
    </w:tblStylePr>
    <w:tblStylePr w:type="lastCol">
      <w:rPr>
        <w:b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5B9BD5" w:fill="5B9BD5"/>
      </w:tcPr>
    </w:tblStylePr>
    <w:tblStylePr w:type="firstCol">
      <w:rPr>
        <w:b/>
        <w:sz w:val="22"/>
      </w:rPr>
      <w:tblPr/>
      <w:tcPr>
        <w:shd w:val="clear" w:color="5B9BD5" w:fill="5B9BD5"/>
      </w:tcPr>
    </w:tblStylePr>
    <w:tblStylePr w:type="lastCol">
      <w:rPr>
        <w:b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70AD47" w:fill="70AD47"/>
      </w:tcPr>
    </w:tblStylePr>
    <w:tblStylePr w:type="firstCol">
      <w:rPr>
        <w:b/>
        <w:sz w:val="22"/>
      </w:rPr>
      <w:tblPr/>
      <w:tcPr>
        <w:shd w:val="clear" w:color="70AD47" w:fill="70AD47"/>
      </w:tcPr>
    </w:tblStylePr>
    <w:tblStylePr w:type="lastCol">
      <w:rPr>
        <w:b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  <w:tblStylePr w:type="band2Horz">
      <w:rPr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color="A0B7E1" w:sz="4" w:space="0"/>
        <w:left w:val="single" w:color="A0B7E1" w:sz="4" w:space="0"/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  <w:tblStylePr w:type="band2Horz">
      <w:rPr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bottom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bottom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bottom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bottom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bottom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bottom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sz="4" w:space="0"/>
          <w:right w:val="single" w:color="4472C4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bottom w:val="single" w:color="4472C4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</w:tblBorders>
    </w:tblPr>
    <w:tblStylePr w:type="firstRow">
      <w:rPr>
        <w:b/>
        <w:sz w:val="22"/>
      </w:rPr>
      <w:tblPr/>
      <w:tcPr>
        <w:shd w:val="clear" w:color="F4B184" w:fill="F4B18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sz="4" w:space="0"/>
          <w:right w:val="single" w:color="ED7D31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bottom w:val="single" w:color="ED7D31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</w:tblBorders>
    </w:tblPr>
    <w:tblStylePr w:type="firstRow">
      <w:rPr>
        <w:b/>
        <w:sz w:val="22"/>
      </w:rPr>
      <w:tblPr/>
      <w:tcPr>
        <w:shd w:val="clear" w:color="C9C9C9" w:fill="C9C9C9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bottom w:val="single" w:color="A5A5A5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</w:tblBorders>
    </w:tblPr>
    <w:tblStylePr w:type="firstRow">
      <w:rPr>
        <w:b/>
        <w:sz w:val="22"/>
      </w:rPr>
      <w:tblPr/>
      <w:tcPr>
        <w:shd w:val="clear" w:color="FFD865" w:fill="FFD86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sz="4" w:space="0"/>
          <w:right w:val="single" w:color="FFC000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bottom w:val="single" w:color="FFC000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left w:val="single" w:color="9BC2E5" w:sz="4" w:space="0"/>
        <w:bottom w:val="single" w:color="9BC2E5" w:sz="4" w:space="0"/>
        <w:right w:val="single" w:color="9BC2E5" w:sz="4" w:space="0"/>
      </w:tblBorders>
    </w:tblPr>
    <w:tblStylePr w:type="firstRow">
      <w:rPr>
        <w:b/>
        <w:sz w:val="22"/>
      </w:rPr>
      <w:tblPr/>
      <w:tcPr>
        <w:shd w:val="clear" w:color="9BC2E5" w:fill="9BC2E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sz="4" w:space="0"/>
          <w:right w:val="single" w:color="5B9BD5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bottom w:val="single" w:color="5B9BD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left w:val="single" w:color="A9D08E" w:sz="4" w:space="0"/>
        <w:bottom w:val="single" w:color="A9D08E" w:sz="4" w:space="0"/>
        <w:right w:val="single" w:color="A9D08E" w:sz="4" w:space="0"/>
      </w:tblBorders>
    </w:tblPr>
    <w:tblStylePr w:type="firstRow">
      <w:rPr>
        <w:b/>
        <w:sz w:val="22"/>
      </w:rPr>
      <w:tblPr/>
      <w:tcPr>
        <w:shd w:val="clear" w:color="A9D08E" w:fill="A9D08E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sz="4" w:space="0"/>
          <w:right w:val="single" w:color="70AD47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bottom w:val="single" w:color="70AD47" w:sz="4" w:space="0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</w:tblPr>
    <w:tblStylePr w:type="firstRow">
      <w:rPr>
        <w:b/>
        <w:sz w:val="22"/>
      </w:rPr>
      <w:tblPr/>
      <w:tcPr>
        <w:tcBorders>
          <w:top w:val="single" w:color="000000" w:sz="32" w:space="0"/>
          <w:bottom w:val="single" w:color="FFFFFF" w:sz="12" w:space="0"/>
        </w:tcBorders>
        <w:shd w:val="clear" w:color="7F7F7F" w:fill="7F7F7F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000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000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7F7F7F" w:fill="7F7F7F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color="4472C4" w:sz="32" w:space="0"/>
        <w:left w:val="single" w:color="4472C4" w:sz="32" w:space="0"/>
        <w:bottom w:val="single" w:color="4472C4" w:sz="32" w:space="0"/>
        <w:right w:val="single" w:color="4472C4" w:sz="32" w:space="0"/>
      </w:tblBorders>
    </w:tblPr>
    <w:tblStylePr w:type="firstRow">
      <w:rPr>
        <w:b/>
        <w:sz w:val="22"/>
      </w:rPr>
      <w:tblPr/>
      <w:tcPr>
        <w:tcBorders>
          <w:top w:val="single" w:color="4472C4" w:sz="32" w:space="0"/>
          <w:bottom w:val="single" w:color="FFFFFF" w:sz="12" w:space="0"/>
        </w:tcBorders>
        <w:shd w:val="clear" w:color="4472C4" w:fill="4472C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4472C4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4472C4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4472C4" w:fill="4472C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color="F4B184" w:sz="32" w:space="0"/>
        <w:left w:val="single" w:color="F4B184" w:sz="32" w:space="0"/>
        <w:bottom w:val="single" w:color="F4B184" w:sz="32" w:space="0"/>
        <w:right w:val="single" w:color="F4B184" w:sz="32" w:space="0"/>
      </w:tblBorders>
    </w:tblPr>
    <w:tblStylePr w:type="firstRow">
      <w:rPr>
        <w:b/>
        <w:sz w:val="22"/>
      </w:rPr>
      <w:tblPr/>
      <w:tcPr>
        <w:tcBorders>
          <w:top w:val="single" w:color="ED7D31" w:sz="32" w:space="0"/>
          <w:bottom w:val="single" w:color="FFFFFF" w:sz="12" w:space="0"/>
        </w:tcBorders>
        <w:shd w:val="clear" w:color="F4B184" w:fill="F4B18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ED7D31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ED7D31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4B184" w:fill="F4B18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color="C9C9C9" w:sz="32" w:space="0"/>
        <w:left w:val="single" w:color="C9C9C9" w:sz="32" w:space="0"/>
        <w:bottom w:val="single" w:color="C9C9C9" w:sz="32" w:space="0"/>
        <w:right w:val="single" w:color="C9C9C9" w:sz="32" w:space="0"/>
      </w:tblBorders>
    </w:tblPr>
    <w:tblStylePr w:type="firstRow">
      <w:rPr>
        <w:b/>
        <w:sz w:val="22"/>
      </w:rPr>
      <w:tblPr/>
      <w:tcPr>
        <w:tcBorders>
          <w:top w:val="single" w:color="A5A5A5" w:sz="32" w:space="0"/>
          <w:bottom w:val="single" w:color="FFFFFF" w:sz="12" w:space="0"/>
        </w:tcBorders>
        <w:shd w:val="clear" w:color="C9C9C9" w:fill="C9C9C9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A5A5A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A5A5A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C9C9C9" w:fill="C9C9C9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color="FFD865" w:sz="32" w:space="0"/>
        <w:left w:val="single" w:color="FFD865" w:sz="32" w:space="0"/>
        <w:bottom w:val="single" w:color="FFD865" w:sz="32" w:space="0"/>
        <w:right w:val="single" w:color="FFD865" w:sz="32" w:space="0"/>
      </w:tblBorders>
    </w:tblPr>
    <w:tblStylePr w:type="firstRow">
      <w:rPr>
        <w:b/>
        <w:sz w:val="22"/>
      </w:rPr>
      <w:tblPr/>
      <w:tcPr>
        <w:tcBorders>
          <w:top w:val="single" w:color="FFC000" w:sz="32" w:space="0"/>
          <w:bottom w:val="single" w:color="FFFFFF" w:sz="12" w:space="0"/>
        </w:tcBorders>
        <w:shd w:val="clear" w:color="FFD865" w:fill="FFD86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FFC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FFC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FD865" w:fill="FFD86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color="9BC2E5" w:sz="32" w:space="0"/>
        <w:left w:val="single" w:color="9BC2E5" w:sz="32" w:space="0"/>
        <w:bottom w:val="single" w:color="9BC2E5" w:sz="32" w:space="0"/>
        <w:right w:val="single" w:color="9BC2E5" w:sz="32" w:space="0"/>
      </w:tblBorders>
    </w:tblPr>
    <w:tblStylePr w:type="firstRow">
      <w:rPr>
        <w:b/>
        <w:sz w:val="22"/>
      </w:rPr>
      <w:tblPr/>
      <w:tcPr>
        <w:tcBorders>
          <w:top w:val="single" w:color="5B9BD5" w:sz="32" w:space="0"/>
          <w:bottom w:val="single" w:color="FFFFFF" w:sz="12" w:space="0"/>
        </w:tcBorders>
        <w:shd w:val="clear" w:color="9BC2E5" w:fill="9BC2E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5B9BD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5B9BD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9BC2E5" w:fill="9BC2E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color="A9D08E" w:sz="32" w:space="0"/>
        <w:left w:val="single" w:color="A9D08E" w:sz="32" w:space="0"/>
        <w:bottom w:val="single" w:color="A9D08E" w:sz="32" w:space="0"/>
        <w:right w:val="single" w:color="A9D08E" w:sz="32" w:space="0"/>
      </w:tblBorders>
    </w:tblPr>
    <w:tblStylePr w:type="firstRow">
      <w:rPr>
        <w:b/>
        <w:sz w:val="22"/>
      </w:rPr>
      <w:tblPr/>
      <w:tcPr>
        <w:tcBorders>
          <w:top w:val="single" w:color="70AD47" w:sz="32" w:space="0"/>
          <w:bottom w:val="single" w:color="FFFFFF" w:sz="12" w:space="0"/>
        </w:tcBorders>
        <w:shd w:val="clear" w:color="A9D08E" w:fill="A9D08E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70AD47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70AD47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A9D08E" w:fill="A9D08E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bottom w:val="single" w:color="4472C4" w:sz="4" w:space="0"/>
      </w:tblBorders>
    </w:tblPr>
    <w:tblStylePr w:type="firstRow">
      <w:rPr>
        <w:b/>
      </w:rPr>
      <w:tblPr/>
      <w:tcPr>
        <w:tcBorders>
          <w:bottom w:val="single" w:color="4472C4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bottom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bottom w:val="single" w:color="C9C9C9" w:sz="4" w:space="0"/>
      </w:tblBorders>
    </w:tblPr>
    <w:tblStylePr w:type="firstRow">
      <w:rPr>
        <w:b/>
      </w:rPr>
      <w:tblPr/>
      <w:tcPr>
        <w:tcBorders>
          <w:bottom w:val="single" w:color="A5A5A5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bottom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bottom w:val="single" w:color="9BC2E5" w:sz="4" w:space="0"/>
      </w:tblBorders>
    </w:tblPr>
    <w:tblStylePr w:type="firstRow">
      <w:rPr>
        <w:b/>
      </w:rPr>
      <w:tblPr/>
      <w:tcPr>
        <w:tcBorders>
          <w:bottom w:val="single" w:color="5B9BD5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bottom w:val="single" w:color="A9D08E" w:sz="4" w:space="0"/>
      </w:tblBorders>
    </w:tblPr>
    <w:tblStylePr w:type="firstRow">
      <w:rPr>
        <w:b/>
      </w:rPr>
      <w:tblPr/>
      <w:tcPr>
        <w:tcBorders>
          <w:bottom w:val="single" w:color="70AD47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color="7F7F7F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color="4472C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color="F4B18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color="C9C9C9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color="FFD86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color="9BC2E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color="A9D08E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  <w:insideH w:val="single" w:color="4472C4" w:sz="4" w:space="0"/>
        <w:insideV w:val="single" w:color="4472C4" w:sz="4" w:space="0"/>
      </w:tblBorders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Borders>
        <w:top w:val="single" w:color="ED7D31" w:sz="4" w:space="0"/>
        <w:left w:val="single" w:color="ED7D31" w:sz="4" w:space="0"/>
        <w:bottom w:val="single" w:color="ED7D31" w:sz="4" w:space="0"/>
        <w:right w:val="single" w:color="ED7D31" w:sz="4" w:space="0"/>
        <w:insideH w:val="single" w:color="ED7D31" w:sz="4" w:space="0"/>
        <w:insideV w:val="single" w:color="ED7D31" w:sz="4" w:space="0"/>
      </w:tblBorders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blStylePr w:type="firstRow">
      <w:rPr>
        <w:sz w:val="22"/>
      </w:rPr>
      <w:tblPr/>
      <w:tcPr>
        <w:tcBorders>
          <w:bottom w:val="single" w:color="000000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sz w:val="22"/>
      </w:rPr>
      <w:tblPr/>
      <w:tcPr>
        <w:tcBorders>
          <w:bottom w:val="single" w:color="4472C4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sz w:val="22"/>
      </w:rPr>
      <w:tblPr/>
      <w:tcPr>
        <w:tcBorders>
          <w:bottom w:val="single" w:color="ED7D31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sz w:val="22"/>
      </w:rPr>
      <w:tblPr/>
      <w:tcPr>
        <w:tcBorders>
          <w:bottom w:val="single" w:color="A5A5A5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sz w:val="22"/>
      </w:rPr>
      <w:tblPr/>
      <w:tcPr>
        <w:tcBorders>
          <w:bottom w:val="single" w:color="FFC000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sz w:val="22"/>
      </w:rPr>
      <w:tblPr/>
      <w:tcPr>
        <w:tcBorders>
          <w:bottom w:val="single" w:color="5B9BD5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sz w:val="22"/>
      </w:rPr>
      <w:tblPr/>
      <w:tcPr>
        <w:tcBorders>
          <w:bottom w:val="single" w:color="70AD47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customStyle="1" w:styleId="Tablaconcuadrcula1">
    <w:name w:val="Tabla con cuadrícula1"/>
    <w:rPr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11">
    <w:name w:val="Tabla con cuadrícula1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4">
    <w:name w:val="Tabla con cuadrícula4"/>
    <w:basedOn w:val="Tab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087E9-5841-41E4-87A0-9DC11E6B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LibreOffice/26.2.5.2$Windows_X86_64 LibreOffice_project/cd7284b4cbbfeb507e630c1aac019f4157393acb</Application>
  <AppVersion>15.0000</AppVersion>
  <Pages>8</Pages>
  <Words>1398</Words>
  <Characters>8365</Characters>
  <CharactersWithSpaces>9336</CharactersWithSpaces>
  <Paragraphs>504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2026-05-26T06:50:00Z</dcterms:created>
  <dc:creator>natty dugarte</dc:creator>
  <dc:description/>
  <dc:language>es-VE</dc:language>
  <cp:lastModifiedBy/>
  <dcterms:modified xsi:type="dcterms:W3CDTF">2026-08-29T00:23:26Z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