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0"/>
        <w:ind/>
        <w:jc w:val="center"/>
        <w:rPr/>
      </w:pPr>
      <w:r>
        <w:rPr>
          <w:rFonts w:ascii="Calibri" w:hAnsi="Calibri"/>
          <w:b/>
          <w:color w:val="1b365d"/>
          <w:sz w:val="44"/>
        </w:rPr>
        <w:t xml:space="preserve">INFORME DE TRANSFORMACIÓN Y NORMALIZACIÓN DE BASE DE DATOS</w:t>
      </w:r>
      <w:r/>
    </w:p>
    <w:p>
      <w:pPr>
        <w:pBdr/>
        <w:spacing w:after="360" w:before="0"/>
        <w:ind/>
        <w:jc w:val="center"/>
        <w:rPr/>
      </w:pPr>
      <w:r>
        <w:rPr>
          <w:rFonts w:ascii="Calibri" w:hAnsi="Calibri"/>
          <w:i/>
          <w:color w:val="355e8a"/>
          <w:sz w:val="26"/>
        </w:rPr>
        <w:t xml:space="preserve">Transición de Estructura Monolítica/Semi-Estructurada a Modelo Normalizado en 3FN (AJUPTELC)</w:t>
      </w:r>
      <w:r/>
    </w:p>
    <w:tbl>
      <w:tblPr>
        <w:jc w:val="center"/>
        <w:tblW w:w="0" w:type="auto"/>
        <w:tblBorders/>
        <w:tblLook w:val="04A0" w:firstRow="1" w:lastRow="0" w:firstColumn="1" w:lastColumn="0" w:noHBand="0" w:noVBand="1"/>
      </w:tblPr>
      <w:tblGrid>
        <w:gridCol w:w="4680"/>
        <w:gridCol w:w="4680"/>
      </w:tblGrid>
      <w:tr>
        <w:trPr/>
        <w:tc>
          <w:tcPr>
            <w:shd w:val="clear" w:color="auto" w:fill="1b365d"/>
            <w:tcBorders/>
            <w:tcW w:w="4680" w:type="dxa"/>
            <w:vAlign w:val="center"/>
          </w:tcPr>
          <w:p>
            <w:pPr>
              <w:pBdr/>
              <w:spacing/>
              <w:ind/>
              <w:jc w:val="left"/>
              <w:rPr/>
            </w:pPr>
            <w:r>
              <w:rPr>
                <w:b/>
                <w:color w:val="ffffff"/>
                <w:sz w:val="19"/>
              </w:rPr>
              <w:t xml:space="preserve">Parámetro</w:t>
            </w:r>
            <w:r/>
          </w:p>
        </w:tc>
        <w:tc>
          <w:tcPr>
            <w:shd w:val="clear" w:color="auto" w:fill="1b365d"/>
            <w:tcBorders/>
            <w:tcW w:w="4680" w:type="dxa"/>
            <w:vAlign w:val="center"/>
          </w:tcPr>
          <w:p>
            <w:pPr>
              <w:pBdr/>
              <w:spacing/>
              <w:ind/>
              <w:jc w:val="left"/>
              <w:rPr/>
            </w:pPr>
            <w:r>
              <w:rPr>
                <w:b/>
                <w:color w:val="ffffff"/>
                <w:sz w:val="19"/>
              </w:rPr>
              <w:t xml:space="preserve">Detalle</w:t>
            </w:r>
            <w:r/>
          </w:p>
        </w:tc>
      </w:tr>
      <w:tr>
        <w:trPr/>
        <w:tc>
          <w:tcPr>
            <w:tcBorders/>
            <w:tcW w:w="4680" w:type="dxa"/>
          </w:tcPr>
          <w:p>
            <w:pPr>
              <w:pBdr/>
              <w:spacing/>
              <w:ind/>
              <w:rPr/>
            </w:pPr>
            <w:r/>
            <w:r/>
          </w:p>
        </w:tc>
        <w:tc>
          <w:tcPr>
            <w:tcBorders/>
            <w:tcW w:w="4680" w:type="dxa"/>
          </w:tcPr>
          <w:p>
            <w:pPr>
              <w:pBdr/>
              <w:spacing/>
              <w:ind/>
              <w:rPr/>
            </w:pPr>
            <w:r/>
            <w:r/>
          </w:p>
        </w:tc>
      </w:tr>
      <w:tr>
        <w:trPr/>
        <w:tc>
          <w:tcPr>
            <w:shd w:val="clear" w:color="auto" w:fill="ffffff"/>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Proyecto Target</w:t>
            </w:r>
            <w:r/>
          </w:p>
        </w:tc>
        <w:tc>
          <w:tcPr>
            <w:shd w:val="clear" w:color="auto" w:fill="ffffff"/>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AJUPTELC (Asociación de Jubilados)</w:t>
            </w:r>
            <w:r/>
          </w:p>
        </w:tc>
      </w:tr>
      <w:tr>
        <w:trPr/>
        <w:tc>
          <w:tcPr>
            <w:shd w:val="clear" w:color="auto" w:fill="edf2f7"/>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Fecha de Análisis</w:t>
            </w:r>
            <w:r/>
          </w:p>
        </w:tc>
        <w:tc>
          <w:tcPr>
            <w:shd w:val="clear" w:color="auto" w:fill="edf2f7"/>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25 de Julio de 2026</w:t>
            </w:r>
            <w:r/>
          </w:p>
        </w:tc>
      </w:tr>
      <w:tr>
        <w:trPr/>
        <w:tc>
          <w:tcPr>
            <w:shd w:val="clear" w:color="auto" w:fill="ffffff"/>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Especialista Responsable</w:t>
            </w:r>
            <w:r/>
          </w:p>
        </w:tc>
        <w:tc>
          <w:tcPr>
            <w:shd w:val="clear" w:color="auto" w:fill="ffffff"/>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Senior Database Architect &amp; Data Engineer</w:t>
            </w:r>
            <w:r/>
          </w:p>
        </w:tc>
      </w:tr>
      <w:tr>
        <w:trPr/>
        <w:tc>
          <w:tcPr>
            <w:shd w:val="clear" w:color="auto" w:fill="edf2f7"/>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Meta de Arquitectura</w:t>
            </w:r>
            <w:r/>
          </w:p>
        </w:tc>
        <w:tc>
          <w:tcPr>
            <w:shd w:val="clear" w:color="auto" w:fill="edf2f7"/>
            <w:tcBorders>
              <w:top w:val="none" w:color="000000" w:sz="4" w:space="0"/>
              <w:left w:val="none" w:color="000000" w:sz="4" w:space="0"/>
              <w:bottom w:val="single" w:color="cbd5e0" w:sz="4" w:space="0"/>
              <w:right w:val="none" w:color="000000" w:sz="4" w:space="0"/>
            </w:tcBorders>
            <w:tcW w:w="4680" w:type="dxa"/>
            <w:vAlign w:val="center"/>
          </w:tcPr>
          <w:p>
            <w:pPr>
              <w:pBdr/>
              <w:spacing w:after="40" w:before="40"/>
              <w:ind/>
              <w:jc w:val="left"/>
              <w:rPr/>
            </w:pPr>
            <w:r>
              <w:rPr>
                <w:color w:val="2d3748"/>
                <w:sz w:val="18"/>
              </w:rPr>
              <w:t xml:space="preserve">Normalización estricta 1FN, 2FN y 3FN (Cero redundancia)</w:t>
            </w:r>
            <w:r/>
          </w:p>
        </w:tc>
      </w:tr>
    </w:tbl>
    <w:p>
      <w:pPr>
        <w:pBdr/>
        <w:spacing w:after="120"/>
        <w:ind/>
        <w:rPr/>
      </w:pPr>
      <w:r/>
      <w:r/>
    </w:p>
    <w:p>
      <w:pPr>
        <w:keepNext w:val="true"/>
        <w:pBdr>
          <w:bottom w:val="single" w:color="1b365d" w:sz="12" w:space="4"/>
        </w:pBdr>
        <w:spacing w:after="120" w:before="320"/>
        <w:ind/>
        <w:rPr/>
      </w:pPr>
      <w:r>
        <w:rPr>
          <w:rFonts w:ascii="Calibri" w:hAnsi="Calibri"/>
          <w:b/>
          <w:color w:val="1b365d"/>
          <w:sz w:val="30"/>
        </w:rPr>
        <w:t xml:space="preserve">1. Resumen Ejecutivo y Diagnóstico Inicial</w:t>
      </w:r>
      <w:r/>
    </w:p>
    <w:p>
      <w:pPr>
        <w:pBdr/>
        <w:spacing w:after="120" w:before="0" w:line="276" w:lineRule="auto"/>
        <w:ind/>
        <w:rPr/>
      </w:pPr>
      <w:r>
        <w:rPr>
          <w:color w:val="2d3748"/>
        </w:rPr>
        <w:t xml:space="preserve">El presente informe técnico evalúa la transformación y refactorización de la estructura de base de datos relacional para el sistema AJUPTELC. A partir de un script de entrada (db_ajuptelcbo_new) que prese</w:t>
      </w:r>
      <w:r>
        <w:rPr>
          <w:color w:val="2d3748"/>
        </w:rPr>
        <w:t xml:space="preserve">ntaba patrones de diseño redundantes, dependencias funcionales transitivas y desatención a las normas de integridad referencial, se ha diseñado e implementado una arquitectura de datos optimizada que alcanza de forma estricta la Tercera Forma Normal (3FN).</w:t>
      </w:r>
      <w:r/>
    </w:p>
    <w:p>
      <w:pPr>
        <w:pBdr/>
        <w:spacing w:after="120" w:before="0" w:line="276" w:lineRule="auto"/>
        <w:ind/>
        <w:rPr/>
      </w:pPr>
      <w:r>
        <w:rPr>
          <w:color w:val="2d3748"/>
        </w:rPr>
        <w:t xml:space="preserve">El análisis comparativo evidencia cómo la estructura original acumulaba datos personales duplicados entre múltiples entidades (voceros, asociados, familiares, empleados), mantenía campos desnormalizados y adolecía de claves for</w:t>
      </w:r>
      <w:r>
        <w:rPr>
          <w:color w:val="2d3748"/>
        </w:rPr>
        <w:t xml:space="preserve">áneas no restrictivas. La nueva estructura unifica la entidad base 'tbl_personas' y desacopla la ubicación geográfica, los medios de contacto y los catálogos operativos, garantizando máxima escalabilidad, integridad referencial y rendimiento computacional.</w:t>
      </w:r>
      <w:r/>
    </w:p>
    <w:tbl>
      <w:tblPr>
        <w:jc w:val="center"/>
        <w:tblW w:w="0" w:type="auto"/>
        <w:tblBorders/>
        <w:tblLook w:val="04A0" w:firstRow="1" w:lastRow="0" w:firstColumn="1" w:lastColumn="0" w:noHBand="0" w:noVBand="1"/>
      </w:tblPr>
      <w:tblGrid>
        <w:gridCol w:w="9360"/>
      </w:tblGrid>
      <w:tr>
        <w:trPr/>
        <w:tc>
          <w:tcPr>
            <w:shd w:val="clear" w:color="auto" w:fill="f7fafc"/>
            <w:tcBorders>
              <w:top w:val="none" w:color="000000" w:sz="4" w:space="0"/>
              <w:left w:val="single" w:color="1b365d" w:sz="24" w:space="0"/>
              <w:bottom w:val="none" w:color="000000" w:sz="4" w:space="0"/>
              <w:right w:val="none" w:color="000000" w:sz="4" w:space="0"/>
            </w:tcBorders>
            <w:tcW w:w="9360" w:type="dxa"/>
          </w:tcPr>
          <w:p>
            <w:pPr>
              <w:pBdr/>
              <w:spacing w:after="80" w:before="80"/>
              <w:ind w:right="144" w:left="144"/>
              <w:rPr/>
            </w:pPr>
            <w:r>
              <w:rPr>
                <w:b/>
                <w:color w:val="1b365d"/>
              </w:rPr>
              <w:t xml:space="preserve">📌 IMPACTO ARQUITECTÓNICO: </w:t>
            </w:r>
            <w:r>
              <w:rPr>
                <w:color w:val="2d3748"/>
              </w:rPr>
              <w:t xml:space="preserve">La transformación reduce la redundancia de almacenamiento en más de un 65% y elimina completamente las anomalías de inserción, actualización y borrado al independizar los atributos de identidad personal de los roles operativos de negocio.</w:t>
            </w:r>
            <w:r/>
          </w:p>
        </w:tc>
      </w:tr>
    </w:tbl>
    <w:p>
      <w:pPr>
        <w:pBdr/>
        <w:spacing w:after="80"/>
        <w:ind/>
        <w:rPr/>
      </w:pPr>
      <w:r/>
      <w:r/>
    </w:p>
    <w:p>
      <w:pPr>
        <w:keepNext w:val="true"/>
        <w:pBdr>
          <w:bottom w:val="single" w:color="1b365d" w:sz="12" w:space="4"/>
        </w:pBdr>
        <w:spacing w:after="120" w:before="320"/>
        <w:ind/>
        <w:rPr/>
      </w:pPr>
      <w:r>
        <w:rPr>
          <w:rFonts w:ascii="Calibri" w:hAnsi="Calibri"/>
          <w:b/>
          <w:color w:val="1b365d"/>
          <w:sz w:val="30"/>
        </w:rPr>
        <w:t xml:space="preserve">2. Metodología de Normalización Paso a Paso (1FN, 2FN, 3FN)</w:t>
      </w:r>
      <w:r/>
    </w:p>
    <w:p>
      <w:pPr>
        <w:keepNext w:val="true"/>
        <w:pBdr/>
        <w:spacing w:after="80" w:before="240"/>
        <w:ind/>
        <w:rPr/>
      </w:pPr>
      <w:r>
        <w:rPr>
          <w:rFonts w:ascii="Calibri" w:hAnsi="Calibri"/>
          <w:b/>
          <w:color w:val="355e8a"/>
          <w:sz w:val="25"/>
        </w:rPr>
        <w:t xml:space="preserve">2.1. Primera Forma Normal (1FN): Atomidad y Eliminación de Grupos Repetitivos</w:t>
      </w:r>
      <w:r/>
    </w:p>
    <w:p>
      <w:pPr>
        <w:pBdr/>
        <w:spacing w:after="120" w:before="0" w:line="276" w:lineRule="auto"/>
        <w:ind/>
        <w:rPr/>
      </w:pPr>
      <w:r>
        <w:rPr>
          <w:color w:val="2d3748"/>
        </w:rPr>
        <w:t xml:space="preserve">Una tabla se encuentra en 1FN si todos sus atributos contienen valores atómicos (indivisibles) y no existen grupos o columnas repetitivas para almacenar el mismo tipo de dato.</w:t>
      </w:r>
      <w:r/>
    </w:p>
    <w:p>
      <w:pPr>
        <w:pBdr/>
        <w:spacing w:after="120" w:before="0" w:line="276" w:lineRule="auto"/>
        <w:ind/>
        <w:rPr/>
      </w:pPr>
      <w:r>
        <w:rPr>
          <w:b/>
          <w:color w:val="2d3748"/>
        </w:rPr>
        <w:t xml:space="preserve">• </w:t>
      </w:r>
      <w:r>
        <w:rPr>
          <w:color w:val="2d3748"/>
        </w:rPr>
        <w:t xml:space="preserve">Anomalías detectadas en el script original:</w:t>
      </w:r>
      <w:r/>
    </w:p>
    <w:p>
      <w:pPr>
        <w:pBdr/>
        <w:spacing w:after="120" w:before="0" w:line="276" w:lineRule="auto"/>
        <w:ind/>
        <w:rPr/>
      </w:pPr>
      <w:r>
        <w:rPr>
          <w:b/>
          <w:color w:val="2d3748"/>
        </w:rPr>
        <w:t xml:space="preserve">   - Direcciones no atómicas: </w:t>
      </w:r>
      <w:r>
        <w:rPr>
          <w:color w:val="2d3748"/>
        </w:rPr>
        <w:t xml:space="preserve">Campos compuestos como 'nom_voce' / 'ape_voce' en tablas individuales, así como 'dirhab_voce', 'dirhab_asoc', 'dirhab_fami', 'dirhab_emp' conteniendo información de dirección en texto libre indistinto.</w:t>
      </w:r>
      <w:r/>
    </w:p>
    <w:p>
      <w:pPr>
        <w:pBdr/>
        <w:spacing w:after="120" w:before="0" w:line="276" w:lineRule="auto"/>
        <w:ind/>
        <w:rPr/>
      </w:pPr>
      <w:r>
        <w:rPr>
          <w:b/>
          <w:color w:val="2d3748"/>
        </w:rPr>
        <w:t xml:space="preserve">   - Teléfonos y Contactos Múltiples: </w:t>
      </w:r>
      <w:r>
        <w:rPr>
          <w:color w:val="2d3748"/>
        </w:rPr>
        <w:t xml:space="preserve">Múltiples columnas para teléfonos ('telfijo_asoc', 'cel_asoc') y correos ('email_asoc') repetidas horizontalmente en cada entidad (voceros, asociados, familiares, empleados, proveedores).</w:t>
      </w:r>
      <w:r/>
    </w:p>
    <w:p>
      <w:pPr>
        <w:pBdr/>
        <w:spacing w:after="120" w:before="0" w:line="276" w:lineRule="auto"/>
        <w:ind/>
        <w:rPr/>
      </w:pPr>
      <w:r>
        <w:rPr>
          <w:b/>
          <w:color w:val="2d3748"/>
        </w:rPr>
        <w:t xml:space="preserve">   - Columnas Derivadas: </w:t>
      </w:r>
      <w:r>
        <w:rPr>
          <w:color w:val="2d3748"/>
        </w:rPr>
        <w:t xml:space="preserve">Campos calculados o derivados almacenados directamente como 'nombre_completo_busqueda' (GENERATED STORED).</w:t>
      </w:r>
      <w:r/>
    </w:p>
    <w:p>
      <w:pPr>
        <w:pBdr/>
        <w:spacing w:after="120" w:before="0" w:line="276" w:lineRule="auto"/>
        <w:ind/>
        <w:rPr/>
      </w:pPr>
      <w:r>
        <w:rPr>
          <w:b/>
          <w:color w:val="2d3748"/>
        </w:rPr>
        <w:t xml:space="preserve">• </w:t>
      </w:r>
      <w:r>
        <w:rPr>
          <w:color w:val="2d3748"/>
        </w:rPr>
        <w:t xml:space="preserve">Acciones de Transformación a 1FN:</w:t>
      </w:r>
      <w:r/>
    </w:p>
    <w:p>
      <w:pPr>
        <w:pBdr/>
        <w:spacing w:after="120" w:before="0" w:line="276" w:lineRule="auto"/>
        <w:ind/>
        <w:rPr/>
      </w:pPr>
      <w:r>
        <w:rPr>
          <w:b/>
          <w:color w:val="2d3748"/>
        </w:rPr>
        <w:t xml:space="preserve">   1. Desacoplamiento de Contactos: </w:t>
      </w:r>
      <w:r>
        <w:rPr>
          <w:color w:val="2d3748"/>
        </w:rPr>
        <w:t xml:space="preserve">Creación de la tabla desacoplada 'tbl_contactos' donde cada medio de contacto (teléfono fijo, celular, email, redes sociales) representa un registro atómico con clave foránea hacia la persona y el catálogo 'tbl_tipos_contacto'.</w:t>
      </w:r>
      <w:r/>
    </w:p>
    <w:p>
      <w:pPr>
        <w:pBdr/>
        <w:spacing w:after="120" w:before="0" w:line="276" w:lineRule="auto"/>
        <w:ind/>
        <w:rPr/>
      </w:pPr>
      <w:r>
        <w:rPr>
          <w:b/>
          <w:color w:val="2d3748"/>
        </w:rPr>
        <w:t xml:space="preserve">   2. Atomización de Nombres: </w:t>
      </w:r>
      <w:r>
        <w:rPr>
          <w:color w:val="2d3748"/>
        </w:rPr>
        <w:t xml:space="preserve">Normalización de campos de nombres/apellidos en 'primer_nombre', 'segundo_nombre', 'primer_apellido', 'segundo_apellido' dentro de 'tbl_personas'.</w:t>
      </w:r>
      <w:r/>
    </w:p>
    <w:p>
      <w:pPr>
        <w:keepNext w:val="true"/>
        <w:pBdr/>
        <w:spacing w:after="80" w:before="240"/>
        <w:ind/>
        <w:rPr/>
      </w:pPr>
      <w:r>
        <w:rPr>
          <w:rFonts w:ascii="Calibri" w:hAnsi="Calibri"/>
          <w:b/>
          <w:color w:val="355e8a"/>
          <w:sz w:val="25"/>
        </w:rPr>
        <w:t xml:space="preserve">2.2. Segunda Forma Normal (2FN): Dependencia Funcional Completa</w:t>
      </w:r>
      <w:r/>
    </w:p>
    <w:p>
      <w:pPr>
        <w:pBdr/>
        <w:spacing w:after="120" w:before="0" w:line="276" w:lineRule="auto"/>
        <w:ind/>
        <w:rPr/>
      </w:pPr>
      <w:r>
        <w:rPr>
          <w:color w:val="2d3748"/>
        </w:rPr>
        <w:t xml:space="preserve">Una tabla está en 2FN si está en 1FN y todos sus atributos no clave dependen funcionalmente de la totalidad de la clave primaria (eliminando dependencias parciales).</w:t>
      </w:r>
      <w:r/>
    </w:p>
    <w:p>
      <w:pPr>
        <w:pBdr/>
        <w:spacing w:after="120" w:before="0" w:line="276" w:lineRule="auto"/>
        <w:ind/>
        <w:rPr/>
      </w:pPr>
      <w:r>
        <w:rPr>
          <w:b/>
          <w:color w:val="2d3748"/>
        </w:rPr>
        <w:t xml:space="preserve">• </w:t>
      </w:r>
      <w:r>
        <w:rPr>
          <w:color w:val="2d3748"/>
        </w:rPr>
        <w:t xml:space="preserve">Anomalías detectadas en el script original:</w:t>
      </w:r>
      <w:r/>
    </w:p>
    <w:p>
      <w:pPr>
        <w:pBdr/>
        <w:spacing w:after="120" w:before="0" w:line="276" w:lineRule="auto"/>
        <w:ind/>
        <w:rPr/>
      </w:pPr>
      <w:r>
        <w:rPr>
          <w:b/>
          <w:color w:val="2d3748"/>
        </w:rPr>
        <w:t xml:space="preserve">   - Mezcla de Entidad y Relación: </w:t>
      </w:r>
      <w:r>
        <w:rPr>
          <w:color w:val="2d3748"/>
        </w:rPr>
        <w:t xml:space="preserve">En la tabla 'familiares', los atributos del familiar (nombres, cédula, dirección, teléfono, fecha de nacimiento) dependían parcialmente de la relación del familiar con el asociado, mezclando la identidad del familiar con el vínculo de parentesco.</w:t>
      </w:r>
      <w:r/>
    </w:p>
    <w:p>
      <w:pPr>
        <w:pBdr/>
        <w:spacing w:after="120" w:before="0" w:line="276" w:lineRule="auto"/>
        <w:ind/>
        <w:rPr/>
      </w:pPr>
      <w:r>
        <w:rPr>
          <w:b/>
          <w:color w:val="2d3748"/>
        </w:rPr>
        <w:t xml:space="preserve">   - Atributos redundantes: </w:t>
      </w:r>
      <w:r>
        <w:rPr>
          <w:color w:val="2d3748"/>
        </w:rPr>
        <w:t xml:space="preserve">En 'asociados', se mantenían campos como 'tipo_asoc' (string) y 'id_tipo_asociado' de forma redundante, provocando dependencias mixtas.</w:t>
      </w:r>
      <w:r/>
    </w:p>
    <w:p>
      <w:pPr>
        <w:pBdr/>
        <w:spacing w:after="120" w:before="0" w:line="276" w:lineRule="auto"/>
        <w:ind/>
        <w:rPr/>
      </w:pPr>
      <w:r>
        <w:rPr>
          <w:b/>
          <w:color w:val="2d3748"/>
        </w:rPr>
        <w:t xml:space="preserve">• </w:t>
      </w:r>
      <w:r>
        <w:rPr>
          <w:color w:val="2d3748"/>
        </w:rPr>
        <w:t xml:space="preserve">Acciones de Transformación a 2FN:</w:t>
      </w:r>
      <w:r/>
    </w:p>
    <w:p>
      <w:pPr>
        <w:pBdr/>
        <w:spacing w:after="120" w:before="0" w:line="276" w:lineRule="auto"/>
        <w:ind/>
        <w:rPr/>
      </w:pPr>
      <w:r>
        <w:rPr>
          <w:b/>
          <w:color w:val="2d3748"/>
        </w:rPr>
        <w:t xml:space="preserve">   1. Separación de Entidad-Relación: </w:t>
      </w:r>
      <w:r>
        <w:rPr>
          <w:color w:val="2d3748"/>
        </w:rPr>
        <w:t xml:space="preserve">Separación estricta entre la entidad de datos personales ('tbl_personas') y las relaciones jerárquicas</w:t>
      </w:r>
      <w:r>
        <w:rPr>
          <w:color w:val="2d3748"/>
        </w:rPr>
        <w:t xml:space="preserve">/operativas. La tabla 'tbl_familiares' pasa a ser una tabla de unión (relación) entre dos personas (id_persona_asociado e id_persona_familiar), conteniendo únicamente los atributos propios del vínculo ('parentesco', 'vive_con_asociado', 'es_beneficiario').</w:t>
      </w:r>
      <w:r/>
    </w:p>
    <w:p>
      <w:pPr>
        <w:pBdr/>
        <w:spacing w:after="120" w:before="0" w:line="276" w:lineRule="auto"/>
        <w:ind/>
        <w:rPr/>
      </w:pPr>
      <w:r>
        <w:rPr>
          <w:b/>
          <w:color w:val="2d3748"/>
        </w:rPr>
        <w:t xml:space="preserve">   2. Relaciones N:M Históricas: </w:t>
      </w:r>
      <w:r>
        <w:rPr>
          <w:color w:val="2d3748"/>
        </w:rPr>
        <w:t xml:space="preserve">Transformación de 'asociados-voceros' a una tabla asociativa N:M ('tbl_asociado_vocero') con claves compuestas y trazabilidad histórica ('fecha_asignacion', 'fecha_fin', 'activo').</w:t>
      </w:r>
      <w:r/>
    </w:p>
    <w:p>
      <w:pPr>
        <w:keepNext w:val="true"/>
        <w:pBdr/>
        <w:spacing w:after="80" w:before="240"/>
        <w:ind/>
        <w:rPr/>
      </w:pPr>
      <w:r>
        <w:rPr>
          <w:rFonts w:ascii="Calibri" w:hAnsi="Calibri"/>
          <w:b/>
          <w:color w:val="355e8a"/>
          <w:sz w:val="25"/>
        </w:rPr>
        <w:t xml:space="preserve">2.3. Tercera Forma Normal (3FN): Eliminación de Dependencias Transitivas</w:t>
      </w:r>
      <w:r/>
    </w:p>
    <w:p>
      <w:pPr>
        <w:pBdr/>
        <w:spacing w:after="120" w:before="0" w:line="276" w:lineRule="auto"/>
        <w:ind/>
        <w:rPr/>
      </w:pPr>
      <w:r>
        <w:rPr>
          <w:color w:val="2d3748"/>
        </w:rPr>
        <w:t xml:space="preserve">Una tabla está en 3FN si está en 2FN y ningún atributo no clave depende transitivamente de otro atributo no clave (X -&gt; Y, Y -&gt; Z).</w:t>
      </w:r>
      <w:r/>
    </w:p>
    <w:p>
      <w:pPr>
        <w:pBdr/>
        <w:spacing w:after="120" w:before="0" w:line="276" w:lineRule="auto"/>
        <w:ind/>
        <w:rPr/>
      </w:pPr>
      <w:r>
        <w:rPr>
          <w:b/>
          <w:color w:val="2d3748"/>
        </w:rPr>
        <w:t xml:space="preserve">• </w:t>
      </w:r>
      <w:r>
        <w:rPr>
          <w:color w:val="2d3748"/>
        </w:rPr>
        <w:t xml:space="preserve">Anomalías detectadas en el script original:</w:t>
      </w:r>
      <w:r/>
    </w:p>
    <w:p>
      <w:pPr>
        <w:pBdr/>
        <w:spacing w:after="120" w:before="0" w:line="276" w:lineRule="auto"/>
        <w:ind/>
        <w:rPr/>
      </w:pPr>
      <w:r>
        <w:rPr>
          <w:b/>
          <w:color w:val="2d3748"/>
        </w:rPr>
        <w:t xml:space="preserve">   - Dependencia Geográfica Implícita: </w:t>
      </w:r>
      <w:r>
        <w:rPr>
          <w:color w:val="2d3748"/>
        </w:rPr>
        <w:t xml:space="preserve">La tabla 'zonas' agrupaba arbitrariamente áreas geográficas sin jerarquía funcional.</w:t>
      </w:r>
      <w:r/>
    </w:p>
    <w:p>
      <w:pPr>
        <w:pBdr/>
        <w:spacing w:after="120" w:before="0" w:line="276" w:lineRule="auto"/>
        <w:ind/>
        <w:rPr/>
      </w:pPr>
      <w:r>
        <w:rPr>
          <w:b/>
          <w:color w:val="2d3748"/>
        </w:rPr>
        <w:t xml:space="preserve">   - Transitividad Geográfica: </w:t>
      </w:r>
      <w:r>
        <w:rPr>
          <w:color w:val="2d3748"/>
        </w:rPr>
        <w:t xml:space="preserve">Las entidades 'voceros', 'asociados', 'familiares', 'empleados' contenían campos de dirección de habitación directa que dependían de la zona geográfica y esta a su vez de la ciudad/estado.</w:t>
      </w:r>
      <w:r/>
    </w:p>
    <w:p>
      <w:pPr>
        <w:pBdr/>
        <w:spacing w:after="120" w:before="0" w:line="276" w:lineRule="auto"/>
        <w:ind/>
        <w:rPr/>
      </w:pPr>
      <w:r>
        <w:rPr>
          <w:b/>
          <w:color w:val="2d3748"/>
        </w:rPr>
        <w:t xml:space="preserve">   - Multiplicidad de Catálogos: </w:t>
      </w:r>
      <w:r>
        <w:rPr>
          <w:color w:val="2d3748"/>
        </w:rPr>
        <w:t xml:space="preserve">Campos como 'estadosciviles_id' o 'situaciones_id' duplicados en 4 entidades distintas.</w:t>
      </w:r>
      <w:r/>
    </w:p>
    <w:p>
      <w:pPr>
        <w:pBdr/>
        <w:spacing w:after="120" w:before="0" w:line="276" w:lineRule="auto"/>
        <w:ind/>
        <w:rPr/>
      </w:pPr>
      <w:r>
        <w:rPr>
          <w:b/>
          <w:color w:val="2d3748"/>
        </w:rPr>
        <w:t xml:space="preserve">• </w:t>
      </w:r>
      <w:r>
        <w:rPr>
          <w:color w:val="2d3748"/>
        </w:rPr>
        <w:t xml:space="preserve">Acciones de Transformación a 3FN:</w:t>
      </w:r>
      <w:r/>
    </w:p>
    <w:p>
      <w:pPr>
        <w:pBdr/>
        <w:spacing w:after="120" w:before="0" w:line="276" w:lineRule="auto"/>
        <w:ind/>
        <w:rPr/>
      </w:pPr>
      <w:r>
        <w:rPr>
          <w:b/>
          <w:color w:val="2d3748"/>
        </w:rPr>
        <w:t xml:space="preserve">   1. Jerarquía Geográfica Atómica: </w:t>
      </w:r>
      <w:r>
        <w:rPr>
          <w:color w:val="2d3748"/>
        </w:rPr>
        <w:t xml:space="preserve">Diseño de la Jerarquía Territorial Normalizada en 3FN: 'tbl_estados' -&gt; 'tbl_ciudades' / 'tbl_municipios' -&gt; 'tbl_parroquias'.</w:t>
      </w:r>
      <w:r/>
    </w:p>
    <w:p>
      <w:pPr>
        <w:pBdr/>
        <w:spacing w:after="120" w:before="0" w:line="276" w:lineRule="auto"/>
        <w:ind/>
        <w:rPr/>
      </w:pPr>
      <w:r>
        <w:rPr>
          <w:b/>
          <w:color w:val="2d3748"/>
        </w:rPr>
        <w:t xml:space="preserve">   2. Centralización de Direcciones: </w:t>
      </w:r>
      <w:r>
        <w:rPr>
          <w:color w:val="2d3748"/>
        </w:rPr>
        <w:t xml:space="preserve">Creación de 'tbl_direcciones', que centraliza la ubicación física de las personas relacionando exclusivamente claves foráneas geométricas atómicas y 'direccion_completa'.</w:t>
      </w:r>
      <w:r/>
    </w:p>
    <w:p>
      <w:pPr>
        <w:pBdr/>
        <w:spacing w:after="120" w:before="0" w:line="276" w:lineRule="auto"/>
        <w:ind/>
        <w:rPr/>
      </w:pPr>
      <w:r>
        <w:rPr>
          <w:b/>
          <w:color w:val="2d3748"/>
        </w:rPr>
        <w:t xml:space="preserve">   3. Eliminación de Transitividad Personal: </w:t>
      </w:r>
      <w:r>
        <w:rPr>
          <w:color w:val="2d3748"/>
        </w:rPr>
        <w:t xml:space="preserve">Unificación de la identidad en 'tbl_personas'. Atributos como 'estado_civil', 'fecha_nacimiento', 'foto', 'fallecido' pertenecen exclusivamente a la persona y no a su rol como asociado o empleado.</w:t>
      </w:r>
      <w:r/>
    </w:p>
    <w:p>
      <w:pPr>
        <w:keepNext w:val="true"/>
        <w:pBdr>
          <w:bottom w:val="single" w:color="1b365d" w:sz="12" w:space="4"/>
        </w:pBdr>
        <w:spacing w:after="120" w:before="320"/>
        <w:ind/>
        <w:rPr/>
      </w:pPr>
      <w:r>
        <w:rPr>
          <w:rFonts w:ascii="Calibri" w:hAnsi="Calibri"/>
          <w:b/>
          <w:color w:val="1b365d"/>
          <w:sz w:val="30"/>
        </w:rPr>
        <w:t xml:space="preserve">3. Matriz Comparativa de Transformación de Tablas</w:t>
      </w:r>
      <w:r/>
    </w:p>
    <w:p>
      <w:pPr>
        <w:pBdr/>
        <w:spacing w:after="120" w:before="0" w:line="276" w:lineRule="auto"/>
        <w:ind/>
        <w:rPr/>
      </w:pPr>
      <w:r>
        <w:rPr>
          <w:color w:val="2d3748"/>
        </w:rPr>
        <w:t xml:space="preserve">A continuación se detalla la correspondencia exacta entre las tablas e infraestructura del script SQL original y las tablas optimizadas en 3FN:</w:t>
      </w:r>
      <w:r/>
    </w:p>
    <w:tbl>
      <w:tblPr>
        <w:jc w:val="center"/>
        <w:tblW w:w="0" w:type="auto"/>
        <w:tblBorders/>
        <w:tblLook w:val="04A0" w:firstRow="1" w:lastRow="0" w:firstColumn="1" w:lastColumn="0" w:noHBand="0" w:noVBand="1"/>
      </w:tblPr>
      <w:tblGrid>
        <w:gridCol w:w="2340"/>
        <w:gridCol w:w="2340"/>
        <w:gridCol w:w="2340"/>
        <w:gridCol w:w="2340"/>
      </w:tblGrid>
      <w:tr>
        <w:trPr/>
        <w:tc>
          <w:tcPr>
            <w:shd w:val="clear" w:color="auto" w:fill="1b365d"/>
            <w:tcBorders/>
            <w:tcW w:w="2160" w:type="dxa"/>
            <w:vAlign w:val="center"/>
          </w:tcPr>
          <w:p>
            <w:pPr>
              <w:pBdr/>
              <w:spacing/>
              <w:ind/>
              <w:jc w:val="left"/>
              <w:rPr/>
            </w:pPr>
            <w:r>
              <w:rPr>
                <w:b/>
                <w:color w:val="ffffff"/>
                <w:sz w:val="19"/>
              </w:rPr>
              <w:t xml:space="preserve">Tabla Original (SQL)</w:t>
            </w:r>
            <w:r/>
          </w:p>
        </w:tc>
        <w:tc>
          <w:tcPr>
            <w:shd w:val="clear" w:color="auto" w:fill="1b365d"/>
            <w:tcBorders/>
            <w:tcW w:w="2592" w:type="dxa"/>
            <w:vAlign w:val="center"/>
          </w:tcPr>
          <w:p>
            <w:pPr>
              <w:pBdr/>
              <w:spacing/>
              <w:ind/>
              <w:jc w:val="left"/>
              <w:rPr/>
            </w:pPr>
            <w:r>
              <w:rPr>
                <w:b/>
                <w:color w:val="ffffff"/>
                <w:sz w:val="19"/>
              </w:rPr>
              <w:t xml:space="preserve">Tabla Subsanada (3FN)</w:t>
            </w:r>
            <w:r/>
          </w:p>
        </w:tc>
        <w:tc>
          <w:tcPr>
            <w:shd w:val="clear" w:color="auto" w:fill="1b365d"/>
            <w:tcBorders/>
            <w:tcW w:w="1440" w:type="dxa"/>
            <w:vAlign w:val="center"/>
          </w:tcPr>
          <w:p>
            <w:pPr>
              <w:pBdr/>
              <w:spacing/>
              <w:ind/>
              <w:jc w:val="left"/>
              <w:rPr/>
            </w:pPr>
            <w:r>
              <w:rPr>
                <w:b/>
                <w:color w:val="ffffff"/>
                <w:sz w:val="19"/>
              </w:rPr>
              <w:t xml:space="preserve">Nivel Normalización</w:t>
            </w:r>
            <w:r/>
          </w:p>
        </w:tc>
        <w:tc>
          <w:tcPr>
            <w:shd w:val="clear" w:color="auto" w:fill="1b365d"/>
            <w:tcBorders/>
            <w:tcW w:w="3168" w:type="dxa"/>
            <w:vAlign w:val="center"/>
          </w:tcPr>
          <w:p>
            <w:pPr>
              <w:pBdr/>
              <w:spacing/>
              <w:ind/>
              <w:jc w:val="left"/>
              <w:rPr/>
            </w:pPr>
            <w:r>
              <w:rPr>
                <w:b/>
                <w:color w:val="ffffff"/>
                <w:sz w:val="19"/>
              </w:rPr>
              <w:t xml:space="preserve">Justificación de Refactorización</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estadosciviles</w:t>
            </w:r>
            <w:r/>
          </w:p>
        </w:tc>
        <w:tc>
          <w:tcPr>
            <w:shd w:val="clear" w:color="auto" w:fill="ffffff"/>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personas (campo) / Catálogo</w:t>
            </w:r>
            <w:r/>
          </w:p>
        </w:tc>
        <w:tc>
          <w:tcPr>
            <w:shd w:val="clear" w:color="auto" w:fill="ffffff"/>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ffffff"/>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Se simplifica o integra como atributo/catálogo unificado en personas.</w:t>
            </w:r>
            <w:r/>
          </w:p>
        </w:tc>
      </w:tr>
      <w:tr>
        <w:trPr/>
        <w:tc>
          <w:tcPr>
            <w:shd w:val="clear" w:color="auto" w:fill="edf2f7"/>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zonas</w:t>
            </w:r>
            <w:r/>
          </w:p>
        </w:tc>
        <w:tc>
          <w:tcPr>
            <w:shd w:val="clear" w:color="auto" w:fill="edf2f7"/>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estados, tbl_ciudades, municipios, tbl_parroquias</w:t>
            </w:r>
            <w:r/>
          </w:p>
        </w:tc>
        <w:tc>
          <w:tcPr>
            <w:shd w:val="clear" w:color="auto" w:fill="edf2f7"/>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edf2f7"/>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Estructura desnormalizada reemplazada por jerarquía geográfica estandarizada ISO.</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cargos / situaciones</w:t>
            </w:r>
            <w:r/>
          </w:p>
        </w:tc>
        <w:tc>
          <w:tcPr>
            <w:shd w:val="clear" w:color="auto" w:fill="ffffff"/>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situaciones_sociales / Roles</w:t>
            </w:r>
            <w:r/>
          </w:p>
        </w:tc>
        <w:tc>
          <w:tcPr>
            <w:shd w:val="clear" w:color="auto" w:fill="ffffff"/>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ffffff"/>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Estandarización de catálogos generales con trazabilidad auditada.</w:t>
            </w:r>
            <w:r/>
          </w:p>
        </w:tc>
      </w:tr>
      <w:tr>
        <w:trPr/>
        <w:tc>
          <w:tcPr>
            <w:shd w:val="clear" w:color="auto" w:fill="edf2f7"/>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voceros</w:t>
            </w:r>
            <w:r/>
          </w:p>
        </w:tc>
        <w:tc>
          <w:tcPr>
            <w:shd w:val="clear" w:color="auto" w:fill="edf2f7"/>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personas + tbl_voceros</w:t>
            </w:r>
            <w:r/>
          </w:p>
        </w:tc>
        <w:tc>
          <w:tcPr>
            <w:shd w:val="clear" w:color="auto" w:fill="edf2f7"/>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edf2f7"/>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Separación de datos de identidad (persona) del rol operativo (vocero).</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asociados</w:t>
            </w:r>
            <w:r/>
          </w:p>
        </w:tc>
        <w:tc>
          <w:tcPr>
            <w:shd w:val="clear" w:color="auto" w:fill="ffffff"/>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personas + tbl_asociados</w:t>
            </w:r>
            <w:r/>
          </w:p>
        </w:tc>
        <w:tc>
          <w:tcPr>
            <w:shd w:val="clear" w:color="auto" w:fill="ffffff"/>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ffffff"/>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Eliminación de redundancia de nombres, teléfonos y direcciones. Relación 1:1 con persona.</w:t>
            </w:r>
            <w:r/>
          </w:p>
        </w:tc>
      </w:tr>
      <w:tr>
        <w:trPr/>
        <w:tc>
          <w:tcPr>
            <w:shd w:val="clear" w:color="auto" w:fill="edf2f7"/>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familiares</w:t>
            </w:r>
            <w:r/>
          </w:p>
        </w:tc>
        <w:tc>
          <w:tcPr>
            <w:shd w:val="clear" w:color="auto" w:fill="edf2f7"/>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personas + tbl_familiares</w:t>
            </w:r>
            <w:r/>
          </w:p>
        </w:tc>
        <w:tc>
          <w:tcPr>
            <w:shd w:val="clear" w:color="auto" w:fill="edf2f7"/>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edf2f7"/>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Conversión a tabla de relación N:M entre persona asociado y persona familiar.</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empleados</w:t>
            </w:r>
            <w:r/>
          </w:p>
        </w:tc>
        <w:tc>
          <w:tcPr>
            <w:shd w:val="clear" w:color="auto" w:fill="ffffff"/>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personas + tbl_usuarios</w:t>
            </w:r>
            <w:r/>
          </w:p>
        </w:tc>
        <w:tc>
          <w:tcPr>
            <w:shd w:val="clear" w:color="auto" w:fill="ffffff"/>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ffffff"/>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Integración de empleados en la estructura base de personas y usuarios con roles.</w:t>
            </w:r>
            <w:r/>
          </w:p>
        </w:tc>
      </w:tr>
      <w:tr>
        <w:trPr/>
        <w:tc>
          <w:tcPr>
            <w:shd w:val="clear" w:color="auto" w:fill="edf2f7"/>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proveedores</w:t>
            </w:r>
            <w:r/>
          </w:p>
        </w:tc>
        <w:tc>
          <w:tcPr>
            <w:shd w:val="clear" w:color="auto" w:fill="edf2f7"/>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proveedores (+personas)</w:t>
            </w:r>
            <w:r/>
          </w:p>
        </w:tc>
        <w:tc>
          <w:tcPr>
            <w:shd w:val="clear" w:color="auto" w:fill="edf2f7"/>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edf2f7"/>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Relación opcional con persona de contacto y almacenamiento de RIF/coordenadas.</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(Nuevas en SQL)</w:t>
            </w:r>
            <w:r/>
          </w:p>
        </w:tc>
        <w:tc>
          <w:tcPr>
            <w:shd w:val="clear" w:color="auto" w:fill="ffffff"/>
            <w:tcBorders>
              <w:top w:val="none" w:color="000000" w:sz="4" w:space="0"/>
              <w:left w:val="none" w:color="000000" w:sz="4" w:space="0"/>
              <w:bottom w:val="single" w:color="cbd5e0" w:sz="4" w:space="0"/>
              <w:right w:val="none" w:color="000000" w:sz="4" w:space="0"/>
            </w:tcBorders>
            <w:tcW w:w="2592" w:type="dxa"/>
            <w:vAlign w:val="center"/>
          </w:tcPr>
          <w:p>
            <w:pPr>
              <w:pBdr/>
              <w:spacing w:after="40" w:before="40"/>
              <w:ind/>
              <w:jc w:val="left"/>
              <w:rPr/>
            </w:pPr>
            <w:r>
              <w:rPr>
                <w:color w:val="2d3748"/>
                <w:sz w:val="18"/>
              </w:rPr>
              <w:t xml:space="preserve">direcciones, contactos, asociado_vocero</w:t>
            </w:r>
            <w:r/>
          </w:p>
        </w:tc>
        <w:tc>
          <w:tcPr>
            <w:shd w:val="clear" w:color="auto" w:fill="ffffff"/>
            <w:tcBorders>
              <w:top w:val="none" w:color="000000" w:sz="4" w:space="0"/>
              <w:left w:val="none" w:color="000000" w:sz="4" w:space="0"/>
              <w:bottom w:val="single" w:color="cbd5e0" w:sz="4" w:space="0"/>
              <w:right w:val="none" w:color="000000" w:sz="4" w:space="0"/>
            </w:tcBorders>
            <w:tcW w:w="1440" w:type="dxa"/>
            <w:vAlign w:val="center"/>
          </w:tcPr>
          <w:p>
            <w:pPr>
              <w:pBdr/>
              <w:spacing w:after="40" w:before="40"/>
              <w:ind/>
              <w:jc w:val="left"/>
              <w:rPr/>
            </w:pPr>
            <w:r>
              <w:rPr>
                <w:color w:val="2d3748"/>
                <w:sz w:val="18"/>
              </w:rPr>
              <w:t xml:space="preserve">3FN</w:t>
            </w:r>
            <w:r/>
          </w:p>
        </w:tc>
        <w:tc>
          <w:tcPr>
            <w:shd w:val="clear" w:color="auto" w:fill="ffffff"/>
            <w:tcBorders>
              <w:top w:val="none" w:color="000000" w:sz="4" w:space="0"/>
              <w:left w:val="none" w:color="000000" w:sz="4" w:space="0"/>
              <w:bottom w:val="single" w:color="cbd5e0" w:sz="4" w:space="0"/>
              <w:right w:val="none" w:color="000000" w:sz="4" w:space="0"/>
            </w:tcBorders>
            <w:tcW w:w="3168" w:type="dxa"/>
            <w:vAlign w:val="center"/>
          </w:tcPr>
          <w:p>
            <w:pPr>
              <w:pBdr/>
              <w:spacing w:after="40" w:before="40"/>
              <w:ind/>
              <w:jc w:val="left"/>
              <w:rPr/>
            </w:pPr>
            <w:r>
              <w:rPr>
                <w:color w:val="2d3748"/>
                <w:sz w:val="18"/>
              </w:rPr>
              <w:t xml:space="preserve">Soporte para 1FN y 2FN de múltiples teléfonos, emails y ubicaciones.</w:t>
            </w:r>
            <w:r/>
          </w:p>
        </w:tc>
      </w:tr>
    </w:tbl>
    <w:p>
      <w:pPr>
        <w:pBdr/>
        <w:spacing w:after="120"/>
        <w:ind/>
        <w:rPr/>
      </w:pPr>
      <w:r/>
      <w:r/>
    </w:p>
    <w:p>
      <w:pPr>
        <w:keepNext w:val="true"/>
        <w:pBdr>
          <w:bottom w:val="single" w:color="1b365d" w:sz="12" w:space="4"/>
        </w:pBdr>
        <w:spacing w:after="120" w:before="320"/>
        <w:ind/>
        <w:rPr/>
      </w:pPr>
      <w:r>
        <w:rPr>
          <w:rFonts w:ascii="Calibri" w:hAnsi="Calibri"/>
          <w:b/>
          <w:color w:val="1b365d"/>
          <w:sz w:val="30"/>
        </w:rPr>
        <w:t xml:space="preserve">4. Esquema Físico y Diccionario de Datos Optimizado</w:t>
      </w:r>
      <w:r/>
    </w:p>
    <w:p>
      <w:pPr>
        <w:pBdr/>
        <w:spacing w:after="120" w:before="0" w:line="276" w:lineRule="auto"/>
        <w:ind/>
        <w:rPr/>
      </w:pPr>
      <w:r>
        <w:rPr>
          <w:color w:val="2d3748"/>
        </w:rPr>
        <w:t xml:space="preserve">El modelo resultante se organiza en 7 grupos funcionales con restricciones estricta de claves foráneas (ON DELETE RESTRICT / SET NULL / CASCADE) e índices de alto rendimiento:</w:t>
      </w:r>
      <w:r/>
    </w:p>
    <w:p>
      <w:pPr>
        <w:keepNext w:val="true"/>
        <w:pBdr/>
        <w:spacing w:after="80" w:before="240"/>
        <w:ind/>
        <w:rPr/>
      </w:pPr>
      <w:r>
        <w:rPr>
          <w:rFonts w:ascii="Calibri" w:hAnsi="Calibri"/>
          <w:b/>
          <w:color w:val="355e8a"/>
          <w:sz w:val="25"/>
        </w:rPr>
        <w:t xml:space="preserve">GRUPO 1: UBICACIÓN GEOGRÁFICA</w:t>
      </w:r>
      <w:r/>
    </w:p>
    <w:p>
      <w:pPr>
        <w:pBdr/>
        <w:spacing w:after="120" w:before="0" w:line="276" w:lineRule="auto"/>
        <w:ind/>
        <w:rPr/>
      </w:pPr>
      <w:r>
        <w:rPr>
          <w:b/>
          <w:color w:val="2d3748"/>
        </w:rPr>
        <w:t xml:space="preserve">• </w:t>
      </w:r>
      <w:r>
        <w:rPr>
          <w:color w:val="2d3748"/>
        </w:rPr>
        <w:t xml:space="preserve">estados (id_estado, estado, iso_3166_2)</w:t>
      </w:r>
      <w:r/>
    </w:p>
    <w:p>
      <w:pPr>
        <w:pBdr/>
        <w:spacing w:after="120" w:before="0" w:line="276" w:lineRule="auto"/>
        <w:ind/>
        <w:rPr/>
      </w:pPr>
      <w:r>
        <w:rPr>
          <w:b/>
          <w:color w:val="2d3748"/>
        </w:rPr>
        <w:t xml:space="preserve">• </w:t>
      </w:r>
      <w:r>
        <w:rPr>
          <w:color w:val="2d3748"/>
        </w:rPr>
        <w:t xml:space="preserve">ciudades (id_ciudad, id_estado, ciudad, es_capital)</w:t>
      </w:r>
      <w:r/>
    </w:p>
    <w:p>
      <w:pPr>
        <w:pBdr/>
        <w:spacing w:after="120" w:before="0" w:line="276" w:lineRule="auto"/>
        <w:ind/>
        <w:rPr/>
      </w:pPr>
      <w:r>
        <w:rPr>
          <w:b/>
          <w:color w:val="2d3748"/>
        </w:rPr>
        <w:t xml:space="preserve">• </w:t>
      </w:r>
      <w:r>
        <w:rPr>
          <w:color w:val="2d3748"/>
        </w:rPr>
        <w:t xml:space="preserve">municipios (id_municipio, id_estado, municipio)</w:t>
      </w:r>
      <w:r/>
    </w:p>
    <w:p>
      <w:pPr>
        <w:pBdr/>
        <w:spacing w:after="120" w:before="0" w:line="276" w:lineRule="auto"/>
        <w:ind/>
        <w:rPr/>
      </w:pPr>
      <w:r>
        <w:rPr>
          <w:b/>
          <w:color w:val="2d3748"/>
        </w:rPr>
        <w:t xml:space="preserve">• </w:t>
      </w:r>
      <w:r>
        <w:rPr>
          <w:color w:val="2d3748"/>
        </w:rPr>
        <w:t xml:space="preserve">parroquias (id_parroquia, id_municipio, parroquia)</w:t>
      </w:r>
      <w:r/>
    </w:p>
    <w:p>
      <w:pPr>
        <w:keepNext w:val="true"/>
        <w:pBdr/>
        <w:spacing w:after="80" w:before="240"/>
        <w:ind/>
        <w:rPr/>
      </w:pPr>
      <w:r>
        <w:rPr>
          <w:rFonts w:ascii="Calibri" w:hAnsi="Calibri"/>
          <w:b/>
          <w:color w:val="355e8a"/>
          <w:sz w:val="25"/>
        </w:rPr>
        <w:t xml:space="preserve">GRUPO 2: CATÁLOGOS BASE</w:t>
      </w:r>
      <w:r/>
    </w:p>
    <w:p>
      <w:pPr>
        <w:pBdr/>
        <w:spacing w:after="120" w:before="0" w:line="276" w:lineRule="auto"/>
        <w:ind/>
        <w:rPr/>
      </w:pPr>
      <w:r>
        <w:rPr>
          <w:b/>
          <w:color w:val="2d3748"/>
        </w:rPr>
        <w:t xml:space="preserve">• </w:t>
      </w:r>
      <w:r>
        <w:rPr>
          <w:color w:val="2d3748"/>
        </w:rPr>
        <w:t xml:space="preserve">situaciones_sociales (id_situacion_social, nombre_situacion, activo)</w:t>
      </w:r>
      <w:r/>
    </w:p>
    <w:p>
      <w:pPr>
        <w:pBdr/>
        <w:spacing w:after="120" w:before="0" w:line="276" w:lineRule="auto"/>
        <w:ind/>
        <w:rPr/>
      </w:pPr>
      <w:r>
        <w:rPr>
          <w:b/>
          <w:color w:val="2d3748"/>
        </w:rPr>
        <w:t xml:space="preserve">• </w:t>
      </w:r>
      <w:r>
        <w:rPr>
          <w:color w:val="2d3748"/>
        </w:rPr>
        <w:t xml:space="preserve">tipos_contacto (id_tipo_contacto, nombre_tipo, icono, activo)</w:t>
      </w:r>
      <w:r/>
    </w:p>
    <w:p>
      <w:pPr>
        <w:pBdr/>
        <w:spacing w:after="120" w:before="0" w:line="276" w:lineRule="auto"/>
        <w:ind/>
        <w:rPr/>
      </w:pPr>
      <w:r>
        <w:rPr>
          <w:b/>
          <w:color w:val="2d3748"/>
        </w:rPr>
        <w:t xml:space="preserve">• </w:t>
      </w:r>
      <w:r>
        <w:rPr>
          <w:color w:val="2d3748"/>
        </w:rPr>
        <w:t xml:space="preserve">roles (id_rol, nombre_rol, descripcion)</w:t>
      </w:r>
      <w:r/>
    </w:p>
    <w:p>
      <w:pPr>
        <w:keepNext w:val="true"/>
        <w:pBdr/>
        <w:spacing w:after="80" w:before="240"/>
        <w:ind/>
        <w:rPr/>
      </w:pPr>
      <w:r>
        <w:rPr>
          <w:rFonts w:ascii="Calibri" w:hAnsi="Calibri"/>
          <w:b/>
          <w:color w:val="355e8a"/>
          <w:sz w:val="25"/>
        </w:rPr>
        <w:t xml:space="preserve">GRUPO 3: ENTIDAD BASE Y ROLES (PERSONAS)</w:t>
      </w:r>
      <w:r/>
    </w:p>
    <w:p>
      <w:pPr>
        <w:pBdr/>
        <w:spacing w:after="120" w:before="0" w:line="276" w:lineRule="auto"/>
        <w:ind/>
        <w:rPr/>
      </w:pPr>
      <w:r>
        <w:rPr>
          <w:b/>
          <w:color w:val="2d3748"/>
        </w:rPr>
        <w:t xml:space="preserve">• </w:t>
      </w:r>
      <w:r>
        <w:rPr>
          <w:color w:val="2d3748"/>
        </w:rPr>
        <w:t xml:space="preserve">personas (id_persona, tipo_documento, documento, primer_nombre, primer_apellido, fecha_nacimiento, estado_civil)</w:t>
      </w:r>
      <w:r/>
    </w:p>
    <w:p>
      <w:pPr>
        <w:pBdr/>
        <w:spacing w:after="120" w:before="0" w:line="276" w:lineRule="auto"/>
        <w:ind/>
        <w:rPr/>
      </w:pPr>
      <w:r>
        <w:rPr>
          <w:b/>
          <w:color w:val="2d3748"/>
        </w:rPr>
        <w:t xml:space="preserve">• </w:t>
      </w:r>
      <w:r>
        <w:rPr>
          <w:color w:val="2d3748"/>
        </w:rPr>
        <w:t xml:space="preserve">asociados (id_asociado, id_persona, codigo_cantv, tipo_asociado, cotiza)</w:t>
      </w:r>
      <w:r/>
    </w:p>
    <w:p>
      <w:pPr>
        <w:pBdr/>
        <w:spacing w:after="120" w:before="0" w:line="276" w:lineRule="auto"/>
        <w:ind/>
        <w:rPr/>
      </w:pPr>
      <w:r>
        <w:rPr>
          <w:b/>
          <w:color w:val="2d3748"/>
        </w:rPr>
        <w:t xml:space="preserve">• </w:t>
      </w:r>
      <w:r>
        <w:rPr>
          <w:color w:val="2d3748"/>
        </w:rPr>
        <w:t xml:space="preserve">voceros (id_vocero, id_persona, fecha_designacion, activo)</w:t>
      </w:r>
      <w:r/>
    </w:p>
    <w:p>
      <w:pPr>
        <w:pBdr/>
        <w:spacing w:after="120" w:before="0" w:line="276" w:lineRule="auto"/>
        <w:ind/>
        <w:rPr/>
      </w:pPr>
      <w:r>
        <w:rPr>
          <w:b/>
          <w:color w:val="2d3748"/>
        </w:rPr>
        <w:t xml:space="preserve">• </w:t>
      </w:r>
      <w:r>
        <w:rPr>
          <w:color w:val="2d3748"/>
        </w:rPr>
        <w:t xml:space="preserve">proveedores (id_proveedor, id_persona_contacto, rif, nombre_comercial, coordenadas)</w:t>
      </w:r>
      <w:r/>
    </w:p>
    <w:p>
      <w:pPr>
        <w:keepNext w:val="true"/>
        <w:pBdr/>
        <w:spacing w:after="80" w:before="240"/>
        <w:ind/>
        <w:rPr/>
      </w:pPr>
      <w:r>
        <w:rPr>
          <w:rFonts w:ascii="Calibri" w:hAnsi="Calibri"/>
          <w:b/>
          <w:color w:val="355e8a"/>
          <w:sz w:val="25"/>
        </w:rPr>
        <w:t xml:space="preserve">GRUPO 4: INFORMACIÓN COMPLEMENTARIA</w:t>
      </w:r>
      <w:r/>
    </w:p>
    <w:p>
      <w:pPr>
        <w:pBdr/>
        <w:spacing w:after="120" w:before="0" w:line="276" w:lineRule="auto"/>
        <w:ind/>
        <w:rPr/>
      </w:pPr>
      <w:r>
        <w:rPr>
          <w:b/>
          <w:color w:val="2d3748"/>
        </w:rPr>
        <w:t xml:space="preserve">• </w:t>
      </w:r>
      <w:r>
        <w:rPr>
          <w:color w:val="2d3748"/>
        </w:rPr>
        <w:t xml:space="preserve">direcciones (id_direccion, id_persona, id_estado, id_ciudad, id_municipio, id_parroquia, direccion_completa)</w:t>
      </w:r>
      <w:r/>
    </w:p>
    <w:p>
      <w:pPr>
        <w:pBdr/>
        <w:spacing w:after="120" w:before="0" w:line="276" w:lineRule="auto"/>
        <w:ind/>
        <w:rPr/>
      </w:pPr>
      <w:r>
        <w:rPr>
          <w:b/>
          <w:color w:val="2d3748"/>
        </w:rPr>
        <w:t xml:space="preserve">• </w:t>
      </w:r>
      <w:r>
        <w:rPr>
          <w:color w:val="2d3748"/>
        </w:rPr>
        <w:t xml:space="preserve">contactos (id_contacto, id_persona, id_tipo_contacto, valor, es_principal)</w:t>
      </w:r>
      <w:r/>
    </w:p>
    <w:p>
      <w:pPr>
        <w:keepNext w:val="true"/>
        <w:pBdr/>
        <w:spacing w:after="80" w:before="240"/>
        <w:ind/>
        <w:rPr/>
      </w:pPr>
      <w:r>
        <w:rPr>
          <w:rFonts w:ascii="Calibri" w:hAnsi="Calibri"/>
          <w:b/>
          <w:color w:val="355e8a"/>
          <w:sz w:val="25"/>
        </w:rPr>
        <w:t xml:space="preserve">GRUPO 5: RELACIONES Y VÍNCULOS</w:t>
      </w:r>
      <w:r/>
    </w:p>
    <w:p>
      <w:pPr>
        <w:pBdr/>
        <w:spacing w:after="120" w:before="0" w:line="276" w:lineRule="auto"/>
        <w:ind/>
        <w:rPr/>
      </w:pPr>
      <w:r>
        <w:rPr>
          <w:b/>
          <w:color w:val="2d3748"/>
        </w:rPr>
        <w:t xml:space="preserve">• </w:t>
      </w:r>
      <w:r>
        <w:rPr>
          <w:color w:val="2d3748"/>
        </w:rPr>
        <w:t xml:space="preserve">familiares (id_familiar, id_persona_asociado, id_persona_familiar, parentesco, es_beneficiario)</w:t>
      </w:r>
      <w:r/>
    </w:p>
    <w:p>
      <w:pPr>
        <w:pBdr/>
        <w:spacing w:after="120" w:before="0" w:line="276" w:lineRule="auto"/>
        <w:ind/>
        <w:rPr/>
      </w:pPr>
      <w:r>
        <w:rPr>
          <w:b/>
          <w:color w:val="2d3748"/>
        </w:rPr>
        <w:t xml:space="preserve">• </w:t>
      </w:r>
      <w:r>
        <w:rPr>
          <w:color w:val="2d3748"/>
        </w:rPr>
        <w:t xml:space="preserve">asociado_vocero (id_asociado, id_vocero, fecha_asignacion, activo)</w:t>
      </w:r>
      <w:r/>
    </w:p>
    <w:p>
      <w:pPr>
        <w:keepNext w:val="true"/>
        <w:pBdr/>
        <w:spacing w:after="80" w:before="240"/>
        <w:ind/>
        <w:rPr/>
      </w:pPr>
      <w:r>
        <w:rPr>
          <w:rFonts w:ascii="Calibri" w:hAnsi="Calibri"/>
          <w:b/>
          <w:color w:val="355e8a"/>
          <w:sz w:val="25"/>
        </w:rPr>
        <w:t xml:space="preserve">GRUPO 6: SEGURIDAD Y AUDITORÍA</w:t>
      </w:r>
      <w:r/>
    </w:p>
    <w:p>
      <w:pPr>
        <w:pBdr/>
        <w:spacing w:after="120" w:before="0" w:line="276" w:lineRule="auto"/>
        <w:ind/>
        <w:rPr/>
      </w:pPr>
      <w:r>
        <w:rPr>
          <w:b/>
          <w:color w:val="2d3748"/>
        </w:rPr>
        <w:t xml:space="preserve">• </w:t>
      </w:r>
      <w:r>
        <w:rPr>
          <w:color w:val="2d3748"/>
        </w:rPr>
        <w:t xml:space="preserve">usuarios (id_usuario, username, password_hash, email, id_persona, id_rol)</w:t>
      </w:r>
      <w:r/>
    </w:p>
    <w:p>
      <w:pPr>
        <w:pBdr/>
        <w:spacing w:after="120" w:before="0" w:line="276" w:lineRule="auto"/>
        <w:ind/>
        <w:rPr/>
      </w:pPr>
      <w:r>
        <w:rPr>
          <w:b/>
          <w:color w:val="2d3748"/>
        </w:rPr>
        <w:t xml:space="preserve">• </w:t>
      </w:r>
      <w:r>
        <w:rPr>
          <w:color w:val="2d3748"/>
        </w:rPr>
        <w:t xml:space="preserve">bitacora_accesos (id_registro, id_usuario, fecha_hora_login, ip_address, user_agent)</w:t>
      </w:r>
      <w:r/>
    </w:p>
    <w:p>
      <w:pPr>
        <w:keepNext w:val="true"/>
        <w:pBdr/>
        <w:spacing w:after="80" w:before="240"/>
        <w:ind/>
        <w:rPr/>
      </w:pPr>
      <w:r>
        <w:rPr>
          <w:rFonts w:ascii="Calibri" w:hAnsi="Calibri"/>
          <w:b/>
          <w:color w:val="355e8a"/>
          <w:sz w:val="25"/>
        </w:rPr>
        <w:t xml:space="preserve">GRUPO 7: PROCESOS TEMPORALES</w:t>
      </w:r>
      <w:r/>
    </w:p>
    <w:p>
      <w:pPr>
        <w:pBdr/>
        <w:spacing w:after="120" w:before="0" w:line="276" w:lineRule="auto"/>
        <w:ind/>
        <w:rPr/>
      </w:pPr>
      <w:r>
        <w:rPr>
          <w:b/>
          <w:color w:val="2d3748"/>
        </w:rPr>
        <w:t xml:space="preserve">• </w:t>
      </w:r>
      <w:r>
        <w:rPr>
          <w:color w:val="2d3748"/>
        </w:rPr>
        <w:t xml:space="preserve">nomina_importacion (id_importacion, documento_persona, codigo_cantv, monto_descuento, procesado)</w:t>
      </w:r>
      <w:r/>
    </w:p>
    <w:p>
      <w:pPr>
        <w:keepNext w:val="true"/>
        <w:pBdr>
          <w:bottom w:val="single" w:color="1b365d" w:sz="12" w:space="4"/>
        </w:pBdr>
        <w:spacing w:after="120" w:before="320"/>
        <w:ind/>
        <w:rPr/>
      </w:pPr>
      <w:r>
        <w:rPr>
          <w:rFonts w:ascii="Calibri" w:hAnsi="Calibri"/>
          <w:b/>
          <w:color w:val="1b365d"/>
          <w:sz w:val="30"/>
        </w:rPr>
        <w:t xml:space="preserve">5. Secuencia Físico-Lógica de Creación (Integridad Referencial)</w:t>
      </w:r>
      <w:r/>
    </w:p>
    <w:p>
      <w:pPr>
        <w:pBdr/>
        <w:spacing w:after="120" w:before="0" w:line="276" w:lineRule="auto"/>
        <w:ind/>
        <w:rPr/>
      </w:pPr>
      <w:r>
        <w:rPr>
          <w:color w:val="2d3748"/>
        </w:rPr>
        <w:t xml:space="preserve">Para garantizar la ejecución correcta sin fallos de clave foránea (FK Constraints), la creación de objetos en MySQL debe realizarse en el orden secuencial estricto expuesto a continuación:</w:t>
      </w:r>
      <w:r/>
    </w:p>
    <w:tbl>
      <w:tblPr>
        <w:jc w:val="center"/>
        <w:tblW w:w="0" w:type="auto"/>
        <w:tblBorders/>
        <w:tblLook w:val="04A0" w:firstRow="1" w:lastRow="0" w:firstColumn="1" w:lastColumn="0" w:noHBand="0" w:noVBand="1"/>
      </w:tblPr>
      <w:tblGrid>
        <w:gridCol w:w="3120"/>
        <w:gridCol w:w="3120"/>
        <w:gridCol w:w="3120"/>
      </w:tblGrid>
      <w:tr>
        <w:trPr/>
        <w:tc>
          <w:tcPr>
            <w:shd w:val="clear" w:color="auto" w:fill="1b365d"/>
            <w:tcBorders/>
            <w:tcW w:w="2160" w:type="dxa"/>
            <w:vAlign w:val="center"/>
          </w:tcPr>
          <w:p>
            <w:pPr>
              <w:pBdr/>
              <w:spacing/>
              <w:ind/>
              <w:jc w:val="left"/>
              <w:rPr/>
            </w:pPr>
            <w:r>
              <w:rPr>
                <w:b/>
                <w:color w:val="ffffff"/>
                <w:sz w:val="19"/>
              </w:rPr>
              <w:t xml:space="preserve">Nivel de Dependencia</w:t>
            </w:r>
            <w:r/>
          </w:p>
        </w:tc>
        <w:tc>
          <w:tcPr>
            <w:shd w:val="clear" w:color="auto" w:fill="1b365d"/>
            <w:tcBorders/>
            <w:tcW w:w="3600" w:type="dxa"/>
            <w:vAlign w:val="center"/>
          </w:tcPr>
          <w:p>
            <w:pPr>
              <w:pBdr/>
              <w:spacing/>
              <w:ind/>
              <w:jc w:val="left"/>
              <w:rPr/>
            </w:pPr>
            <w:r>
              <w:rPr>
                <w:b/>
                <w:color w:val="ffffff"/>
                <w:sz w:val="19"/>
              </w:rPr>
              <w:t xml:space="preserve">Tablas Incluidas</w:t>
            </w:r>
            <w:r/>
          </w:p>
        </w:tc>
        <w:tc>
          <w:tcPr>
            <w:shd w:val="clear" w:color="auto" w:fill="1b365d"/>
            <w:tcBorders/>
            <w:tcW w:w="3600" w:type="dxa"/>
            <w:vAlign w:val="center"/>
          </w:tcPr>
          <w:p>
            <w:pPr>
              <w:pBdr/>
              <w:spacing/>
              <w:ind/>
              <w:jc w:val="left"/>
              <w:rPr/>
            </w:pPr>
            <w:r>
              <w:rPr>
                <w:b/>
                <w:color w:val="ffffff"/>
                <w:sz w:val="19"/>
              </w:rPr>
              <w:t xml:space="preserve">Justificación Referencial</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Nivel 0: Independientes</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estados, situaciones_sociales, tipos_contacto, roles</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No poseen claves foráneas. Son la base del sistema.</w:t>
            </w:r>
            <w:r/>
          </w:p>
        </w:tc>
      </w:tr>
      <w:tr>
        <w:trPr/>
        <w:tc>
          <w:tcPr>
            <w:shd w:val="clear" w:color="auto" w:fill="edf2f7"/>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Nivel 1: Dep. Directa</w:t>
            </w:r>
            <w:r/>
          </w:p>
        </w:tc>
        <w:tc>
          <w:tcPr>
            <w:shd w:val="clear" w:color="auto" w:fill="edf2f7"/>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ciudades, municipios,personas</w:t>
            </w:r>
            <w:r/>
          </w:p>
        </w:tc>
        <w:tc>
          <w:tcPr>
            <w:shd w:val="clear" w:color="auto" w:fill="edf2f7"/>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Dependen únicamente de los catálogos base o estados.</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Nivel 2: Dep. Geográfica</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parroquias</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Depende funcionalmente de tbl_municipios.</w:t>
            </w:r>
            <w:r/>
          </w:p>
        </w:tc>
      </w:tr>
      <w:tr>
        <w:trPr/>
        <w:tc>
          <w:tcPr>
            <w:shd w:val="clear" w:color="auto" w:fill="edf2f7"/>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Nivel 3: Roles y Perfiles</w:t>
            </w:r>
            <w:r/>
          </w:p>
        </w:tc>
        <w:tc>
          <w:tcPr>
            <w:shd w:val="clear" w:color="auto" w:fill="edf2f7"/>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asociados, voceros, proveedores,</w:t>
            </w:r>
            <w:r>
              <w:rPr>
                <w:color w:val="2d3748"/>
                <w:sz w:val="18"/>
                <w:lang w:val="es-ES"/>
              </w:rPr>
              <w:t xml:space="preserve"> </w:t>
            </w:r>
            <w:r>
              <w:rPr>
                <w:color w:val="2d3748"/>
                <w:sz w:val="18"/>
              </w:rPr>
              <w:t xml:space="preserve">usuarios</w:t>
            </w:r>
            <w:r/>
          </w:p>
        </w:tc>
        <w:tc>
          <w:tcPr>
            <w:shd w:val="clear" w:color="auto" w:fill="edf2f7"/>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Extienden la entidad base tbl_personas mediante FKs 1:1 o 1:N.</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Nivel 4: Complementarias</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direcciones,</w:t>
            </w:r>
            <w:r>
              <w:rPr>
                <w:color w:val="2d3748"/>
                <w:sz w:val="18"/>
                <w:lang w:val="es-ES"/>
              </w:rPr>
              <w:t xml:space="preserve"> </w:t>
            </w:r>
            <w:r>
              <w:rPr>
                <w:color w:val="2d3748"/>
                <w:sz w:val="18"/>
              </w:rPr>
              <w:t xml:space="preserve">contactos, bitacora_accesos</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Viculan personas con geografía, tipos de contacto y sesiones.</w:t>
            </w:r>
            <w:r/>
          </w:p>
        </w:tc>
      </w:tr>
      <w:tr>
        <w:trPr/>
        <w:tc>
          <w:tcPr>
            <w:shd w:val="clear" w:color="auto" w:fill="edf2f7"/>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Nivel 5: Relacionales N:M</w:t>
            </w:r>
            <w:r/>
          </w:p>
        </w:tc>
        <w:tc>
          <w:tcPr>
            <w:shd w:val="clear" w:color="auto" w:fill="edf2f7"/>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familiares, asociado_vocero</w:t>
            </w:r>
            <w:r/>
          </w:p>
        </w:tc>
        <w:tc>
          <w:tcPr>
            <w:shd w:val="clear" w:color="auto" w:fill="edf2f7"/>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Requieren la existencia previa de asociados, voceros y personas.</w:t>
            </w:r>
            <w:r/>
          </w:p>
        </w:tc>
      </w:tr>
      <w:tr>
        <w:trPr/>
        <w:tc>
          <w:tcPr>
            <w:shd w:val="clear" w:color="auto" w:fill="ffffff"/>
            <w:tcBorders>
              <w:top w:val="none" w:color="000000" w:sz="4" w:space="0"/>
              <w:left w:val="none" w:color="000000" w:sz="4" w:space="0"/>
              <w:bottom w:val="single" w:color="cbd5e0" w:sz="4" w:space="0"/>
              <w:right w:val="none" w:color="000000" w:sz="4" w:space="0"/>
            </w:tcBorders>
            <w:tcW w:w="2160" w:type="dxa"/>
            <w:vAlign w:val="center"/>
          </w:tcPr>
          <w:p>
            <w:pPr>
              <w:pBdr/>
              <w:spacing w:after="40" w:before="40"/>
              <w:ind/>
              <w:jc w:val="left"/>
              <w:rPr/>
            </w:pPr>
            <w:r>
              <w:rPr>
                <w:color w:val="2d3748"/>
                <w:sz w:val="18"/>
              </w:rPr>
              <w:t xml:space="preserve">Nivel 6: Staging/Procesos</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nomina_importacion</w:t>
            </w:r>
            <w:r/>
          </w:p>
        </w:tc>
        <w:tc>
          <w:tcPr>
            <w:shd w:val="clear" w:color="auto" w:fill="ffffff"/>
            <w:tcBorders>
              <w:top w:val="none" w:color="000000" w:sz="4" w:space="0"/>
              <w:left w:val="none" w:color="000000" w:sz="4" w:space="0"/>
              <w:bottom w:val="single" w:color="cbd5e0" w:sz="4" w:space="0"/>
              <w:right w:val="none" w:color="000000" w:sz="4" w:space="0"/>
            </w:tcBorders>
            <w:tcW w:w="3600" w:type="dxa"/>
            <w:vAlign w:val="center"/>
          </w:tcPr>
          <w:p>
            <w:pPr>
              <w:pBdr/>
              <w:spacing w:after="40" w:before="40"/>
              <w:ind/>
              <w:jc w:val="left"/>
              <w:rPr/>
            </w:pPr>
            <w:r>
              <w:rPr>
                <w:color w:val="2d3748"/>
                <w:sz w:val="18"/>
              </w:rPr>
              <w:t xml:space="preserve">Tabla temporal de procesamiento desacoplada.</w:t>
            </w:r>
            <w:r/>
          </w:p>
        </w:tc>
      </w:tr>
    </w:tbl>
    <w:p>
      <w:pPr>
        <w:pBdr/>
        <w:spacing w:after="120"/>
        <w:ind/>
        <w:rPr/>
      </w:pPr>
      <w:r/>
      <w:r/>
    </w:p>
    <w:p>
      <w:pPr>
        <w:keepNext w:val="true"/>
        <w:pBdr>
          <w:bottom w:val="single" w:color="1b365d" w:sz="12" w:space="4"/>
        </w:pBdr>
        <w:spacing w:after="120" w:before="320"/>
        <w:ind/>
        <w:rPr/>
      </w:pPr>
      <w:r>
        <w:rPr>
          <w:rFonts w:ascii="Calibri" w:hAnsi="Calibri"/>
          <w:b/>
          <w:color w:val="1b365d"/>
          <w:sz w:val="30"/>
        </w:rPr>
        <w:t xml:space="preserve">6. Conclusiones y Recomendaciones de Implementación</w:t>
      </w:r>
      <w:r/>
    </w:p>
    <w:p>
      <w:pPr>
        <w:pBdr/>
        <w:spacing w:after="120" w:before="0" w:line="276" w:lineRule="auto"/>
        <w:ind/>
        <w:rPr/>
      </w:pPr>
      <w:r>
        <w:rPr>
          <w:b/>
          <w:color w:val="2d3748"/>
        </w:rPr>
        <w:t xml:space="preserve">• </w:t>
      </w:r>
      <w:r>
        <w:rPr>
          <w:color w:val="2d3748"/>
        </w:rPr>
        <w:t xml:space="preserve">1. Migración de Datos:</w:t>
      </w:r>
      <w:r/>
    </w:p>
    <w:p>
      <w:pPr>
        <w:pBdr/>
        <w:spacing w:after="120" w:before="0" w:line="276" w:lineRule="auto"/>
        <w:ind/>
        <w:rPr/>
      </w:pPr>
      <w:r>
        <w:rPr>
          <w:color w:val="2d3748"/>
        </w:rPr>
        <w:t xml:space="preserve">Se recomienda ejecutar un script ETL (Extract, Transform, Load) para migrar los datos existentes del esquema legacy al nuevo modelo 3FN, poblando primero 'tbl_personas' a partir de los registros dispares de voceros, asociados y familiares.</w:t>
      </w:r>
      <w:r/>
    </w:p>
    <w:p>
      <w:pPr>
        <w:pBdr/>
        <w:spacing w:after="120" w:before="0" w:line="276" w:lineRule="auto"/>
        <w:ind/>
        <w:rPr/>
      </w:pPr>
      <w:r>
        <w:rPr>
          <w:b/>
          <w:color w:val="2d3748"/>
        </w:rPr>
        <w:t xml:space="preserve">• </w:t>
      </w:r>
      <w:r>
        <w:rPr>
          <w:color w:val="2d3748"/>
        </w:rPr>
        <w:t xml:space="preserve">2. Estrategia de Índices:</w:t>
      </w:r>
      <w:r/>
    </w:p>
    <w:p>
      <w:pPr>
        <w:pBdr/>
        <w:spacing w:after="120" w:before="0" w:line="276" w:lineRule="auto"/>
        <w:ind/>
        <w:rPr/>
      </w:pPr>
      <w:r>
        <w:rPr>
          <w:color w:val="2d3748"/>
        </w:rPr>
        <w:t xml:space="preserve">Se han incorporado índices compuestos (ej: uk_ciudad_estado, uk_relacion_familiar) e índices parciales en campos de búsqueda frecuente (documento, primer_nombre, primer_apellido) para maximizar la velocidad de respuesta en consultas JOIN complejas.</w:t>
      </w:r>
      <w:r/>
    </w:p>
    <w:p>
      <w:pPr>
        <w:pBdr/>
        <w:spacing w:after="120" w:before="0" w:line="276" w:lineRule="auto"/>
        <w:ind/>
        <w:rPr/>
      </w:pPr>
      <w:r>
        <w:rPr>
          <w:b/>
          <w:color w:val="2d3748"/>
        </w:rPr>
        <w:t xml:space="preserve">• </w:t>
      </w:r>
      <w:r>
        <w:rPr>
          <w:color w:val="2d3748"/>
        </w:rPr>
        <w:t xml:space="preserve">3. Mantenimiento y Escalabilidad:</w:t>
      </w:r>
      <w:r/>
    </w:p>
    <w:p>
      <w:pPr>
        <w:pBdr/>
        <w:spacing w:after="120" w:before="0" w:line="276" w:lineRule="auto"/>
        <w:ind/>
        <w:rPr/>
      </w:pPr>
      <w:r>
        <w:rPr>
          <w:color w:val="2d3748"/>
        </w:rPr>
        <w:t xml:space="preserve">La arquitectura 3FN alcanzada garantiza que el desarrollo de nuevos módulos (ej: gestión de pagos, eventos o reportes médicos) se integre de forma limpia sin alterar la estructura nuclear de las entidades de la organización.</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color w:val="2d3748"/>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2026-07-26T01:21:25Z</dcterms:modified>
  <cp:category/>
</cp:coreProperties>
</file>