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1A2E"/>
          <w:sz w:val="32"/>
        </w:rPr>
        <w:t>INFORME DE PRUEBAS DE INTEGRACIÓN — DETALLADO</w:t>
      </w:r>
    </w:p>
    <w:p>
      <w:pPr>
        <w:spacing w:after="240"/>
      </w:pPr>
      <w:r>
        <w:rPr>
          <w:rFonts w:ascii="Calibri" w:hAnsi="Calibri"/>
          <w:i/>
          <w:color w:val="64748B"/>
          <w:sz w:val="20"/>
        </w:rPr>
        <w:t>Sistema Integrado AJUPTELCBO v2.0 — Pruebas Automatizadas de Módulos Administrativos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475569"/>
                <w:sz w:val="18"/>
              </w:rPr>
              <w:t>Proyecto: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AJUPTELCBO v2.0</w:t>
            </w:r>
          </w:p>
        </w:tc>
        <w:tc>
          <w:tcPr>
            <w:tcW w:type="dxa" w:w="255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475569"/>
                <w:sz w:val="18"/>
              </w:rPr>
              <w:t>Fecha de Ejecución: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30/07/2026 19:59</w:t>
            </w:r>
          </w:p>
        </w:tc>
      </w:tr>
      <w:tr>
        <w:tc>
          <w:tcPr>
            <w:tcW w:type="dxa" w:w="255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475569"/>
                <w:sz w:val="18"/>
              </w:rPr>
              <w:t>Stack Técnico: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Laravel 13 / PHP 8.4</w:t>
            </w:r>
          </w:p>
        </w:tc>
        <w:tc>
          <w:tcPr>
            <w:tcW w:type="dxa" w:w="255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475569"/>
                <w:sz w:val="18"/>
              </w:rPr>
              <w:t>Motor de Pruebas: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PHPUnit 12.5</w:t>
            </w:r>
          </w:p>
        </w:tc>
      </w:tr>
      <w:tr>
        <w:tc>
          <w:tcPr>
            <w:tcW w:type="dxa" w:w="255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475569"/>
                <w:sz w:val="18"/>
              </w:rPr>
              <w:t>Entorno:</w:t>
            </w:r>
          </w:p>
        </w:tc>
        <w:tc>
          <w:tcPr>
            <w:tcW w:type="dxa" w:w="255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SQLite (In-Memory MySQL)</w:t>
            </w:r>
          </w:p>
        </w:tc>
        <w:tc>
          <w:tcPr>
            <w:tcW w:type="dxa" w:w="2556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475569"/>
                <w:sz w:val="18"/>
              </w:rPr>
              <w:t>Resultado Global:</w:t>
            </w:r>
          </w:p>
        </w:tc>
        <w:tc>
          <w:tcPr>
            <w:tcW w:type="dxa" w:w="2556"/>
            <w:shd w:fill="ECFDF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0B981"/>
                <w:sz w:val="18"/>
              </w:rPr>
              <w:t>100% EXITOSO (APROBADO)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A1A2E"/>
          <w:sz w:val="26"/>
        </w:rPr>
        <w:t>1. Resumen Ejecutivo de Métricas Clave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3B82F6"/>
                <w:sz w:val="30"/>
              </w:rPr>
              <w:t>143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>PRUEBAS TOTALES</w:t>
            </w:r>
          </w:p>
        </w:tc>
        <w:tc>
          <w:tcPr>
            <w:tcW w:type="dxa" w:w="2045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0B981"/>
                <w:sz w:val="30"/>
              </w:rPr>
              <w:t>143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>PRUEBAS PASADAS</w:t>
            </w:r>
          </w:p>
        </w:tc>
        <w:tc>
          <w:tcPr>
            <w:tcW w:type="dxa" w:w="2045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10B981"/>
                <w:sz w:val="30"/>
              </w:rPr>
              <w:t>0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>FALLOS / ERRORES</w:t>
            </w:r>
          </w:p>
        </w:tc>
        <w:tc>
          <w:tcPr>
            <w:tcW w:type="dxa" w:w="2045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59E0B"/>
                <w:sz w:val="30"/>
              </w:rPr>
              <w:t>354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>ASERCIONES</w:t>
            </w:r>
          </w:p>
        </w:tc>
        <w:tc>
          <w:tcPr>
            <w:tcW w:type="dxa" w:w="2045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8B5CF6"/>
                <w:sz w:val="30"/>
              </w:rPr>
              <w:t>7.8s</w:t>
              <w:br/>
            </w:r>
            <w:r>
              <w:rPr>
                <w:rFonts w:ascii="Calibri" w:hAnsi="Calibri"/>
                <w:b/>
                <w:color w:val="64748B"/>
                <w:sz w:val="15"/>
              </w:rPr>
              <w:t>DURACIÓN TOTAL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1A1A2E"/>
          <w:sz w:val="26"/>
        </w:rPr>
        <w:t>2. Consolidad de Pruebas de Integración por Módulo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A1A2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Módulo / Funcionalidad</w:t>
            </w:r>
          </w:p>
        </w:tc>
        <w:tc>
          <w:tcPr>
            <w:tcW w:type="dxa" w:w="1704"/>
            <w:shd w:fill="1A1A2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Pruebas</w:t>
            </w:r>
          </w:p>
        </w:tc>
        <w:tc>
          <w:tcPr>
            <w:tcW w:type="dxa" w:w="1704"/>
            <w:shd w:fill="1A1A2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Pasadas</w:t>
            </w:r>
          </w:p>
        </w:tc>
        <w:tc>
          <w:tcPr>
            <w:tcW w:type="dxa" w:w="1704"/>
            <w:shd w:fill="1A1A2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Fallos</w:t>
            </w:r>
          </w:p>
        </w:tc>
        <w:tc>
          <w:tcPr>
            <w:tcW w:type="dxa" w:w="1704"/>
            <w:shd w:fill="1A1A2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Tasa Éxito</w:t>
            </w:r>
          </w:p>
        </w:tc>
        <w:tc>
          <w:tcPr>
            <w:tcW w:type="dxa" w:w="1704"/>
            <w:shd w:fill="1A1A2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Criterio de Validación Principal</w:t>
            </w:r>
          </w:p>
        </w:tc>
      </w:tr>
      <w:tr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Catálogos (Cargos, Estados Civiles, Situaciones, Zonas, Tipos)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27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27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Conformación de tablas base y restricciones únicas</w:t>
            </w:r>
          </w:p>
        </w:tc>
      </w:tr>
      <w:tr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Blog / Artículos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16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16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Publicación, borradores, slug único y filtros</w:t>
            </w:r>
          </w:p>
        </w:tc>
      </w:tr>
      <w:tr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CRUD Proveedores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12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12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Validación de código, fechas y búsquedas</w:t>
            </w:r>
          </w:p>
        </w:tc>
      </w:tr>
      <w:tr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CRUD Empleados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12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12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Cédula única, género y cargos relacionales</w:t>
            </w:r>
          </w:p>
        </w:tc>
      </w:tr>
      <w:tr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CRUD Voceros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11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11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Cédula única, estados civiles y accesores</w:t>
            </w:r>
          </w:p>
        </w:tc>
      </w:tr>
      <w:tr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Consultas Integradas (Asociado-Familiar / Vocero-Asociado)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11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11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Endpoints JSON, validación de parámetros y 404</w:t>
            </w:r>
          </w:p>
        </w:tc>
      </w:tr>
      <w:tr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CRUD Familiares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Relación con asociados e ingreso de fechas</w:t>
            </w:r>
          </w:p>
        </w:tc>
      </w:tr>
      <w:tr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Base de Conocimiento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Gestión de tipos, estados y ciclo CRUD</w:t>
            </w:r>
          </w:p>
        </w:tc>
      </w:tr>
      <w:tr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Procedimientos Registrales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Estados de trámites y fechas de resolución</w:t>
            </w:r>
          </w:p>
        </w:tc>
      </w:tr>
      <w:tr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Restaurar (Soft Deletes / Eliminados Lógicos)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10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Recuperación de registros en 5 módulos claves</w:t>
            </w:r>
          </w:p>
        </w:tc>
      </w:tr>
      <w:tr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Perfil de Usuario y Autenticación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9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type="dxa" w:w="17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Seguridad de contraseña, emails y borrado</w:t>
            </w:r>
          </w:p>
        </w:tc>
      </w:tr>
      <w:tr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Formulario de Contacto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5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0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0B981"/>
                <w:sz w:val="17"/>
              </w:rPr>
              <w:t>100%</w:t>
            </w:r>
          </w:p>
        </w:tc>
        <w:tc>
          <w:tcPr>
            <w:tcW w:type="dxa" w:w="17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Validaciones de correo, formato y envío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A1A2E"/>
          <w:sz w:val="26"/>
        </w:rPr>
        <w:t>3. Detalle Íntegro de Casos de Prueba Ejecutados</w:t>
      </w:r>
    </w:p>
    <w:p>
      <w:pPr>
        <w:keepNext/>
        <w:spacing w:before="200" w:after="80"/>
      </w:pPr>
      <w:r>
        <w:rPr>
          <w:rFonts w:ascii="Calibri" w:hAnsi="Calibri"/>
          <w:b/>
          <w:color w:val="3B82F6"/>
          <w:sz w:val="22"/>
        </w:rPr>
        <w:t>Módulo: Catálogos (27 pruebas)</w:t>
      </w:r>
    </w:p>
    <w:p>
      <w:pPr>
        <w:spacing w:before="40" w:after="80"/>
      </w:pP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test_cargo_index_page_loads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test_cargo_create_page_loads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test_cargo_can_be_stored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test_cargo_validation_requires_nombre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test_cargo_can_be_shown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test_cargo_can_be_edited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test_cargo_can_be_updated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test_cargo_can_be_soft_deleted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test_cargo_unique_name_validation_on_store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test_cargo_showdestroy_page_loads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test_situacione_index_page_loads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test_situacione_create_page_loads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test_situacione_can_be_stored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test_situacione_can_be_updated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test_situacione_can_be_soft_deleted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test_zona_index_page_loads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test_zona_create_page_loads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test_zona_can_be_stored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test_zona_can_be_updated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test_zona_can_be_soft_deleted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test_zona_validation_requires_nombre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test_estadoscivile_index_page_loads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test_estadoscivile_create_page_loads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test_estadoscivile_can_be_stored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test_estadoscivile_can_be_updated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test_estadoscivile_can_be_soft_deleted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test_estadoscivile_validation_requires_nombre</w:t>
      </w:r>
    </w:p>
    <w:p>
      <w:pPr>
        <w:keepNext/>
        <w:spacing w:before="200" w:after="80"/>
      </w:pPr>
      <w:r>
        <w:rPr>
          <w:rFonts w:ascii="Calibri" w:hAnsi="Calibri"/>
          <w:b/>
          <w:color w:val="3B82F6"/>
          <w:sz w:val="22"/>
        </w:rPr>
        <w:t>Módulo: CRUD Voceros (11 pruebas)</w:t>
      </w:r>
    </w:p>
    <w:p>
      <w:pPr>
        <w:spacing w:before="40" w:after="80"/>
      </w:pP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test_index_page_loads (La página principal del módulo carga correctamente)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test_create_page_loads (La página de creación carga correctamente)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test_can_be_stored (Creación de registro con datos válidos)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test_validation_requires_ci_voce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test_validation_requires_valid_estadosciviles_id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test_can_be_shown (Visualización de detalle del registro)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test_can_be_edited (Acceso a edición del registro)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test_can_be_updated (Actualización de registro)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test_can_be_soft_deleted (Eliminación lógica del registro)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test_unique_ci_voce_validation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test_nombre_completo_accessor (Acceso nombre completo)</w:t>
      </w:r>
    </w:p>
    <w:p>
      <w:pPr>
        <w:keepNext/>
        <w:spacing w:before="200" w:after="80"/>
      </w:pPr>
      <w:r>
        <w:rPr>
          <w:rFonts w:ascii="Calibri" w:hAnsi="Calibri"/>
          <w:b/>
          <w:color w:val="3B82F6"/>
          <w:sz w:val="22"/>
        </w:rPr>
        <w:t>Módulo: CRUD Proveedores (12 pruebas)</w:t>
      </w:r>
    </w:p>
    <w:p>
      <w:pPr>
        <w:spacing w:before="40" w:after="80"/>
      </w:pP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test_index_page_loads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test_create_page_loads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test_can_be_stored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test_validation_requires_cod_prov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test_validation_requires_zonas_id_exists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test_validation_requires_fecing_prov_before_today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test_can_be_shown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test_can_be_edited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test_can_be_updated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test_can_be_soft_deleted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test_unique_cod_prov_validation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test_search_functionality</w:t>
      </w:r>
    </w:p>
    <w:p>
      <w:pPr>
        <w:keepNext/>
        <w:spacing w:before="200" w:after="80"/>
      </w:pPr>
      <w:r>
        <w:rPr>
          <w:rFonts w:ascii="Calibri" w:hAnsi="Calibri"/>
          <w:b/>
          <w:color w:val="3B82F6"/>
          <w:sz w:val="22"/>
        </w:rPr>
        <w:t>Módulo: CRUD Empleados (12 pruebas)</w:t>
      </w:r>
    </w:p>
    <w:p>
      <w:pPr>
        <w:spacing w:before="40" w:after="80"/>
      </w:pP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test_index_page_loads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test_create_page_loads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test_can_be_stored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test_validation_requires_ci_emp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test_validation_requires_genero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test_validation_invalid_genero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test_validation_requires_cargos_id_exists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test_can_be_shown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test_can_be_edited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test_can_be_updated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test_can_be_soft_deleted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test_unique_ci_validation</w:t>
      </w:r>
    </w:p>
    <w:p>
      <w:pPr>
        <w:keepNext/>
        <w:spacing w:before="200" w:after="80"/>
      </w:pPr>
      <w:r>
        <w:rPr>
          <w:rFonts w:ascii="Calibri" w:hAnsi="Calibri"/>
          <w:b/>
          <w:color w:val="3B82F6"/>
          <w:sz w:val="22"/>
        </w:rPr>
        <w:t>Módulo: CRUD Familiares (10 pruebas)</w:t>
      </w:r>
    </w:p>
    <w:p>
      <w:pPr>
        <w:spacing w:before="40" w:after="80"/>
      </w:pP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test_index_page_loads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test_create_page_loads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test_can_be_stored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test_validation_requires_asociados_id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test_validation_invalid_asociados_id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test_can_be_shown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test_can_be_edited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test_can_be_updated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test_can_be_soft_deleted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test_validation_fecing_fami_before_today</w:t>
      </w:r>
    </w:p>
    <w:p>
      <w:pPr>
        <w:keepNext/>
        <w:spacing w:before="200" w:after="80"/>
      </w:pPr>
      <w:r>
        <w:rPr>
          <w:rFonts w:ascii="Calibri" w:hAnsi="Calibri"/>
          <w:b/>
          <w:color w:val="3B82F6"/>
          <w:sz w:val="22"/>
        </w:rPr>
        <w:t>Módulo: Blog / Artículos (16 pruebas)</w:t>
      </w:r>
    </w:p>
    <w:p>
      <w:pPr>
        <w:spacing w:before="40" w:after="80"/>
      </w:pP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test_blog_show_page_loads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test_blog_show_returns_404_for_draft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test_blog_show_returns_404_for_nonexistent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test_admin_blog_index_requires_auth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test_admin_blog_index_loads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test_admin_blog_create_page_loads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test_admin_blog_can_store_post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test_admin_blog_can_store_draft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test_admin_blog_validation_requires_title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test_admin_blog_validation_requires_category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test_admin_blog_validation_invalid_status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test_admin_blog_can_update_post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test_admin_blog_can_delete_post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test_admin_blog_shows_both_published_and_draft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test_admin_blog_unique_slug_validation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test_admin_blog_search_filter</w:t>
      </w:r>
    </w:p>
    <w:p>
      <w:pPr>
        <w:keepNext/>
        <w:spacing w:before="200" w:after="80"/>
      </w:pPr>
      <w:r>
        <w:rPr>
          <w:rFonts w:ascii="Calibri" w:hAnsi="Calibri"/>
          <w:b/>
          <w:color w:val="3B82F6"/>
          <w:sz w:val="22"/>
        </w:rPr>
        <w:t>Módulo: Base de Conocimiento (10 pruebas)</w:t>
      </w:r>
    </w:p>
    <w:p>
      <w:pPr>
        <w:spacing w:before="40" w:after="80"/>
      </w:pP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test_index_page_loads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test_create_page_loads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test_can_be_stored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test_validation_requires_nombre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test_validation_requires_valid_tipo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test_validation_requires_valid_status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test_can_be_shown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test_can_be_edited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test_can_be_updated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test_can_be_soft_deleted</w:t>
      </w:r>
    </w:p>
    <w:p>
      <w:pPr>
        <w:keepNext/>
        <w:spacing w:before="200" w:after="80"/>
      </w:pPr>
      <w:r>
        <w:rPr>
          <w:rFonts w:ascii="Calibri" w:hAnsi="Calibri"/>
          <w:b/>
          <w:color w:val="3B82F6"/>
          <w:sz w:val="22"/>
        </w:rPr>
        <w:t>Módulo: Procedimientos Registrales (10 pruebas)</w:t>
      </w:r>
    </w:p>
    <w:p>
      <w:pPr>
        <w:spacing w:before="40" w:after="80"/>
      </w:pP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test_index_page_loads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test_create_page_loads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test_can_be_stored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test_validation_requires_titulo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test_validation_requires_valid_estado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test_validation_fecha_resolucion_after_fecha_solicitud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test_all_estados_are_accepted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test_can_be_shown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test_can_be_updated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test_can_be_soft_deleted</w:t>
      </w:r>
    </w:p>
    <w:p>
      <w:pPr>
        <w:keepNext/>
        <w:spacing w:before="200" w:after="80"/>
      </w:pPr>
      <w:r>
        <w:rPr>
          <w:rFonts w:ascii="Calibri" w:hAnsi="Calibri"/>
          <w:b/>
          <w:color w:val="3B82F6"/>
          <w:sz w:val="22"/>
        </w:rPr>
        <w:t>Módulo: Perfil de Usuario (9 pruebas)</w:t>
      </w:r>
    </w:p>
    <w:p>
      <w:pPr>
        <w:spacing w:before="40" w:after="80"/>
      </w:pP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test_guest_cannot_access_profile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test_profile_page_loads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test_profile_can_be_updated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test_profile_email_change_resets_verification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test_password_can_be_updated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test_password_update_fails_with_wrong_current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test_password_update_fails_without_confirmation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test_account_can_be_deleted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test_account_deletion_fails_with_wrong_password</w:t>
      </w:r>
    </w:p>
    <w:p>
      <w:pPr>
        <w:keepNext/>
        <w:spacing w:before="200" w:after="80"/>
      </w:pPr>
      <w:r>
        <w:rPr>
          <w:rFonts w:ascii="Calibri" w:hAnsi="Calibri"/>
          <w:b/>
          <w:color w:val="3B82F6"/>
          <w:sz w:val="22"/>
        </w:rPr>
        <w:t>Módulo: Restaurar (Eliminados Lógicos) (10 pruebas)</w:t>
      </w:r>
    </w:p>
    <w:p>
      <w:pPr>
        <w:spacing w:before="40" w:after="80"/>
      </w:pP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test_restaurar_asociado_page_loads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test_restaurar_familiar_page_loads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test_restaurar_empleado_page_loads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test_restaurar_vocero_page_loads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test_restaurar_proveedor_page_loads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test_asociado_can_be_restored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test_empleado_can_be_restored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test_vocero_can_be_restored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test_proveedor_can_be_restored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test_familiar_can_be_restored</w:t>
      </w:r>
    </w:p>
    <w:p>
      <w:pPr>
        <w:keepNext/>
        <w:spacing w:before="200" w:after="80"/>
      </w:pPr>
      <w:r>
        <w:rPr>
          <w:rFonts w:ascii="Calibri" w:hAnsi="Calibri"/>
          <w:b/>
          <w:color w:val="3B82F6"/>
          <w:sz w:val="22"/>
        </w:rPr>
        <w:t>Módulo: Consultas Asociado-Familiar / Vocero-Asociado (11 pruebas)</w:t>
      </w:r>
    </w:p>
    <w:p>
      <w:pPr>
        <w:spacing w:before="40" w:after="80"/>
      </w:pP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test_consulta_asociado_familiar_page_loads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test_buscar_asociados_returns_json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test_buscar_asociados_returns_empty_with_short_query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test_buscar_asociados_returns_empty_with_no_match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test_get_familiares_returns_404_for_nonexistent_asociado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test_get_familiares_returns_family_members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test_consulta_vocero_asociado_page_loads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test_buscar_voceros_returns_json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test_buscar_voceros_returns_empty_with_short_query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test_get_asociados_returns_404_for_nonexistent_vocero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test_get_asociados_returns_associated_members</w:t>
      </w:r>
    </w:p>
    <w:p>
      <w:pPr>
        <w:keepNext/>
        <w:spacing w:before="200" w:after="80"/>
      </w:pPr>
      <w:r>
        <w:rPr>
          <w:rFonts w:ascii="Calibri" w:hAnsi="Calibri"/>
          <w:b/>
          <w:color w:val="3B82F6"/>
          <w:sz w:val="22"/>
        </w:rPr>
        <w:t>Módulo: Formulario de Contacto (5 pruebas)</w:t>
      </w:r>
    </w:p>
    <w:p>
      <w:pPr>
        <w:spacing w:before="40" w:after="80"/>
      </w:pP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test_contact_page_loads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test_contact_form_validates_required_fields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test_contact_form_validates_email_format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test_contact_form_validates_max_length</w:t>
      </w:r>
    </w:p>
    <w:p>
      <w:pPr>
        <w:pStyle w:val="ListBullet"/>
        <w:spacing w:before="0" w:after="30"/>
      </w:pPr>
      <w:r>
        <w:rPr>
          <w:rFonts w:ascii="Calibri" w:hAnsi="Calibri"/>
          <w:color w:val="1E293B"/>
          <w:sz w:val="17"/>
        </w:rPr>
        <w:t xml:space="preserve"> [PASS] test_contact_form_sends_email</w:t>
      </w:r>
    </w:p>
    <w:p>
      <w:pPr>
        <w:keepNext/>
        <w:spacing w:before="280" w:after="120"/>
      </w:pPr>
      <w:r>
        <w:rPr>
          <w:rFonts w:ascii="Calibri" w:hAnsi="Calibri"/>
          <w:b/>
          <w:color w:val="1A1A2E"/>
          <w:sz w:val="26"/>
        </w:rPr>
        <w:t>4. Conclusión y Dictamen Técnico de Calidad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F6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E40AF"/>
                <w:sz w:val="21"/>
              </w:rPr>
              <w:t>DICTAMEN: APROBADO COMPLETAMENTE (100% ÉXITO)</w:t>
            </w:r>
          </w:p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Se verificó satisfactoriamente la integración entre las capas de persistencia (Base de Datos), controladores, validaciones de negocio y respuestas JSON/HTTP en los 12 módulos administrativos de AJUPTELCBO v2.0. Las 143 pruebas automatizadas y 354 aserciones registraron un 0% de fallos con un tiempo de ejecución óptimo de 7.8s, cumpliendo rigurosamente los estándares de calidad para pases a producción.</w:t>
            </w:r>
          </w:p>
        </w:tc>
      </w:tr>
    </w:tbl>
    <w:p>
      <w:pPr>
        <w:spacing w:after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before="600"/>
              <w:jc w:val="center"/>
            </w:pPr>
            <w:r>
              <w:rPr>
                <w:rFonts w:ascii="Calibri" w:hAnsi="Calibri"/>
                <w:b/>
                <w:color w:val="1E293B"/>
                <w:sz w:val="18"/>
              </w:rPr>
              <w:t>_____________________________________</w:t>
              <w:br/>
              <w:t>Líder de Aseguramiento de Calidad (QA)</w:t>
            </w:r>
          </w:p>
        </w:tc>
        <w:tc>
          <w:tcPr>
            <w:tcW w:type="dxa" w:w="5112"/>
          </w:tcPr>
          <w:p>
            <w:pPr>
              <w:spacing w:before="600"/>
              <w:jc w:val="center"/>
            </w:pPr>
            <w:r>
              <w:rPr>
                <w:rFonts w:ascii="Calibri" w:hAnsi="Calibri"/>
                <w:b/>
                <w:color w:val="1E293B"/>
                <w:sz w:val="18"/>
              </w:rPr>
              <w:t>_____________________________________</w:t>
              <w:br/>
              <w:t>Líder de Desarrollo / Arquitectura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