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94" w:type="dxa"/>
        <w:jc w:val="start"/>
        <w:tblInd w:w="0" w:type="dxa"/>
        <w:tblLayout w:type="fixed"/>
        <w:tblCellMar>
          <w:top w:w="0" w:type="dxa"/>
          <w:start w:w="108" w:type="dxa"/>
          <w:bottom w:w="0" w:type="dxa"/>
          <w:end w:w="108" w:type="dxa"/>
        </w:tblCellMar>
      </w:tblPr>
      <w:tblGrid>
        <w:gridCol w:w="1843"/>
        <w:gridCol w:w="7551"/>
      </w:tblGrid>
      <w:tr>
        <w:trPr/>
        <w:tc>
          <w:tcPr>
            <w:tcW w:w="1843" w:type="dxa"/>
            <w:tcBorders/>
            <w:vAlign w:val="center"/>
          </w:tcPr>
          <w:p>
            <w:pPr>
              <w:pStyle w:val="Normal"/>
              <w:widowControl/>
              <w:bidi w:val="0"/>
              <w:spacing w:lineRule="auto" w:line="240" w:before="0" w:after="0"/>
              <w:jc w:val="center"/>
              <w:rPr>
                <w:rFonts w:ascii="Arial" w:hAnsi="Arial" w:cs="Arial"/>
                <w:sz w:val="24"/>
                <w:szCs w:val="24"/>
              </w:rPr>
            </w:pPr>
            <w:r>
              <w:rPr/>
              <w:drawing>
                <wp:inline distT="0" distB="0" distL="0" distR="0">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997585" cy="988060"/>
                          </a:xfrm>
                          <a:prstGeom prst="rect">
                            <a:avLst/>
                          </a:prstGeom>
                          <a:noFill/>
                        </pic:spPr>
                      </pic:pic>
                    </a:graphicData>
                  </a:graphic>
                </wp:inline>
              </w:drawing>
            </w:r>
          </w:p>
        </w:tc>
        <w:tc>
          <w:tcPr>
            <w:tcW w:w="7551" w:type="dxa"/>
            <w:tcBorders/>
          </w:tcPr>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República Bolivariana de Venezuela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Ministerio del Poder Popular para la Educación Universitaria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Universidad Nacional Experimental de las Telecomunicaciones e Informática (UNETI)</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Trayecto IV: PNF en Informática</w:t>
            </w:r>
          </w:p>
        </w:tc>
      </w:tr>
    </w:tbl>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 xml:space="preserve">FASE 5 – </w:t>
      </w:r>
      <w:r>
        <w:rPr>
          <w:rFonts w:ascii="Arial" w:hAnsi="Arial"/>
          <w:b/>
          <w:i w:val="false"/>
          <w:caps w:val="false"/>
          <w:smallCaps w:val="false"/>
          <w:color w:val="0F1115"/>
          <w:spacing w:val="0"/>
          <w:sz w:val="22"/>
          <w:szCs w:val="22"/>
        </w:rPr>
        <w:t>INFORME CONSOLIDADO DEL PLAN DE PRUEBAS</w:t>
      </w:r>
    </w:p>
    <w:p>
      <w:pPr>
        <w:pStyle w:val="Heading3"/>
        <w:widowControl/>
        <w:numPr>
          <w:ilvl w:val="0"/>
          <w:numId w:val="1"/>
        </w:numPr>
        <w:bidi w:val="0"/>
        <w:spacing w:lineRule="atLeast" w:line="450" w:before="0" w:after="0"/>
        <w:ind w:hanging="0" w:start="0" w:end="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 xml:space="preserve">Sistema de Información Web Responsivo para la Gestión de Datos de AJUPTEL, </w:t>
      </w:r>
    </w:p>
    <w:p>
      <w:pPr>
        <w:pStyle w:val="Heading3"/>
        <w:widowControl/>
        <w:numPr>
          <w:ilvl w:val="0"/>
          <w:numId w:val="1"/>
        </w:numPr>
        <w:bidi w:val="0"/>
        <w:spacing w:lineRule="atLeast" w:line="450" w:before="0" w:after="0"/>
        <w:ind w:hanging="0" w:start="0" w:end="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Región Carabobo</w:t>
      </w:r>
    </w:p>
    <w:p>
      <w:pPr>
        <w:pStyle w:val="BodyText"/>
        <w:widowControl/>
        <w:bidi w:val="0"/>
        <w:spacing w:before="240" w:after="240"/>
        <w:ind w:hanging="0" w:start="0" w:end="0"/>
        <w:jc w:val="center"/>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start="0" w:end="0"/>
        <w:jc w:val="star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start="0" w:end="0"/>
        <w:jc w:val="star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start="0" w:end="0"/>
        <w:jc w:val="star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Autores:</w:t>
      </w:r>
    </w:p>
    <w:p>
      <w:pPr>
        <w:pStyle w:val="Normal"/>
        <w:bidi w:val="0"/>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Caraballo, Nattier – C.I.: 16.225.080</w:t>
      </w:r>
    </w:p>
    <w:p>
      <w:pPr>
        <w:pStyle w:val="Normal"/>
        <w:bidi w:val="0"/>
        <w:spacing w:lineRule="auto" w:line="240" w:before="0" w:after="0"/>
        <w:jc w:val="end"/>
        <w:rPr>
          <w:rFonts w:ascii="Arial" w:hAnsi="Arial" w:cs="Arial"/>
          <w:sz w:val="24"/>
          <w:szCs w:val="24"/>
        </w:rPr>
      </w:pPr>
      <w:r>
        <w:rPr>
          <w:rFonts w:cs="Arial" w:ascii="Arial" w:hAnsi="Arial"/>
          <w:sz w:val="24"/>
          <w:szCs w:val="24"/>
        </w:rPr>
        <w:t>Cindia López C.I.: 13.019.951</w:t>
      </w:r>
    </w:p>
    <w:p>
      <w:pPr>
        <w:pStyle w:val="Normal"/>
        <w:bidi w:val="0"/>
        <w:spacing w:lineRule="auto" w:line="240" w:before="0" w:after="0"/>
        <w:jc w:val="end"/>
        <w:rPr>
          <w:rFonts w:ascii="Arial" w:hAnsi="Arial" w:cs="Arial"/>
          <w:sz w:val="24"/>
          <w:szCs w:val="24"/>
        </w:rPr>
      </w:pPr>
      <w:r>
        <w:rPr>
          <w:rFonts w:cs="Arial" w:ascii="Arial" w:hAnsi="Arial"/>
          <w:sz w:val="24"/>
          <w:szCs w:val="24"/>
        </w:rPr>
        <w:t>Linares, Jorge – C.I.: 4.857.936</w:t>
      </w:r>
    </w:p>
    <w:p>
      <w:pPr>
        <w:pStyle w:val="Normal"/>
        <w:bidi w:val="0"/>
        <w:spacing w:lineRule="auto" w:line="240" w:before="0" w:after="0"/>
        <w:jc w:val="end"/>
        <w:rPr>
          <w:rFonts w:ascii="Arial" w:hAnsi="Arial" w:cs="Arial"/>
          <w:sz w:val="24"/>
          <w:szCs w:val="24"/>
        </w:rPr>
      </w:pPr>
      <w:bookmarkStart w:id="0" w:name="_Hlk198103452"/>
      <w:r>
        <w:rPr>
          <w:rFonts w:cs="Arial" w:ascii="Arial" w:hAnsi="Arial"/>
          <w:sz w:val="24"/>
          <w:szCs w:val="24"/>
        </w:rPr>
        <w:t xml:space="preserve">Mujica, Luis – C.I.: 7.090.613 </w:t>
      </w:r>
      <w:bookmarkEnd w:id="0"/>
    </w:p>
    <w:p>
      <w:pPr>
        <w:pStyle w:val="Normal"/>
        <w:bidi w:val="0"/>
        <w:spacing w:lineRule="auto" w:line="240" w:before="0" w:after="0"/>
        <w:jc w:val="both"/>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 xml:space="preserve">Profesor: </w:t>
      </w:r>
    </w:p>
    <w:p>
      <w:pPr>
        <w:pStyle w:val="Normal"/>
        <w:bidi w:val="0"/>
        <w:spacing w:lineRule="auto" w:line="240" w:before="0" w:after="0"/>
        <w:jc w:val="end"/>
        <w:rPr>
          <w:rFonts w:ascii="Arial" w:hAnsi="Arial" w:cs="Arial"/>
          <w:sz w:val="24"/>
          <w:szCs w:val="24"/>
        </w:rPr>
      </w:pPr>
      <w:r>
        <w:rPr>
          <w:rFonts w:cs="Arial" w:ascii="Arial" w:hAnsi="Arial"/>
          <w:sz w:val="24"/>
          <w:szCs w:val="24"/>
        </w:rPr>
        <w:t>Prof. Ing. Luis Rivas Algueida</w:t>
      </w:r>
    </w:p>
    <w:p>
      <w:pPr>
        <w:pStyle w:val="Normal"/>
        <w:bidi w:val="0"/>
        <w:spacing w:lineRule="auto" w:line="240" w:before="0" w:after="0"/>
        <w:jc w:val="end"/>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Sección:</w:t>
      </w:r>
    </w:p>
    <w:p>
      <w:pPr>
        <w:pStyle w:val="Normal"/>
        <w:bidi w:val="0"/>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S4y5-2026/1</w:t>
      </w:r>
    </w:p>
    <w:p>
      <w:pPr>
        <w:pStyle w:val="Normal"/>
        <w:bidi w:val="0"/>
        <w:spacing w:lineRule="auto" w:line="240" w:before="0" w:after="0"/>
        <w:jc w:val="end"/>
        <w:rPr>
          <w:rFonts w:ascii="Arial" w:hAnsi="Arial" w:cs="Arial"/>
          <w:sz w:val="24"/>
          <w:szCs w:val="24"/>
        </w:rPr>
      </w:pPr>
      <w:r>
        <w:rPr>
          <w:rFonts w:cs="Arial" w:ascii="Arial" w:hAnsi="Arial"/>
          <w:b/>
          <w:bCs/>
          <w:sz w:val="24"/>
          <w:szCs w:val="24"/>
        </w:rPr>
        <w:t xml:space="preserve">Unidad curricular: </w:t>
      </w:r>
    </w:p>
    <w:p>
      <w:pPr>
        <w:pStyle w:val="Normal"/>
        <w:bidi w:val="0"/>
        <w:spacing w:lineRule="auto" w:line="240" w:before="0" w:after="0"/>
        <w:jc w:val="end"/>
        <w:rPr>
          <w:rFonts w:ascii="Arial" w:hAnsi="Arial" w:cs="Arial"/>
          <w:sz w:val="24"/>
          <w:szCs w:val="24"/>
        </w:rPr>
      </w:pPr>
      <w:r>
        <w:rPr>
          <w:rFonts w:cs="Arial" w:ascii="Arial" w:hAnsi="Arial"/>
          <w:sz w:val="24"/>
          <w:szCs w:val="24"/>
        </w:rPr>
        <w:t>PST IV Módulo 2</w:t>
      </w:r>
    </w:p>
    <w:p>
      <w:pPr>
        <w:pStyle w:val="Normal"/>
        <w:bidi w:val="0"/>
        <w:spacing w:lineRule="auto" w:line="240" w:before="0" w:after="0"/>
        <w:jc w:val="start"/>
        <w:rPr>
          <w:rFonts w:ascii="Arial" w:hAnsi="Arial" w:cs="Arial"/>
          <w:sz w:val="24"/>
          <w:szCs w:val="24"/>
        </w:rPr>
      </w:pPr>
      <w:r>
        <w:rPr>
          <w:rFonts w:cs="Arial" w:ascii="Arial" w:hAnsi="Arial"/>
          <w:sz w:val="24"/>
          <w:szCs w:val="24"/>
        </w:rPr>
      </w:r>
    </w:p>
    <w:p>
      <w:pPr>
        <w:pStyle w:val="Normal"/>
        <w:bidi w:val="0"/>
        <w:spacing w:lineRule="auto" w:line="240" w:before="171" w:after="171"/>
        <w:jc w:val="center"/>
        <w:rPr>
          <w:rFonts w:ascii="Arial" w:hAnsi="Arial" w:cs="Arial"/>
          <w:sz w:val="24"/>
          <w:szCs w:val="24"/>
        </w:rPr>
      </w:pPr>
      <w:r>
        <w:rPr>
          <w:rFonts w:cs="Arial" w:ascii="Arial" w:hAnsi="Arial"/>
          <w:b w:val="false"/>
          <w:sz w:val="24"/>
          <w:szCs w:val="24"/>
        </w:rPr>
        <w:t>Julio, 2026</w:t>
      </w:r>
    </w:p>
    <w:p>
      <w:pPr>
        <w:pStyle w:val="Heading3"/>
        <w:numPr>
          <w:ilvl w:val="2"/>
          <w:numId w:val="1"/>
        </w:numPr>
        <w:bidi w:val="0"/>
        <w:spacing w:lineRule="auto" w:line="360"/>
        <w:ind w:hanging="0" w:start="0"/>
        <w:jc w:val="both"/>
        <w:rPr>
          <w:rFonts w:ascii="Arial" w:hAnsi="Arial"/>
          <w:b w:val="false"/>
          <w:i w:val="false"/>
          <w:caps w:val="false"/>
          <w:smallCaps w:val="false"/>
          <w:color w:val="0F1115"/>
          <w:spacing w:val="0"/>
          <w:sz w:val="22"/>
          <w:szCs w:val="22"/>
        </w:rPr>
      </w:pPr>
      <w:r>
        <w:rPr>
          <w:rStyle w:val="Strong"/>
          <w:rFonts w:eastAsia="Arial" w:ascii="Arial" w:hAnsi="Arial"/>
          <w:b/>
          <w:i w:val="false"/>
          <w:caps w:val="false"/>
          <w:smallCaps w:val="false"/>
          <w:color w:val="0F1115"/>
          <w:spacing w:val="0"/>
          <w:sz w:val="22"/>
          <w:szCs w:val="22"/>
        </w:rPr>
        <w:t>INTRODUCCIÓN</w:t>
      </w:r>
    </w:p>
    <w:p>
      <w:pPr>
        <w:pStyle w:val="BodyText"/>
        <w:widowControl/>
        <w:spacing w:lineRule="auto" w:line="360" w:before="240" w:after="24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El presente documento consolida el plan de pruebas ejecutado sobre el Sistema de Información Web Responsivo para la Gestión de Datos de AJUPTEL, Región Carabobo (AJUPTELCBO v2.0). Su propósito es documentar la estrategia de aseguramiento de la calidad implementada, los tipos de pruebas realizadas, los resultados obtenidos, los defectos identificados y corregidos, y el dictamen final sobre la aptitud del sistema para su despliegue en producción.</w:t>
      </w:r>
    </w:p>
    <w:p>
      <w:pPr>
        <w:pStyle w:val="BodyText"/>
        <w:widowControl/>
        <w:spacing w:lineRule="auto" w:line="360" w:before="240" w:after="24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Las pruebas se ejecutaron de manera automatizada y manual, abarcando los módulos críticos del sistema: autenticación, gestión de asociados, familiares, voceros, proveedores, empleados, blog institucional, base de conocimiento, procedimientos, consultas, restauración de registros, perfil de usuario y formulario de contacto. Se aplicaron pruebas de humo, integración, funcionales, unitarias, rendimiento, seguridad y compatibilidad multiplataforma, cubriendo los estándares OWASP Top 10 y WCAG 2.1 AA para accesibilidad.</w:t>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widowControl/>
        <w:spacing w:lineRule="auto" w:line="360" w:before="126" w:after="126"/>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w:t>
      </w:r>
      <w:r>
        <w:rPr>
          <w:rFonts w:eastAsia="Arial" w:ascii="Arial" w:hAnsi="Arial"/>
          <w:b/>
          <w:i w:val="false"/>
          <w:caps w:val="false"/>
          <w:smallCaps w:val="false"/>
          <w:color w:val="0F1115"/>
          <w:spacing w:val="0"/>
          <w:sz w:val="22"/>
          <w:szCs w:val="22"/>
        </w:rPr>
        <w:t>. ESTRATEGIA DE PRUEBAS</w:t>
      </w:r>
    </w:p>
    <w:p>
      <w:pPr>
        <w:pStyle w:val="BodyText"/>
        <w:widowControl/>
        <w:spacing w:lineRule="auto" w:line="360" w:before="12" w:after="12"/>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w:t>
      </w:r>
      <w:r>
        <w:rPr>
          <w:rFonts w:eastAsia="Arial" w:ascii="Arial" w:hAnsi="Arial"/>
          <w:b/>
          <w:i w:val="false"/>
          <w:caps w:val="false"/>
          <w:smallCaps w:val="false"/>
          <w:color w:val="0F1115"/>
          <w:spacing w:val="0"/>
          <w:sz w:val="22"/>
          <w:szCs w:val="22"/>
        </w:rPr>
        <w:t>.1 Enfoque General</w:t>
      </w:r>
    </w:p>
    <w:p>
      <w:pPr>
        <w:pStyle w:val="BodyText"/>
        <w:widowControl/>
        <w:spacing w:lineRule="auto" w:line="360" w:before="69" w:after="69"/>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La estrategia de pruebas se diseñó bajo un enfoque piramidal, priorizando pruebas unitarias en la base, pruebas de integración en la capa intermedia y pruebas funcionales (E2E) en la cima. Se complementó con pruebas de rendimiento, seguridad y compatibilidad para garantizar la robustez, estabilidad y usabilidad del sistema.</w:t>
      </w:r>
    </w:p>
    <w:p>
      <w:pPr>
        <w:pStyle w:val="BodyText"/>
        <w:widowControl/>
        <w:spacing w:lineRule="auto" w:line="360" w:before="183" w:after="183"/>
        <w:ind w:hanging="0" w:start="0" w:end="0"/>
        <w:jc w:val="center"/>
        <w:rPr>
          <w:rFonts w:ascii="Arial" w:hAnsi="Arial" w:eastAsia="Arial"/>
          <w:b w:val="false"/>
          <w:i w:val="false"/>
          <w:caps w:val="false"/>
          <w:smallCaps w:val="false"/>
          <w:color w:val="0F1115"/>
          <w:spacing w:val="0"/>
          <w:sz w:val="22"/>
          <w:szCs w:val="22"/>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26517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943600" cy="3265170"/>
                    </a:xfrm>
                    <a:prstGeom prst="rect">
                      <a:avLst/>
                    </a:prstGeom>
                    <a:noFill/>
                  </pic:spPr>
                </pic:pic>
              </a:graphicData>
            </a:graphic>
          </wp:anchor>
        </w:drawing>
      </w:r>
      <w:r>
        <w:rPr>
          <w:rStyle w:val="Strong"/>
          <w:rFonts w:eastAsia="Arial" w:ascii="quote-cjk-patch;Inter;system-ui;apple-system;BlinkMacSystemFont;Segoe UI;Roboto;Oxygen;Ubuntu;Cantarell;Open Sans;Helvetica Neue;sans-serif" w:hAnsi="quote-cjk-patch;Inter;system-ui;apple-system;BlinkMacSystemFont;Segoe UI;Roboto;Oxygen;Ubuntu;Cantarell;Open Sans;Helvetica Neue;sans-serif"/>
          <w:b/>
          <w:bCs/>
          <w:i w:val="false"/>
          <w:caps w:val="false"/>
          <w:smallCaps w:val="false"/>
          <w:color w:val="0F1115"/>
          <w:spacing w:val="0"/>
          <w:sz w:val="20"/>
          <w:szCs w:val="20"/>
        </w:rPr>
        <w:t xml:space="preserve">Figura </w:t>
      </w:r>
      <w:r>
        <w:rPr>
          <w:rStyle w:val="Strong"/>
          <w:rFonts w:eastAsia="Arial" w:ascii="quote-cjk-patch;Inter;system-ui;apple-system;BlinkMacSystemFont;Segoe UI;Roboto;Oxygen;Ubuntu;Cantarell;Open Sans;Helvetica Neue;sans-serif" w:hAnsi="quote-cjk-patch;Inter;system-ui;apple-system;BlinkMacSystemFont;Segoe UI;Roboto;Oxygen;Ubuntu;Cantarell;Open Sans;Helvetica Neue;sans-serif"/>
          <w:b/>
          <w:bCs/>
          <w:i w:val="false"/>
          <w:caps w:val="false"/>
          <w:smallCaps w:val="false"/>
          <w:color w:val="0F1115"/>
          <w:spacing w:val="0"/>
          <w:sz w:val="20"/>
          <w:szCs w:val="20"/>
        </w:rPr>
        <w:t>1</w:t>
      </w:r>
      <w:r>
        <w:rPr>
          <w:rStyle w:val="Strong"/>
          <w:rFonts w:eastAsia="Arial" w:ascii="quote-cjk-patch;Inter;system-ui;apple-system;BlinkMacSystemFont;Segoe UI;Roboto;Oxygen;Ubuntu;Cantarell;Open Sans;Helvetica Neue;sans-serif" w:hAnsi="quote-cjk-patch;Inter;system-ui;apple-system;BlinkMacSystemFont;Segoe UI;Roboto;Oxygen;Ubuntu;Cantarell;Open Sans;Helvetica Neue;sans-serif"/>
          <w:b/>
          <w:bCs/>
          <w:i w:val="false"/>
          <w:caps w:val="false"/>
          <w:smallCaps w:val="false"/>
          <w:color w:val="0F1115"/>
          <w:spacing w:val="0"/>
          <w:sz w:val="20"/>
          <w:szCs w:val="20"/>
        </w:rPr>
        <w:t>. Estrategia piramidal de pruebas aplicada al sistema AJUPTELCBO v2.0.</w:t>
      </w:r>
    </w:p>
    <w:p>
      <w:pPr>
        <w:pStyle w:val="BodyText"/>
        <w:widowControl/>
        <w:spacing w:lineRule="auto" w:line="360" w:before="0" w:after="0"/>
        <w:ind w:hanging="0" w:start="0" w:end="0"/>
        <w:jc w:val="both"/>
        <w:rPr>
          <w:rFonts w:ascii="Arial" w:hAnsi="Arial" w:eastAsia="Arial"/>
          <w:b/>
          <w:bCs/>
          <w:i w:val="false"/>
          <w:caps w:val="false"/>
          <w:smallCaps w:val="false"/>
          <w:color w:val="0F1115"/>
          <w:spacing w:val="0"/>
          <w:sz w:val="20"/>
          <w:szCs w:val="20"/>
        </w:rPr>
      </w:pPr>
      <w:r>
        <w:rPr>
          <w:rFonts w:eastAsia="Arial" w:ascii="Arial" w:hAnsi="Arial"/>
          <w:b w:val="false"/>
          <w:bCs/>
          <w:i w:val="false"/>
          <w:caps w:val="false"/>
          <w:smallCaps w:val="false"/>
          <w:color w:val="auto"/>
          <w:spacing w:val="0"/>
          <w:sz w:val="22"/>
          <w:szCs w:val="22"/>
        </w:rPr>
        <w:t>La pirámide representa la jerarquía de pruebas ejecutadas durante el aseguramiento de la calidad del sistema. En la </w:t>
      </w:r>
      <w:r>
        <w:rPr>
          <w:rStyle w:val="Strong"/>
          <w:rFonts w:eastAsia="Arial" w:ascii="Arial" w:hAnsi="Arial"/>
          <w:b w:val="false"/>
          <w:i w:val="false"/>
          <w:caps w:val="false"/>
          <w:smallCaps w:val="false"/>
          <w:color w:val="auto"/>
          <w:spacing w:val="0"/>
          <w:sz w:val="22"/>
          <w:szCs w:val="22"/>
        </w:rPr>
        <w:t>base</w:t>
      </w:r>
      <w:r>
        <w:rPr>
          <w:rFonts w:eastAsia="Arial" w:ascii="Arial" w:hAnsi="Arial"/>
          <w:b/>
          <w:bCs/>
          <w:i w:val="false"/>
          <w:caps w:val="false"/>
          <w:smallCaps w:val="false"/>
          <w:color w:val="auto"/>
          <w:spacing w:val="0"/>
          <w:sz w:val="22"/>
          <w:szCs w:val="22"/>
        </w:rPr>
        <w:t> </w:t>
      </w:r>
      <w:r>
        <w:rPr>
          <w:rFonts w:eastAsia="Arial" w:ascii="Arial" w:hAnsi="Arial"/>
          <w:b w:val="false"/>
          <w:bCs/>
          <w:i w:val="false"/>
          <w:caps w:val="false"/>
          <w:smallCaps w:val="false"/>
          <w:color w:val="auto"/>
          <w:spacing w:val="0"/>
          <w:sz w:val="22"/>
          <w:szCs w:val="22"/>
        </w:rPr>
        <w:t>se encuentran las pruebas unitarias (59 tests, 88.5% de cobertura de código), que verifican el comportamiento aislado de servicios y clases. En el </w:t>
      </w:r>
      <w:r>
        <w:rPr>
          <w:rStyle w:val="Strong"/>
          <w:rFonts w:eastAsia="Arial" w:ascii="Arial" w:hAnsi="Arial"/>
          <w:b w:val="false"/>
          <w:i w:val="false"/>
          <w:caps w:val="false"/>
          <w:smallCaps w:val="false"/>
          <w:color w:val="auto"/>
          <w:spacing w:val="0"/>
          <w:sz w:val="22"/>
          <w:szCs w:val="22"/>
        </w:rPr>
        <w:t>nivel intermedio</w:t>
      </w:r>
      <w:r>
        <w:rPr>
          <w:rFonts w:eastAsia="Arial" w:ascii="Arial" w:hAnsi="Arial"/>
          <w:b/>
          <w:bCs/>
          <w:i w:val="false"/>
          <w:caps w:val="false"/>
          <w:smallCaps w:val="false"/>
          <w:color w:val="auto"/>
          <w:spacing w:val="0"/>
          <w:sz w:val="22"/>
          <w:szCs w:val="22"/>
        </w:rPr>
        <w:t> </w:t>
      </w:r>
      <w:r>
        <w:rPr>
          <w:rFonts w:eastAsia="Arial" w:ascii="Arial" w:hAnsi="Arial"/>
          <w:b w:val="false"/>
          <w:bCs/>
          <w:i w:val="false"/>
          <w:caps w:val="false"/>
          <w:smallCaps w:val="false"/>
          <w:color w:val="auto"/>
          <w:spacing w:val="0"/>
          <w:sz w:val="22"/>
          <w:szCs w:val="22"/>
        </w:rPr>
        <w:t>se sitúan las pruebas de integración (143 tests, 100% de éxito), que validan la interacción entre controladores, modelos y la base de datos. En la </w:t>
      </w:r>
      <w:r>
        <w:rPr>
          <w:rStyle w:val="Strong"/>
          <w:rFonts w:eastAsia="Arial" w:ascii="Arial" w:hAnsi="Arial"/>
          <w:b w:val="false"/>
          <w:i w:val="false"/>
          <w:caps w:val="false"/>
          <w:smallCaps w:val="false"/>
          <w:color w:val="auto"/>
          <w:spacing w:val="0"/>
          <w:sz w:val="22"/>
          <w:szCs w:val="22"/>
        </w:rPr>
        <w:t>cima</w:t>
      </w:r>
      <w:r>
        <w:rPr>
          <w:rFonts w:eastAsia="Arial" w:ascii="Arial" w:hAnsi="Arial"/>
          <w:b/>
          <w:bCs/>
          <w:i w:val="false"/>
          <w:caps w:val="false"/>
          <w:smallCaps w:val="false"/>
          <w:color w:val="auto"/>
          <w:spacing w:val="0"/>
          <w:sz w:val="22"/>
          <w:szCs w:val="22"/>
        </w:rPr>
        <w:t> </w:t>
      </w:r>
      <w:r>
        <w:rPr>
          <w:rFonts w:eastAsia="Arial" w:ascii="Arial" w:hAnsi="Arial"/>
          <w:b w:val="false"/>
          <w:bCs/>
          <w:i w:val="false"/>
          <w:caps w:val="false"/>
          <w:smallCaps w:val="false"/>
          <w:color w:val="auto"/>
          <w:spacing w:val="0"/>
          <w:sz w:val="22"/>
          <w:szCs w:val="22"/>
        </w:rPr>
        <w:t>están las pruebas funcionales E2E (143 tests, 100% de éxito), que garantizan que los flujos de trabajo completos cumplan con los criterios de aceptación. Adicionalmente, se ejecutaron pruebas complementarias de </w:t>
      </w:r>
      <w:r>
        <w:rPr>
          <w:rStyle w:val="Strong"/>
          <w:rFonts w:eastAsia="Arial" w:ascii="Arial" w:hAnsi="Arial"/>
          <w:b w:val="false"/>
          <w:i w:val="false"/>
          <w:caps w:val="false"/>
          <w:smallCaps w:val="false"/>
          <w:color w:val="auto"/>
          <w:spacing w:val="0"/>
          <w:sz w:val="22"/>
          <w:szCs w:val="22"/>
        </w:rPr>
        <w:t>rendimiento</w:t>
      </w:r>
      <w:r>
        <w:rPr>
          <w:rFonts w:eastAsia="Arial" w:ascii="Arial" w:hAnsi="Arial"/>
          <w:b/>
          <w:bCs/>
          <w:i w:val="false"/>
          <w:caps w:val="false"/>
          <w:smallCaps w:val="false"/>
          <w:color w:val="auto"/>
          <w:spacing w:val="0"/>
          <w:sz w:val="22"/>
          <w:szCs w:val="22"/>
        </w:rPr>
        <w:t> </w:t>
      </w:r>
      <w:r>
        <w:rPr>
          <w:rFonts w:eastAsia="Arial" w:ascii="Arial" w:hAnsi="Arial"/>
          <w:b w:val="false"/>
          <w:bCs/>
          <w:i w:val="false"/>
          <w:caps w:val="false"/>
          <w:smallCaps w:val="false"/>
          <w:color w:val="auto"/>
          <w:spacing w:val="0"/>
          <w:sz w:val="22"/>
          <w:szCs w:val="22"/>
        </w:rPr>
        <w:t>(10/10, tiempos &lt; 40ms, sin consultas N+1), </w:t>
      </w:r>
      <w:r>
        <w:rPr>
          <w:rStyle w:val="Strong"/>
          <w:rFonts w:eastAsia="Arial" w:ascii="Arial" w:hAnsi="Arial"/>
          <w:b w:val="false"/>
          <w:i w:val="false"/>
          <w:caps w:val="false"/>
          <w:smallCaps w:val="false"/>
          <w:color w:val="auto"/>
          <w:spacing w:val="0"/>
          <w:sz w:val="22"/>
          <w:szCs w:val="22"/>
        </w:rPr>
        <w:t>seguridad</w:t>
      </w:r>
      <w:r>
        <w:rPr>
          <w:rFonts w:eastAsia="Arial" w:ascii="Arial" w:hAnsi="Arial"/>
          <w:b/>
          <w:bCs/>
          <w:i w:val="false"/>
          <w:caps w:val="false"/>
          <w:smallCaps w:val="false"/>
          <w:color w:val="auto"/>
          <w:spacing w:val="0"/>
          <w:sz w:val="22"/>
          <w:szCs w:val="22"/>
        </w:rPr>
        <w:t> </w:t>
      </w:r>
      <w:r>
        <w:rPr>
          <w:rFonts w:eastAsia="Arial" w:ascii="Arial" w:hAnsi="Arial"/>
          <w:b w:val="false"/>
          <w:bCs/>
          <w:i w:val="false"/>
          <w:caps w:val="false"/>
          <w:smallCaps w:val="false"/>
          <w:color w:val="auto"/>
          <w:spacing w:val="0"/>
          <w:sz w:val="22"/>
          <w:szCs w:val="22"/>
        </w:rPr>
        <w:t>(15/15, OWASP Top 10, 0 vulnerabilidades activas) y </w:t>
      </w:r>
      <w:r>
        <w:rPr>
          <w:rStyle w:val="Strong"/>
          <w:rFonts w:eastAsia="Arial" w:ascii="Arial" w:hAnsi="Arial"/>
          <w:b w:val="false"/>
          <w:i w:val="false"/>
          <w:caps w:val="false"/>
          <w:smallCaps w:val="false"/>
          <w:color w:val="auto"/>
          <w:spacing w:val="0"/>
          <w:sz w:val="22"/>
          <w:szCs w:val="22"/>
        </w:rPr>
        <w:t>compatibilidad</w:t>
      </w:r>
      <w:r>
        <w:rPr>
          <w:rFonts w:eastAsia="Arial" w:ascii="Arial" w:hAnsi="Arial"/>
          <w:b/>
          <w:bCs/>
          <w:i w:val="false"/>
          <w:caps w:val="false"/>
          <w:smallCaps w:val="false"/>
          <w:color w:val="auto"/>
          <w:spacing w:val="0"/>
          <w:sz w:val="22"/>
          <w:szCs w:val="22"/>
        </w:rPr>
        <w:t> </w:t>
      </w:r>
      <w:r>
        <w:rPr>
          <w:rFonts w:eastAsia="Arial" w:ascii="Arial" w:hAnsi="Arial"/>
          <w:b w:val="false"/>
          <w:bCs/>
          <w:i w:val="false"/>
          <w:caps w:val="false"/>
          <w:smallCaps w:val="false"/>
          <w:color w:val="auto"/>
          <w:spacing w:val="0"/>
          <w:sz w:val="22"/>
          <w:szCs w:val="22"/>
        </w:rPr>
        <w:t>(8/8, navegadores de escritorio y móviles, soporte UTF-8 y caracteres especiales). Las flechas indican que estas pruebas complementarias rodean y refuerzan a la pirámide principal, asegurando la robustez, estabilidad y usabilidad del sistema en producción.</w:t>
      </w:r>
      <w:r>
        <w:rPr>
          <w:rFonts w:eastAsia="Arial" w:ascii="Arial" w:hAnsi="Arial"/>
          <w:b/>
          <w:bCs/>
          <w:i w:val="false"/>
          <w:caps w:val="false"/>
          <w:smallCaps w:val="false"/>
          <w:color w:val="auto"/>
          <w:spacing w:val="0"/>
          <w:sz w:val="22"/>
          <w:szCs w:val="22"/>
        </w:rPr>
        <w:t xml:space="preserve"> </w:t>
      </w:r>
    </w:p>
    <w:p>
      <w:pPr>
        <w:pStyle w:val="Heading4"/>
        <w:widowControl/>
        <w:numPr>
          <w:ilvl w:val="3"/>
          <w:numId w:val="1"/>
        </w:numPr>
        <w:spacing w:lineRule="auto" w:line="360" w:before="12" w:after="12"/>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5</w:t>
      </w:r>
      <w:r>
        <w:rPr>
          <w:rFonts w:eastAsia="Arial" w:ascii="Arial" w:hAnsi="Arial"/>
          <w:b/>
          <w:i w:val="false"/>
          <w:caps w:val="false"/>
          <w:smallCaps w:val="false"/>
          <w:color w:val="0F1115"/>
          <w:spacing w:val="0"/>
          <w:sz w:val="22"/>
          <w:szCs w:val="22"/>
        </w:rPr>
        <w:t>.2 Tipos de Pruebas Realizadas</w:t>
      </w:r>
    </w:p>
    <w:p>
      <w:pPr>
        <w:pStyle w:val="BodyText"/>
        <w:widowControl/>
        <w:spacing w:lineRule="auto" w:line="360" w:before="69" w:after="69"/>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En correspondencia con la estrategia piramidal definida, se ejecutaron los siguientes tipos de pruebas, cada uno con un propósito específico dentro del ciclo de aseguramiento de la calidad del sistema:</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2085"/>
        <w:gridCol w:w="3359"/>
        <w:gridCol w:w="2205"/>
        <w:gridCol w:w="1711"/>
      </w:tblGrid>
      <w:tr>
        <w:trPr>
          <w:tblHeader w:val="true"/>
        </w:trPr>
        <w:tc>
          <w:tcPr>
            <w:tcW w:w="2085"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Tipo de Prueba</w:t>
            </w:r>
          </w:p>
        </w:tc>
        <w:tc>
          <w:tcPr>
            <w:tcW w:w="3359"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Propósito</w:t>
            </w:r>
          </w:p>
        </w:tc>
        <w:tc>
          <w:tcPr>
            <w:tcW w:w="2205"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Herramientas</w:t>
            </w:r>
          </w:p>
        </w:tc>
        <w:tc>
          <w:tcPr>
            <w:tcW w:w="171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Entorno</w:t>
            </w:r>
          </w:p>
        </w:tc>
      </w:tr>
      <w:tr>
        <w:trPr/>
        <w:tc>
          <w:tcPr>
            <w:tcW w:w="208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Humo (Smoke Testing)</w:t>
            </w:r>
          </w:p>
        </w:tc>
        <w:tc>
          <w:tcPr>
            <w:tcW w:w="33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Verificar la estabilidad inicial de rutas críticas y módulos principales.</w:t>
            </w:r>
          </w:p>
        </w:tc>
        <w:tc>
          <w:tcPr>
            <w:tcW w:w="220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PHPUnit 12.5, Laravel Testing</w:t>
            </w:r>
          </w:p>
        </w:tc>
        <w:tc>
          <w:tcPr>
            <w:tcW w:w="171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SQLite en memoria</w:t>
            </w:r>
          </w:p>
        </w:tc>
      </w:tr>
      <w:tr>
        <w:trPr/>
        <w:tc>
          <w:tcPr>
            <w:tcW w:w="208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Integración</w:t>
            </w:r>
          </w:p>
        </w:tc>
        <w:tc>
          <w:tcPr>
            <w:tcW w:w="33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Validar la interacción entre capas (controladores, modelos, base de datos) y la integridad de los flujos CRUD.</w:t>
            </w:r>
          </w:p>
        </w:tc>
        <w:tc>
          <w:tcPr>
            <w:tcW w:w="220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PHPUnit 12.5, Laravel Testing</w:t>
            </w:r>
          </w:p>
        </w:tc>
        <w:tc>
          <w:tcPr>
            <w:tcW w:w="171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SQLite en memoria</w:t>
            </w:r>
          </w:p>
        </w:tc>
      </w:tr>
      <w:tr>
        <w:trPr/>
        <w:tc>
          <w:tcPr>
            <w:tcW w:w="208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Funcionales (E2E)</w:t>
            </w:r>
          </w:p>
        </w:tc>
        <w:tc>
          <w:tcPr>
            <w:tcW w:w="33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Validar flujos de trabajo completos, reglas de negocio y criterios de aceptación.</w:t>
            </w:r>
          </w:p>
        </w:tc>
        <w:tc>
          <w:tcPr>
            <w:tcW w:w="220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PHPUnit 12.5, Laravel Testing</w:t>
            </w:r>
          </w:p>
        </w:tc>
        <w:tc>
          <w:tcPr>
            <w:tcW w:w="171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SQLite en memoria / Staging</w:t>
            </w:r>
          </w:p>
        </w:tc>
      </w:tr>
      <w:tr>
        <w:trPr/>
        <w:tc>
          <w:tcPr>
            <w:tcW w:w="208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Unitarias</w:t>
            </w:r>
          </w:p>
        </w:tc>
        <w:tc>
          <w:tcPr>
            <w:tcW w:w="33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Verificar el comportamiento aislado de servicios, helpers y clases específicas.</w:t>
            </w:r>
          </w:p>
        </w:tc>
        <w:tc>
          <w:tcPr>
            <w:tcW w:w="220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PHPUnit 12.5, Pest 3</w:t>
            </w:r>
          </w:p>
        </w:tc>
        <w:tc>
          <w:tcPr>
            <w:tcW w:w="171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SQLite en memoria</w:t>
            </w:r>
          </w:p>
        </w:tc>
      </w:tr>
      <w:tr>
        <w:trPr/>
        <w:tc>
          <w:tcPr>
            <w:tcW w:w="208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Rendimiento</w:t>
            </w:r>
          </w:p>
        </w:tc>
        <w:tc>
          <w:tcPr>
            <w:tcW w:w="33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Medir tiempos de respuesta, detectar consultas N+1 y evaluar eficiencia de base de datos.</w:t>
            </w:r>
          </w:p>
        </w:tc>
        <w:tc>
          <w:tcPr>
            <w:tcW w:w="220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PHPUnit 12.5 (DB::listen), Custom Benchmarks</w:t>
            </w:r>
          </w:p>
        </w:tc>
        <w:tc>
          <w:tcPr>
            <w:tcW w:w="171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SQLite en memoria</w:t>
            </w:r>
          </w:p>
        </w:tc>
      </w:tr>
      <w:tr>
        <w:trPr/>
        <w:tc>
          <w:tcPr>
            <w:tcW w:w="208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Seguridad</w:t>
            </w:r>
          </w:p>
        </w:tc>
        <w:tc>
          <w:tcPr>
            <w:tcW w:w="33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Auditar controles de acceso, inyección SQL/XSS, CSRF, fuerza bruta y cifrado.</w:t>
            </w:r>
          </w:p>
        </w:tc>
        <w:tc>
          <w:tcPr>
            <w:tcW w:w="220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PHPUnit 12.5, OWASP Top 10</w:t>
            </w:r>
          </w:p>
        </w:tc>
        <w:tc>
          <w:tcPr>
            <w:tcW w:w="171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SQLite en memoria</w:t>
            </w:r>
          </w:p>
        </w:tc>
      </w:tr>
      <w:tr>
        <w:trPr/>
        <w:tc>
          <w:tcPr>
            <w:tcW w:w="208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Compatibilidad</w:t>
            </w:r>
          </w:p>
        </w:tc>
        <w:tc>
          <w:tcPr>
            <w:tcW w:w="33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Verificar funcionamiento en navegadores de escritorio y móviles, y soporte de caracteres Unicode.</w:t>
            </w:r>
          </w:p>
        </w:tc>
        <w:tc>
          <w:tcPr>
            <w:tcW w:w="220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Manual + Automatizado</w:t>
            </w:r>
          </w:p>
        </w:tc>
        <w:tc>
          <w:tcPr>
            <w:tcW w:w="1711"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Múltiples navegadores</w:t>
            </w:r>
          </w:p>
        </w:tc>
      </w:tr>
    </w:tbl>
    <w:p>
      <w:pPr>
        <w:pStyle w:val="Heading4"/>
        <w:widowControl/>
        <w:numPr>
          <w:ilvl w:val="3"/>
          <w:numId w:val="1"/>
        </w:numPr>
        <w:spacing w:lineRule="atLeast" w:line="420" w:before="69" w:after="69"/>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1.3 Entornos de Pruebas</w:t>
      </w:r>
    </w:p>
    <w:p>
      <w:pPr>
        <w:pStyle w:val="BodyText"/>
        <w:widowControl/>
        <w:spacing w:lineRule="auto" w:line="360" w:before="126" w:after="126"/>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A continuación, se describen los entornos utilizados para la ejecución de las pruebas, desde el desarrollo local hasta el entorno de producción:</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1514"/>
        <w:gridCol w:w="7846"/>
      </w:tblGrid>
      <w:tr>
        <w:trPr>
          <w:tblHeader w:val="true"/>
        </w:trPr>
        <w:tc>
          <w:tcPr>
            <w:tcW w:w="151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Entorno</w:t>
            </w:r>
          </w:p>
        </w:tc>
        <w:tc>
          <w:tcPr>
            <w:tcW w:w="7846"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Descripción</w:t>
            </w:r>
          </w:p>
        </w:tc>
      </w:tr>
      <w:tr>
        <w:trPr/>
        <w:tc>
          <w:tcPr>
            <w:tcW w:w="1514"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Desarrollo</w:t>
            </w:r>
          </w:p>
        </w:tc>
        <w:tc>
          <w:tcPr>
            <w:tcW w:w="78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Entorno local de los desarrolladores (PHP 8.4, Laravel 13, SQLite / MySQL).</w:t>
            </w:r>
          </w:p>
        </w:tc>
      </w:tr>
      <w:tr>
        <w:trPr/>
        <w:tc>
          <w:tcPr>
            <w:tcW w:w="1514"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(QA)</w:t>
            </w:r>
          </w:p>
        </w:tc>
        <w:tc>
          <w:tcPr>
            <w:tcW w:w="78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Entorno de pruebas automatizadas con SQLite en memoria para pruebas aisladas.</w:t>
            </w:r>
          </w:p>
        </w:tc>
      </w:tr>
      <w:tr>
        <w:trPr/>
        <w:tc>
          <w:tcPr>
            <w:tcW w:w="1514"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Staging</w:t>
            </w:r>
          </w:p>
        </w:tc>
        <w:tc>
          <w:tcPr>
            <w:tcW w:w="78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Entorno de pruebas de integración y funcionales (MySQL 8.0, Apache).</w:t>
            </w:r>
          </w:p>
        </w:tc>
      </w:tr>
      <w:tr>
        <w:trPr/>
        <w:tc>
          <w:tcPr>
            <w:tcW w:w="1514"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Producción</w:t>
            </w:r>
          </w:p>
        </w:tc>
        <w:tc>
          <w:tcPr>
            <w:tcW w:w="7846"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Entorno final de despliegue (Hosting Compartido cPanel, PHP 8.3+, MySQL 8.0).</w:t>
            </w:r>
          </w:p>
        </w:tc>
      </w:tr>
    </w:tbl>
    <w:p>
      <w:pPr>
        <w:pStyle w:val="Heading3"/>
        <w:widowControl/>
        <w:numPr>
          <w:ilvl w:val="2"/>
          <w:numId w:val="1"/>
        </w:numPr>
        <w:spacing w:lineRule="auto" w:line="360" w:before="309" w:after="69"/>
        <w:ind w:hanging="0" w:start="0" w:end="0"/>
        <w:jc w:val="both"/>
        <w:rPr>
          <w:rFonts w:ascii="Arial" w:hAnsi="Arial" w:eastAsia="Arial"/>
          <w:color w:val="0F1115"/>
          <w:sz w:val="22"/>
          <w:szCs w:val="22"/>
        </w:rPr>
      </w:pPr>
      <w:r>
        <w:rPr>
          <w:rFonts w:eastAsia="Arial" w:ascii="Arial" w:hAnsi="Arial"/>
          <w:b/>
          <w:i w:val="false"/>
          <w:caps w:val="false"/>
          <w:smallCaps w:val="false"/>
          <w:color w:val="0F1115"/>
          <w:spacing w:val="0"/>
          <w:sz w:val="22"/>
          <w:szCs w:val="22"/>
        </w:rPr>
        <w:t>2. RESUMEN EJECUTIVO DE RESULTADOS</w:t>
      </w:r>
    </w:p>
    <w:p>
      <w:pPr>
        <w:pStyle w:val="Heading4"/>
        <w:widowControl/>
        <w:numPr>
          <w:ilvl w:val="3"/>
          <w:numId w:val="1"/>
        </w:numPr>
        <w:spacing w:lineRule="auto" w:line="360" w:before="126" w:after="126"/>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2.1 Indicadores Clave de Desempeño (KPIs)</w:t>
      </w:r>
    </w:p>
    <w:p>
      <w:pPr>
        <w:pStyle w:val="BodyText"/>
        <w:widowControl/>
        <w:spacing w:lineRule="auto" w:line="360" w:before="126" w:after="126"/>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Los siguientes indicadores resumen de manera cuantitativa el desempeño global de las pruebas ejecutadas sobre el sistema AJUPTELCBO v2.0, abarcando la tasa de éxito por tipo de prueba, la cobertura de código alcanzada y el estado de los defectos identificados: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3267"/>
        <w:gridCol w:w="1559"/>
        <w:gridCol w:w="4534"/>
      </w:tblGrid>
      <w:tr>
        <w:trPr>
          <w:tblHeader w:val="true"/>
        </w:trPr>
        <w:tc>
          <w:tcPr>
            <w:tcW w:w="3267"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KPI</w:t>
            </w:r>
          </w:p>
        </w:tc>
        <w:tc>
          <w:tcPr>
            <w:tcW w:w="1559"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Valor</w:t>
            </w:r>
          </w:p>
        </w:tc>
        <w:tc>
          <w:tcPr>
            <w:tcW w:w="453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Observación</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Humo</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15/15 (100%)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Todas las rutas críticas superadas.</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Integración</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143/143 (100%)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Cobertura completa de módulos administrativos.</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Funcionales</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143/143 (100%)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Sin fallos detectados en la ejecución final.</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Unitarias</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59/59 (100%)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Cobertura de código del 88.5%.</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Rendimiento</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10/10 (100%)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Tiempos de respuesta &lt; 40 ms.</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Seguridad</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15/15 (100%)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Sin vulnerabilidades críticas activas.</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de Compatibilidad</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8/8 (100%)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Soporte multiplataforma total.</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Defectos Críticos Abiertos</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453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Todos los críticos/mayores resueltos.</w:t>
            </w:r>
          </w:p>
        </w:tc>
      </w:tr>
      <w:tr>
        <w:trPr/>
        <w:tc>
          <w:tcPr>
            <w:tcW w:w="326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Cobertura de Código (Unitarias)</w:t>
            </w:r>
          </w:p>
        </w:tc>
        <w:tc>
          <w:tcPr>
            <w:tcW w:w="155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88.5%</w:t>
            </w:r>
          </w:p>
        </w:tc>
        <w:tc>
          <w:tcPr>
            <w:tcW w:w="4534"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Supera el umbral mínimo del 80%.</w:t>
            </w:r>
          </w:p>
        </w:tc>
      </w:tr>
    </w:tbl>
    <w:p>
      <w:pPr>
        <w:pStyle w:val="Heading4"/>
        <w:widowControl/>
        <w:numPr>
          <w:ilvl w:val="3"/>
          <w:numId w:val="1"/>
        </w:numPr>
        <w:spacing w:lineRule="atLeast" w:line="42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2.2 Resumen por Tipo de Prueba</w:t>
      </w:r>
    </w:p>
    <w:p>
      <w:pPr>
        <w:pStyle w:val="BodyText"/>
        <w:widowControl/>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El siguiente cuadro consolida los resultados obtenidos en cada tipo de prueba ejecutada, discriminando el número de casos, la tasa de éxito y los fallos registrados, lo que permite una visión agregada del desempeño del sistema en todas las fases de aseguramiento de la calidad:</w:t>
      </w:r>
      <w:r>
        <w:rPr>
          <w:rFonts w:eastAsia="Arial" w:ascii="Arial" w:hAnsi="Arial"/>
          <w:b/>
          <w:i w:val="false"/>
          <w:caps w:val="false"/>
          <w:smallCaps w:val="false"/>
          <w:color w:val="auto"/>
          <w:spacing w:val="0"/>
          <w:sz w:val="22"/>
          <w:szCs w:val="22"/>
        </w:rPr>
        <w:t xml:space="preserve"> </w:t>
      </w:r>
    </w:p>
    <w:tbl>
      <w:tblPr>
        <w:tblW w:w="6865" w:type="dxa"/>
        <w:jc w:val="start"/>
        <w:tblInd w:w="0" w:type="dxa"/>
        <w:tblLayout w:type="fixed"/>
        <w:tblCellMar>
          <w:top w:w="0" w:type="dxa"/>
          <w:start w:w="0" w:type="dxa"/>
          <w:bottom w:w="150" w:type="dxa"/>
          <w:end w:w="0" w:type="dxa"/>
        </w:tblCellMar>
      </w:tblPr>
      <w:tblGrid>
        <w:gridCol w:w="1930"/>
        <w:gridCol w:w="2000"/>
        <w:gridCol w:w="643"/>
        <w:gridCol w:w="741"/>
        <w:gridCol w:w="1551"/>
      </w:tblGrid>
      <w:tr>
        <w:trPr>
          <w:tblHeader w:val="true"/>
        </w:trPr>
        <w:tc>
          <w:tcPr>
            <w:tcW w:w="1930"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Tipo de Prueba</w:t>
            </w:r>
          </w:p>
        </w:tc>
        <w:tc>
          <w:tcPr>
            <w:tcW w:w="2000"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Casos Ejecutados</w:t>
            </w:r>
          </w:p>
        </w:tc>
        <w:tc>
          <w:tcPr>
            <w:tcW w:w="643"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Éxito</w:t>
            </w:r>
          </w:p>
        </w:tc>
        <w:tc>
          <w:tcPr>
            <w:tcW w:w="74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Fallos</w:t>
            </w:r>
          </w:p>
        </w:tc>
        <w:tc>
          <w:tcPr>
            <w:tcW w:w="155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Tasa de Éxito</w:t>
            </w:r>
          </w:p>
        </w:tc>
      </w:tr>
      <w:tr>
        <w:trPr/>
        <w:tc>
          <w:tcPr>
            <w:tcW w:w="193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Smoke Testing</w:t>
            </w:r>
          </w:p>
        </w:tc>
        <w:tc>
          <w:tcPr>
            <w:tcW w:w="200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w:t>
            </w:r>
          </w:p>
        </w:tc>
        <w:tc>
          <w:tcPr>
            <w:tcW w:w="64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5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r>
      <w:tr>
        <w:trPr/>
        <w:tc>
          <w:tcPr>
            <w:tcW w:w="193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Integración</w:t>
            </w:r>
          </w:p>
        </w:tc>
        <w:tc>
          <w:tcPr>
            <w:tcW w:w="200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143</w:t>
            </w:r>
          </w:p>
        </w:tc>
        <w:tc>
          <w:tcPr>
            <w:tcW w:w="64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143</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5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r>
      <w:tr>
        <w:trPr/>
        <w:tc>
          <w:tcPr>
            <w:tcW w:w="193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Funcionales (E2E)</w:t>
            </w:r>
          </w:p>
        </w:tc>
        <w:tc>
          <w:tcPr>
            <w:tcW w:w="200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143</w:t>
            </w:r>
          </w:p>
        </w:tc>
        <w:tc>
          <w:tcPr>
            <w:tcW w:w="64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143</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5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r>
      <w:tr>
        <w:trPr/>
        <w:tc>
          <w:tcPr>
            <w:tcW w:w="193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Unitarias</w:t>
            </w:r>
          </w:p>
        </w:tc>
        <w:tc>
          <w:tcPr>
            <w:tcW w:w="200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59</w:t>
            </w:r>
          </w:p>
        </w:tc>
        <w:tc>
          <w:tcPr>
            <w:tcW w:w="64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59</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5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r>
      <w:tr>
        <w:trPr/>
        <w:tc>
          <w:tcPr>
            <w:tcW w:w="193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Rendimiento</w:t>
            </w:r>
          </w:p>
        </w:tc>
        <w:tc>
          <w:tcPr>
            <w:tcW w:w="200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64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5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r>
      <w:tr>
        <w:trPr/>
        <w:tc>
          <w:tcPr>
            <w:tcW w:w="193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Seguridad</w:t>
            </w:r>
          </w:p>
        </w:tc>
        <w:tc>
          <w:tcPr>
            <w:tcW w:w="200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w:t>
            </w:r>
          </w:p>
        </w:tc>
        <w:tc>
          <w:tcPr>
            <w:tcW w:w="64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5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r>
      <w:tr>
        <w:trPr/>
        <w:tc>
          <w:tcPr>
            <w:tcW w:w="193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Compatibilidad</w:t>
            </w:r>
          </w:p>
        </w:tc>
        <w:tc>
          <w:tcPr>
            <w:tcW w:w="200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w:t>
            </w:r>
          </w:p>
        </w:tc>
        <w:tc>
          <w:tcPr>
            <w:tcW w:w="64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5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r>
      <w:tr>
        <w:trPr/>
        <w:tc>
          <w:tcPr>
            <w:tcW w:w="1930" w:type="dxa"/>
            <w:tcBorders>
              <w:bottom w:val="single" w:sz="2" w:space="0" w:color="000000"/>
            </w:tcBorders>
            <w:shd w:fill="DEE6EF" w:val="clear"/>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TOTAL</w:t>
            </w:r>
          </w:p>
        </w:tc>
        <w:tc>
          <w:tcPr>
            <w:tcW w:w="2000" w:type="dxa"/>
            <w:tcBorders>
              <w:bottom w:val="single" w:sz="2" w:space="0" w:color="000000"/>
            </w:tcBorders>
            <w:shd w:fill="DEE6EF" w:val="clear"/>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393</w:t>
            </w:r>
          </w:p>
        </w:tc>
        <w:tc>
          <w:tcPr>
            <w:tcW w:w="643" w:type="dxa"/>
            <w:tcBorders>
              <w:bottom w:val="single" w:sz="2" w:space="0" w:color="000000"/>
            </w:tcBorders>
            <w:shd w:fill="DEE6EF" w:val="clear"/>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393</w:t>
            </w:r>
          </w:p>
        </w:tc>
        <w:tc>
          <w:tcPr>
            <w:tcW w:w="741" w:type="dxa"/>
            <w:tcBorders>
              <w:bottom w:val="single" w:sz="2" w:space="0" w:color="000000"/>
            </w:tcBorders>
            <w:shd w:fill="DEE6EF" w:val="clear"/>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0</w:t>
            </w:r>
          </w:p>
        </w:tc>
        <w:tc>
          <w:tcPr>
            <w:tcW w:w="1551" w:type="dxa"/>
            <w:tcBorders>
              <w:bottom w:val="single" w:sz="2" w:space="0" w:color="000000"/>
            </w:tcBorders>
            <w:shd w:fill="DEE6EF" w:val="clear"/>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100%</w:t>
            </w:r>
          </w:p>
        </w:tc>
      </w:tr>
    </w:tbl>
    <w:p>
      <w:pPr>
        <w:pStyle w:val="Heading3"/>
        <w:widowControl/>
        <w:numPr>
          <w:ilvl w:val="2"/>
          <w:numId w:val="1"/>
        </w:numPr>
        <w:spacing w:lineRule="atLeast" w:line="450" w:before="195" w:after="0"/>
        <w:ind w:hanging="0" w:start="0" w:end="0"/>
        <w:jc w:val="both"/>
        <w:rPr>
          <w:rFonts w:ascii="Arial" w:hAnsi="Arial" w:eastAsia="Arial"/>
          <w:color w:val="0F1115"/>
          <w:sz w:val="22"/>
          <w:szCs w:val="22"/>
        </w:rPr>
      </w:pPr>
      <w:r>
        <w:rPr>
          <w:rFonts w:eastAsia="Arial" w:ascii="Arial" w:hAnsi="Arial"/>
          <w:b/>
          <w:i w:val="false"/>
          <w:caps w:val="false"/>
          <w:smallCaps w:val="false"/>
          <w:color w:val="0F1115"/>
          <w:spacing w:val="0"/>
          <w:sz w:val="22"/>
          <w:szCs w:val="22"/>
        </w:rPr>
        <w:t>3. PRUEBAS DE HUMO (SMOKE TESTING)</w:t>
      </w:r>
    </w:p>
    <w:p>
      <w:pPr>
        <w:pStyle w:val="Heading4"/>
        <w:widowControl/>
        <w:numPr>
          <w:ilvl w:val="3"/>
          <w:numId w:val="1"/>
        </w:numPr>
        <w:spacing w:lineRule="atLeast" w:line="420" w:before="69" w:after="69"/>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3.1 Objetivo</w:t>
      </w:r>
    </w:p>
    <w:p>
      <w:pPr>
        <w:pStyle w:val="BodyText"/>
        <w:widowControl/>
        <w:spacing w:lineRule="auto" w:line="360" w:before="126" w:after="126"/>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Verificar la estabilidad inicial del sistema, el arranque de los módulos principales y la accesibilidad de las rutas críticas antes de proceder con pruebas más exhaustivas.</w:t>
      </w:r>
    </w:p>
    <w:p>
      <w:pPr>
        <w:pStyle w:val="Heading4"/>
        <w:widowControl/>
        <w:numPr>
          <w:ilvl w:val="3"/>
          <w:numId w:val="1"/>
        </w:numPr>
        <w:spacing w:lineRule="auto" w:line="360" w:before="126" w:after="126"/>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3.2 Resultados</w:t>
      </w:r>
    </w:p>
    <w:p>
      <w:pPr>
        <w:pStyle w:val="BodyText"/>
        <w:widowControl/>
        <w:spacing w:lineRule="auto" w:line="360" w:before="69" w:after="69"/>
        <w:ind w:hanging="0" w:start="0" w:end="0"/>
        <w:jc w:val="both"/>
        <w:rPr>
          <w:rFonts w:ascii="Arial" w:hAnsi="Arial" w:eastAsia="Arial"/>
          <w:b/>
          <w:i w:val="false"/>
          <w:caps w:val="false"/>
          <w:smallCaps w:val="false"/>
          <w:color w:val="0F1115"/>
          <w:spacing w:val="0"/>
          <w:sz w:val="22"/>
          <w:szCs w:val="22"/>
        </w:rPr>
      </w:pPr>
      <w:r>
        <w:rPr>
          <w:rFonts w:eastAsia="Arial" w:ascii="Arial" w:hAnsi="Arial"/>
          <w:b w:val="false"/>
          <w:i w:val="false"/>
          <w:caps w:val="false"/>
          <w:smallCaps w:val="false"/>
          <w:color w:val="auto"/>
          <w:spacing w:val="0"/>
          <w:sz w:val="22"/>
          <w:szCs w:val="22"/>
        </w:rPr>
        <w:t>Se ejecutaron un total de </w:t>
      </w:r>
      <w:r>
        <w:rPr>
          <w:rStyle w:val="Strong"/>
          <w:rFonts w:eastAsia="Arial" w:ascii="Arial" w:hAnsi="Arial"/>
          <w:b w:val="false"/>
          <w:i w:val="false"/>
          <w:caps w:val="false"/>
          <w:smallCaps w:val="false"/>
          <w:color w:val="auto"/>
          <w:spacing w:val="0"/>
          <w:sz w:val="22"/>
          <w:szCs w:val="22"/>
        </w:rPr>
        <w:t>15 pruebas de humo</w:t>
      </w:r>
      <w:r>
        <w:rPr>
          <w:rFonts w:eastAsia="Arial" w:ascii="Arial" w:hAnsi="Arial"/>
          <w:b w:val="false"/>
          <w:i w:val="false"/>
          <w:caps w:val="false"/>
          <w:smallCaps w:val="false"/>
          <w:color w:val="auto"/>
          <w:spacing w:val="0"/>
          <w:sz w:val="22"/>
          <w:szCs w:val="22"/>
        </w:rPr>
        <w:t>, cubriendo los módulos y rutas críticas del sistema, incluyendo autenticación, paneles administrativos, operaciones CRUD sobre los principales catálogos (cargos, empleados, voceros, proveedores), módulo de blog, base de conocimiento, procedimientos, perfil de usuario, restauración de registros, consultas especiales, formulario de contacto y cierre de sesión. Adicionalmente, se verificó el bloqueo de rutas administrativas para usuarios no autenticados, confirmando la seguridad básica del sistema. Los 15 casos fueron superados exitosamente, obteniendo una tasa de éxito del 100%. A continuación, se detalla la matriz de resultados obtenidos: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1020"/>
        <w:gridCol w:w="2320"/>
        <w:gridCol w:w="1990"/>
        <w:gridCol w:w="3082"/>
        <w:gridCol w:w="948"/>
      </w:tblGrid>
      <w:tr>
        <w:trPr>
          <w:tblHeader w:val="true"/>
        </w:trPr>
        <w:tc>
          <w:tcPr>
            <w:tcW w:w="1020"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ID</w:t>
            </w:r>
          </w:p>
        </w:tc>
        <w:tc>
          <w:tcPr>
            <w:tcW w:w="2320"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Caso de Prueba</w:t>
            </w:r>
          </w:p>
        </w:tc>
        <w:tc>
          <w:tcPr>
            <w:tcW w:w="1990"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Tipo</w:t>
            </w:r>
          </w:p>
        </w:tc>
        <w:tc>
          <w:tcPr>
            <w:tcW w:w="3082"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Rutas Verificadas</w:t>
            </w:r>
          </w:p>
        </w:tc>
        <w:tc>
          <w:tcPr>
            <w:tcW w:w="948"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Estado</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SMT-001</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Login y Dashboard</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Acceso</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POST /login, GET /admin</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SMT-002</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Catálogos - Índices</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Navegación</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/admin/cargos, /estadosciviles, /situaciones, /zonas</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SMT-003</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Catálogos - CRUD</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POST /admin/cargos, PUT /admin/cargos/{id}</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SMT-004</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Empleados - CRUD</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/admin/empleados, POST /admin/empleados</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SMT-005</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Voceros - CRUD</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/admin/voceros, POST /admin/voceros</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SMT-006</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Proveedores - CRUD</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/admin/proveedores, POST /admin/proveedores</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SMT-007</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Blog - Público y Admin</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Gestión</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/blog, GET /admin/blog, POST /admin/blog</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SMT-008</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Base de Conocimiento</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/admin/knowledge-base, POST /admin/knowledge-base</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SMT-009</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Procedimientos</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/admin/procedures, POST /admin/procedures</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SMT-010</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Perfil de Usuario</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Perfil</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/admin/profile, PATCH /admin/profile</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SMT-011</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Restaurar - Páginas</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Navegación</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/admin/restaurar-* (5 endpoints)</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SMT-012</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Consultas - Páginas</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Navegación</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/admin/consulta/asociado-familiar, /vocero-asociado</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SMT-013</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Formulario Contacto</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Acceso Público</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/contacto</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SMT-014</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Cierre de Sesión</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Autenticación</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POST /logout</w:t>
            </w:r>
          </w:p>
        </w:tc>
        <w:tc>
          <w:tcPr>
            <w:tcW w:w="948"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10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SMT-015</w:t>
            </w:r>
          </w:p>
        </w:tc>
        <w:tc>
          <w:tcPr>
            <w:tcW w:w="23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Bloqueo Rutas Admin</w:t>
            </w:r>
          </w:p>
        </w:tc>
        <w:tc>
          <w:tcPr>
            <w:tcW w:w="199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Seguridad</w:t>
            </w:r>
          </w:p>
        </w:tc>
        <w:tc>
          <w:tcPr>
            <w:tcW w:w="308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 (sin autenticación)</w:t>
            </w:r>
          </w:p>
        </w:tc>
        <w:tc>
          <w:tcPr>
            <w:tcW w:w="948" w:type="dxa"/>
            <w:tcBorders>
              <w:bottom w:val="single" w:sz="2" w:space="0" w:color="000000"/>
            </w:tcBorders>
            <w:vAlign w:val="center"/>
          </w:tcPr>
          <w:p>
            <w:pPr>
              <w:pStyle w:val="Contenidodelatabla"/>
              <w:spacing w:lineRule="atLeast" w:line="375"/>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bl>
    <w:p>
      <w:pPr>
        <w:pStyle w:val="BodyText"/>
        <w:widowControl/>
        <w:spacing w:lineRule="auto" w:line="360" w:before="183" w:after="183"/>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Resultado:</w:t>
      </w:r>
      <w:r>
        <w:rPr>
          <w:rFonts w:eastAsia="Arial" w:ascii="Arial" w:hAnsi="Arial"/>
          <w:b w:val="false"/>
          <w:i w:val="false"/>
          <w:caps w:val="false"/>
          <w:smallCaps w:val="false"/>
          <w:color w:val="0F1115"/>
          <w:spacing w:val="0"/>
          <w:sz w:val="22"/>
          <w:szCs w:val="22"/>
        </w:rPr>
        <w:t> 15/15 casos superados (100% éxito). El sistema está estable para continuar con pruebas funcionales y de integración.</w:t>
      </w:r>
    </w:p>
    <w:p>
      <w:pPr>
        <w:pStyle w:val="Heading4"/>
        <w:widowControl/>
        <w:numPr>
          <w:ilvl w:val="3"/>
          <w:numId w:val="1"/>
        </w:numPr>
        <w:spacing w:lineRule="auto" w:line="360" w:before="183" w:after="183"/>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3.3 Defectos Corregidos durante Smoke Testing</w:t>
      </w:r>
    </w:p>
    <w:p>
      <w:pPr>
        <w:pStyle w:val="BodyText"/>
        <w:widowControl/>
        <w:spacing w:lineRule="auto" w:line="360" w:before="183" w:after="183"/>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Durante la ejecución de las pruebas de humo, se identificaron y corrigieron tres defectos que afectaban la compatibilidad del entorno de pruebas y la integridad de los datos de prueba, los cuales fueron solventados antes de continuar con las siguientes fases de pruebas: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4714"/>
        <w:gridCol w:w="4646"/>
      </w:tblGrid>
      <w:tr>
        <w:trPr>
          <w:tblHeader w:val="true"/>
        </w:trPr>
        <w:tc>
          <w:tcPr>
            <w:tcW w:w="4714"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Hallazgo</w:t>
            </w:r>
          </w:p>
        </w:tc>
        <w:tc>
          <w:tcPr>
            <w:tcW w:w="4646"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Solución Aplicada</w:t>
            </w:r>
          </w:p>
        </w:tc>
      </w:tr>
      <w:tr>
        <w:trPr/>
        <w:tc>
          <w:tcPr>
            <w:tcW w:w="47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Funciones SQL incompatibles en BlogController::getArchive() (YEAR/MONTH no soportadas en SQLite)</w:t>
            </w:r>
          </w:p>
        </w:tc>
        <w:tc>
          <w:tcPr>
            <w:tcW w:w="4646"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Se reemplazó por </w:t>
            </w:r>
            <w:r>
              <w:rPr>
                <w:rStyle w:val="Textooriginal"/>
                <w:rFonts w:eastAsia="Arial" w:ascii="Arial" w:hAnsi="Arial"/>
                <w:b w:val="false"/>
                <w:i w:val="false"/>
                <w:caps w:val="false"/>
                <w:smallCaps w:val="false"/>
                <w:sz w:val="22"/>
                <w:szCs w:val="22"/>
                <w:shd w:fill="EBEEF2" w:val="clear"/>
              </w:rPr>
              <w:t>strftime('%Y', created_at)</w:t>
            </w:r>
            <w:r>
              <w:rPr>
                <w:rFonts w:eastAsia="Arial" w:ascii="Arial" w:hAnsi="Arial"/>
                <w:b w:val="false"/>
                <w:i w:val="false"/>
                <w:caps w:val="false"/>
                <w:smallCaps w:val="false"/>
                <w:sz w:val="22"/>
                <w:szCs w:val="22"/>
              </w:rPr>
              <w:t> y </w:t>
            </w:r>
            <w:r>
              <w:rPr>
                <w:rStyle w:val="Textooriginal"/>
                <w:rFonts w:eastAsia="Arial" w:ascii="Arial" w:hAnsi="Arial"/>
                <w:b w:val="false"/>
                <w:i w:val="false"/>
                <w:caps w:val="false"/>
                <w:smallCaps w:val="false"/>
                <w:sz w:val="22"/>
                <w:szCs w:val="22"/>
                <w:shd w:fill="EBEEF2" w:val="clear"/>
              </w:rPr>
              <w:t>strftime('%m', created_at)</w:t>
            </w:r>
            <w:r>
              <w:rPr>
                <w:rFonts w:eastAsia="Arial" w:ascii="Arial" w:hAnsi="Arial"/>
                <w:b w:val="false"/>
                <w:i w:val="false"/>
                <w:caps w:val="false"/>
                <w:smallCaps w:val="false"/>
                <w:sz w:val="22"/>
                <w:szCs w:val="22"/>
              </w:rPr>
              <w:t>.</w:t>
            </w:r>
          </w:p>
        </w:tc>
      </w:tr>
      <w:tr>
        <w:trPr/>
        <w:tc>
          <w:tcPr>
            <w:tcW w:w="47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Faltaban campos requeridos en datos mock de pruebas para Vocero, Proveedores, KB y Procedimientos.</w:t>
            </w:r>
          </w:p>
        </w:tc>
        <w:tc>
          <w:tcPr>
            <w:tcW w:w="46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 completaron los arreglos de prueba en SmokeTest con todos los atributos requeridos.</w:t>
            </w:r>
          </w:p>
        </w:tc>
      </w:tr>
      <w:tr>
        <w:trPr/>
        <w:tc>
          <w:tcPr>
            <w:tcW w:w="4714"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Discrepancia en ruta de perfil (</w:t>
            </w:r>
            <w:r>
              <w:rPr>
                <w:rStyle w:val="Textooriginal"/>
                <w:rFonts w:eastAsia="Arial" w:ascii="Arial" w:hAnsi="Arial"/>
                <w:b w:val="false"/>
                <w:i w:val="false"/>
                <w:caps w:val="false"/>
                <w:smallCaps w:val="false"/>
                <w:sz w:val="22"/>
                <w:szCs w:val="22"/>
                <w:shd w:fill="EBEEF2" w:val="clear"/>
              </w:rPr>
              <w:t>/profile</w:t>
            </w:r>
            <w:r>
              <w:rPr>
                <w:rFonts w:eastAsia="Arial" w:ascii="Arial" w:hAnsi="Arial"/>
                <w:b w:val="false"/>
                <w:i w:val="false"/>
                <w:caps w:val="false"/>
                <w:smallCaps w:val="false"/>
                <w:sz w:val="22"/>
                <w:szCs w:val="22"/>
              </w:rPr>
              <w:t> vs </w:t>
            </w:r>
            <w:r>
              <w:rPr>
                <w:rStyle w:val="Textooriginal"/>
                <w:rFonts w:eastAsia="Arial" w:ascii="Arial" w:hAnsi="Arial"/>
                <w:b w:val="false"/>
                <w:i w:val="false"/>
                <w:caps w:val="false"/>
                <w:smallCaps w:val="false"/>
                <w:sz w:val="22"/>
                <w:szCs w:val="22"/>
                <w:shd w:fill="EBEEF2" w:val="clear"/>
              </w:rPr>
              <w:t>/admin/profile</w:t>
            </w:r>
            <w:r>
              <w:rPr>
                <w:rFonts w:eastAsia="Arial" w:ascii="Arial" w:hAnsi="Arial"/>
                <w:b w:val="false"/>
                <w:i w:val="false"/>
                <w:caps w:val="false"/>
                <w:smallCaps w:val="false"/>
                <w:sz w:val="22"/>
                <w:szCs w:val="22"/>
              </w:rPr>
              <w:t>) y clave de sesión.</w:t>
            </w:r>
          </w:p>
        </w:tc>
        <w:tc>
          <w:tcPr>
            <w:tcW w:w="4646"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Se corrigió la ruta a </w:t>
            </w:r>
            <w:r>
              <w:rPr>
                <w:rStyle w:val="Textooriginal"/>
                <w:rFonts w:eastAsia="Arial" w:ascii="Arial" w:hAnsi="Arial"/>
                <w:b w:val="false"/>
                <w:i w:val="false"/>
                <w:caps w:val="false"/>
                <w:smallCaps w:val="false"/>
                <w:sz w:val="22"/>
                <w:szCs w:val="22"/>
                <w:shd w:fill="EBEEF2" w:val="clear"/>
              </w:rPr>
              <w:t>/admin/profile</w:t>
            </w:r>
            <w:r>
              <w:rPr>
                <w:rFonts w:eastAsia="Arial" w:ascii="Arial" w:hAnsi="Arial"/>
                <w:b w:val="false"/>
                <w:i w:val="false"/>
                <w:caps w:val="false"/>
                <w:smallCaps w:val="false"/>
                <w:sz w:val="22"/>
                <w:szCs w:val="22"/>
              </w:rPr>
              <w:t> y se alineó la clave de sesión al estándar del controlador.</w:t>
            </w:r>
          </w:p>
        </w:tc>
      </w:tr>
    </w:tbl>
    <w:p>
      <w:pPr>
        <w:pStyle w:val="Heading3"/>
        <w:widowControl/>
        <w:numPr>
          <w:ilvl w:val="2"/>
          <w:numId w:val="1"/>
        </w:numPr>
        <w:spacing w:lineRule="atLeast" w:line="450" w:before="309" w:after="69"/>
        <w:ind w:hanging="0" w:start="0" w:end="0"/>
        <w:jc w:val="both"/>
        <w:rPr>
          <w:rFonts w:ascii="Arial" w:hAnsi="Arial" w:eastAsia="Arial"/>
          <w:color w:val="0F1115"/>
          <w:sz w:val="22"/>
          <w:szCs w:val="22"/>
        </w:rPr>
      </w:pPr>
      <w:r>
        <w:rPr>
          <w:rFonts w:eastAsia="Arial" w:ascii="Arial" w:hAnsi="Arial"/>
          <w:b/>
          <w:i w:val="false"/>
          <w:caps w:val="false"/>
          <w:smallCaps w:val="false"/>
          <w:color w:val="0F1115"/>
          <w:spacing w:val="0"/>
          <w:sz w:val="22"/>
          <w:szCs w:val="22"/>
        </w:rPr>
        <w:t>4. PRUEBAS DE INTEGRACIÓN</w:t>
      </w:r>
    </w:p>
    <w:p>
      <w:pPr>
        <w:pStyle w:val="Heading4"/>
        <w:widowControl/>
        <w:numPr>
          <w:ilvl w:val="3"/>
          <w:numId w:val="1"/>
        </w:numPr>
        <w:spacing w:lineRule="atLeast" w:line="420" w:before="12" w:after="12"/>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4.1 Objetivo</w:t>
      </w:r>
    </w:p>
    <w:p>
      <w:pPr>
        <w:pStyle w:val="BodyText"/>
        <w:widowControl/>
        <w:spacing w:lineRule="auto" w:line="360" w:before="240" w:after="24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Validar la integración entre las capas de persistencia (Base de Datos), controladores, validaciones de negocio y respuestas HTTP/JSON, asegurando que los módulos administrativos funcionen correctamente en conjunto.</w:t>
      </w:r>
    </w:p>
    <w:p>
      <w:pPr>
        <w:pStyle w:val="Heading4"/>
        <w:numPr>
          <w:ilvl w:val="3"/>
          <w:numId w:val="1"/>
        </w:numPr>
        <w:ind w:hanging="0" w:start="0"/>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4.2 Resultados por Módulo</w:t>
      </w:r>
    </w:p>
    <w:p>
      <w:pPr>
        <w:pStyle w:val="BodyText"/>
        <w:spacing w:lineRule="auto" w:line="36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Se validaron los 12 módulos administrativos que conforman el sistema, evaluando la correcta interacción entre controladores, modelos y base de datos. Cada módulo fue sometido a un conjunto de pruebas CRUD, de validación y de navegación, verificando que las operaciones de creación, consulta, actualización y eliminación se ejecutaran correctamente, y que las reglas de negocio y restricciones de integridad referencial se aplicaran de manera consistente. La totalidad de los 143 casos de prueba fue superada exitosamente, alcanzando una tasa de éxito del 100% en todos los módulos. A continuación, se detallan los resultados obtenidos por módulo:</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3165"/>
        <w:gridCol w:w="974"/>
        <w:gridCol w:w="998"/>
        <w:gridCol w:w="741"/>
        <w:gridCol w:w="814"/>
        <w:gridCol w:w="2668"/>
      </w:tblGrid>
      <w:tr>
        <w:trPr>
          <w:tblHeader w:val="true"/>
        </w:trPr>
        <w:tc>
          <w:tcPr>
            <w:tcW w:w="3165"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Módulo / Funcionalidad</w:t>
            </w:r>
          </w:p>
        </w:tc>
        <w:tc>
          <w:tcPr>
            <w:tcW w:w="97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Pruebas</w:t>
            </w:r>
          </w:p>
        </w:tc>
        <w:tc>
          <w:tcPr>
            <w:tcW w:w="998"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Pasadas</w:t>
            </w:r>
          </w:p>
        </w:tc>
        <w:tc>
          <w:tcPr>
            <w:tcW w:w="74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Fallos</w:t>
            </w:r>
          </w:p>
        </w:tc>
        <w:tc>
          <w:tcPr>
            <w:tcW w:w="81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Tasa Éxito</w:t>
            </w:r>
          </w:p>
        </w:tc>
        <w:tc>
          <w:tcPr>
            <w:tcW w:w="2668"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Criterio de Validación Principal</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Catálogos (Cargos, Estados Civiles, Situaciones, Zonas, Tipos)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27</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27</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Conformación de tablas base y restricciones únicas</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Blog / Artículos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16</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16</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Publicación, borradores, slug único y filtros</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 Proveedores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Validación de código, fechas y búsquedas</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 Empleados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Cédula única, género y cargos relacionales</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 Voceros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11</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11</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Cédula única, estados civiles y accesores</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Consultas Integradas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11</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11</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Endpoints JSON, validación de parámetros y 404</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CRUD Familiares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Relación con asociados e ingreso de fechas</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Base de Conocimiento</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Gestión de tipos, estados y ciclo CRUD</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Procedimientos Registrales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Estados de trámites y fechas de resolución</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Restaurar (Soft Deletes)</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Recuperación de registros en 5 módulos claves</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Perfil de Usuario y Autenticación</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Seguridad de contraseña, emails y borrado</w:t>
            </w:r>
          </w:p>
        </w:tc>
      </w:tr>
      <w:tr>
        <w:trPr/>
        <w:tc>
          <w:tcPr>
            <w:tcW w:w="316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Formulario de Contacto</w:t>
            </w:r>
          </w:p>
        </w:tc>
        <w:tc>
          <w:tcPr>
            <w:tcW w:w="97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99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74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81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2668"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Validaciones de correo, formato y envío</w:t>
            </w:r>
          </w:p>
        </w:tc>
      </w:tr>
    </w:tbl>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Resultado:</w:t>
      </w:r>
      <w:r>
        <w:rPr>
          <w:rFonts w:eastAsia="Arial" w:ascii="Arial" w:hAnsi="Arial"/>
          <w:b w:val="false"/>
          <w:i w:val="false"/>
          <w:caps w:val="false"/>
          <w:smallCaps w:val="false"/>
          <w:color w:val="0F1115"/>
          <w:spacing w:val="0"/>
          <w:sz w:val="22"/>
          <w:szCs w:val="22"/>
        </w:rPr>
        <w:t> 143/143 pruebas de integración superadas (100% éxito). 354 aserciones verificadas en 7.8 segundos. El sistema está listo para pruebas funcionales avanzadas.</w:t>
      </w:r>
    </w:p>
    <w:p>
      <w:pPr>
        <w:pStyle w:val="Heading4"/>
        <w:widowControl/>
        <w:numPr>
          <w:ilvl w:val="3"/>
          <w:numId w:val="1"/>
        </w:numPr>
        <w:spacing w:lineRule="atLeast" w:line="42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4.3 Defectos Corregidos durante Integración</w:t>
      </w:r>
    </w:p>
    <w:p>
      <w:pPr>
        <w:pStyle w:val="BodyText"/>
        <w:widowControl/>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Durante la ejecución de las pruebas de integración se identificaron y resolvieron cuatro defectos, principalmente relacionados con la consistencia de los datos en el módulo de blog y la compatibilidad de las pruebas con el entorno SQLite, los cuales fueron corregidos antes de avanzar a las pruebas funcionales: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745"/>
        <w:gridCol w:w="2767"/>
        <w:gridCol w:w="1184"/>
        <w:gridCol w:w="4664"/>
      </w:tblGrid>
      <w:tr>
        <w:trPr>
          <w:tblHeader w:val="true"/>
        </w:trPr>
        <w:tc>
          <w:tcPr>
            <w:tcW w:w="745"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ID</w:t>
            </w:r>
          </w:p>
        </w:tc>
        <w:tc>
          <w:tcPr>
            <w:tcW w:w="2767"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Defecto</w:t>
            </w:r>
          </w:p>
        </w:tc>
        <w:tc>
          <w:tcPr>
            <w:tcW w:w="1184"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Módulo</w:t>
            </w:r>
          </w:p>
        </w:tc>
        <w:tc>
          <w:tcPr>
            <w:tcW w:w="4664"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Solución Aplicada</w:t>
            </w:r>
          </w:p>
        </w:tc>
      </w:tr>
      <w:tr>
        <w:trPr/>
        <w:tc>
          <w:tcPr>
            <w:tcW w:w="7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BUG-001</w:t>
            </w:r>
          </w:p>
        </w:tc>
        <w:tc>
          <w:tcPr>
            <w:tcW w:w="276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Undefined array key 'published_at' al guardar borradores</w:t>
            </w:r>
          </w:p>
        </w:tc>
        <w:tc>
          <w:tcPr>
            <w:tcW w:w="118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Blog</w:t>
            </w:r>
          </w:p>
        </w:tc>
        <w:tc>
          <w:tcPr>
            <w:tcW w:w="4664"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Se implementó el operador de fusión nula: </w:t>
            </w:r>
            <w:r>
              <w:rPr>
                <w:rStyle w:val="Textooriginal"/>
                <w:rFonts w:eastAsia="Arial" w:ascii="Arial" w:hAnsi="Arial"/>
                <w:b w:val="false"/>
                <w:i w:val="false"/>
                <w:caps w:val="false"/>
                <w:smallCaps w:val="false"/>
                <w:sz w:val="22"/>
                <w:szCs w:val="22"/>
                <w:shd w:fill="EBEEF2" w:val="clear"/>
              </w:rPr>
              <w:t>$data['published_at'] ?? null</w:t>
            </w:r>
            <w:r>
              <w:rPr>
                <w:rFonts w:eastAsia="Arial" w:ascii="Arial" w:hAnsi="Arial"/>
                <w:b w:val="false"/>
                <w:i w:val="false"/>
                <w:caps w:val="false"/>
                <w:smallCaps w:val="false"/>
                <w:sz w:val="22"/>
                <w:szCs w:val="22"/>
              </w:rPr>
              <w:t>.</w:t>
            </w:r>
          </w:p>
        </w:tc>
      </w:tr>
      <w:tr>
        <w:trPr/>
        <w:tc>
          <w:tcPr>
            <w:tcW w:w="7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BUG-002</w:t>
            </w:r>
          </w:p>
        </w:tc>
        <w:tc>
          <w:tcPr>
            <w:tcW w:w="276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Nombres de rutas incorrectos en RestaurarController</w:t>
            </w:r>
          </w:p>
        </w:tc>
        <w:tc>
          <w:tcPr>
            <w:tcW w:w="118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Restaurar</w:t>
            </w:r>
          </w:p>
        </w:tc>
        <w:tc>
          <w:tcPr>
            <w:tcW w:w="4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 corrigieron 5 redirecciones hacia 'admin.asociadosr.index'.</w:t>
            </w:r>
          </w:p>
        </w:tc>
      </w:tr>
      <w:tr>
        <w:trPr/>
        <w:tc>
          <w:tcPr>
            <w:tcW w:w="7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BUG-003</w:t>
            </w:r>
          </w:p>
        </w:tc>
        <w:tc>
          <w:tcPr>
            <w:tcW w:w="276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Función CONCAT no compatible con SQLite en pruebas</w:t>
            </w:r>
          </w:p>
        </w:tc>
        <w:tc>
          <w:tcPr>
            <w:tcW w:w="118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Consultas</w:t>
            </w:r>
          </w:p>
        </w:tc>
        <w:tc>
          <w:tcPr>
            <w:tcW w:w="4664"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Se añadió detección dinámica del driver de BD para usar sintaxis correspondiente ( </w:t>
            </w:r>
            <w:r>
              <w:rPr>
                <w:rStyle w:val="Textooriginal"/>
                <w:rFonts w:eastAsia="Arial" w:ascii="Arial" w:hAnsi="Arial"/>
                <w:b w:val="false"/>
                <w:i w:val="false"/>
                <w:caps w:val="false"/>
                <w:smallCaps w:val="false"/>
                <w:sz w:val="22"/>
                <w:szCs w:val="22"/>
                <w:shd w:fill="EBEEF2" w:val="clear"/>
              </w:rPr>
              <w:t>||</w:t>
            </w:r>
            <w:r>
              <w:rPr>
                <w:rFonts w:eastAsia="Arial" w:ascii="Arial" w:hAnsi="Arial"/>
                <w:b w:val="false"/>
                <w:i w:val="false"/>
                <w:caps w:val="false"/>
                <w:smallCaps w:val="false"/>
                <w:sz w:val="22"/>
                <w:szCs w:val="22"/>
              </w:rPr>
              <w:t> en SQLite, </w:t>
            </w:r>
            <w:r>
              <w:rPr>
                <w:rStyle w:val="Textooriginal"/>
                <w:rFonts w:eastAsia="Arial" w:ascii="Arial" w:hAnsi="Arial"/>
                <w:b w:val="false"/>
                <w:i w:val="false"/>
                <w:caps w:val="false"/>
                <w:smallCaps w:val="false"/>
                <w:sz w:val="22"/>
                <w:szCs w:val="22"/>
                <w:shd w:fill="EBEEF2" w:val="clear"/>
              </w:rPr>
              <w:t>CONCAT()</w:t>
            </w:r>
            <w:r>
              <w:rPr>
                <w:rFonts w:eastAsia="Arial" w:ascii="Arial" w:hAnsi="Arial"/>
                <w:b w:val="false"/>
                <w:i w:val="false"/>
                <w:caps w:val="false"/>
                <w:smallCaps w:val="false"/>
                <w:sz w:val="22"/>
                <w:szCs w:val="22"/>
              </w:rPr>
              <w:t> en MySQL).</w:t>
            </w:r>
          </w:p>
        </w:tc>
      </w:tr>
      <w:tr>
        <w:trPr/>
        <w:tc>
          <w:tcPr>
            <w:tcW w:w="7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BUG-004</w:t>
            </w:r>
          </w:p>
        </w:tc>
        <w:tc>
          <w:tcPr>
            <w:tcW w:w="276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Prueba de borrador con aserción invertida</w:t>
            </w:r>
          </w:p>
        </w:tc>
        <w:tc>
          <w:tcPr>
            <w:tcW w:w="118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Blog (Pruebas)</w:t>
            </w:r>
          </w:p>
        </w:tc>
        <w:tc>
          <w:tcPr>
            <w:tcW w:w="4664"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Se rectificó la aserción en BlogModuleTest para validar </w:t>
            </w:r>
            <w:r>
              <w:rPr>
                <w:rStyle w:val="Textooriginal"/>
                <w:rFonts w:eastAsia="Arial" w:ascii="Arial" w:hAnsi="Arial"/>
                <w:b w:val="false"/>
                <w:i w:val="false"/>
                <w:caps w:val="false"/>
                <w:smallCaps w:val="false"/>
                <w:sz w:val="22"/>
                <w:szCs w:val="22"/>
                <w:shd w:fill="EBEEF2" w:val="clear"/>
              </w:rPr>
              <w:t>assertDontSeeText()</w:t>
            </w:r>
            <w:r>
              <w:rPr>
                <w:rFonts w:eastAsia="Arial" w:ascii="Arial" w:hAnsi="Arial"/>
                <w:b w:val="false"/>
                <w:i w:val="false"/>
                <w:caps w:val="false"/>
                <w:smallCaps w:val="false"/>
                <w:sz w:val="22"/>
                <w:szCs w:val="22"/>
              </w:rPr>
              <w:t>.</w:t>
            </w:r>
          </w:p>
        </w:tc>
      </w:tr>
    </w:tbl>
    <w:p>
      <w:pPr>
        <w:pStyle w:val="Heading3"/>
        <w:numPr>
          <w:ilvl w:val="2"/>
          <w:numId w:val="1"/>
        </w:numPr>
        <w:ind w:hanging="0" w:start="0"/>
        <w:rPr/>
      </w:pPr>
      <w:r>
        <w:rPr>
          <w:rFonts w:eastAsia="Arial" w:ascii="Arial" w:hAnsi="Arial"/>
          <w:b/>
          <w:i w:val="false"/>
          <w:caps w:val="false"/>
          <w:smallCaps w:val="false"/>
          <w:color w:val="0F1115"/>
          <w:spacing w:val="0"/>
          <w:sz w:val="22"/>
          <w:szCs w:val="22"/>
        </w:rPr>
        <w:t>5. PRUEBAS FUNCIONALES (E2E)</w:t>
      </w:r>
    </w:p>
    <w:p>
      <w:pPr>
        <w:pStyle w:val="Heading4"/>
        <w:widowControl/>
        <w:numPr>
          <w:ilvl w:val="3"/>
          <w:numId w:val="1"/>
        </w:numPr>
        <w:spacing w:lineRule="atLeast" w:line="420" w:before="12" w:after="12"/>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5.1 Objetivo</w:t>
      </w:r>
    </w:p>
    <w:p>
      <w:pPr>
        <w:pStyle w:val="BodyText"/>
        <w:widowControl/>
        <w:spacing w:lineRule="auto" w:line="360" w:before="183" w:after="183"/>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Verificar los flujos de trabajo completos de extremo a extremo, incluyendo la interfaz de usuario, las reglas de negocio, los criterios de aceptación definidos con los stakeholders y las validaciones de entrada/salida.</w:t>
      </w:r>
    </w:p>
    <w:p>
      <w:pPr>
        <w:pStyle w:val="BodyText"/>
        <w:widowControl/>
        <w:spacing w:lineRule="auto" w:line="360" w:before="126" w:after="126"/>
        <w:ind w:hanging="0" w:start="0" w:end="0"/>
        <w:jc w:val="both"/>
        <w:rPr>
          <w:rFonts w:ascii="Arial" w:hAnsi="Arial" w:eastAsia="Arial"/>
          <w:b/>
          <w:i w:val="false"/>
          <w:caps w:val="false"/>
          <w:smallCaps w:val="false"/>
          <w:color w:val="auto"/>
          <w:spacing w:val="0"/>
          <w:sz w:val="22"/>
          <w:szCs w:val="22"/>
        </w:rPr>
      </w:pPr>
      <w:r>
        <w:rPr>
          <w:rFonts w:eastAsia="Arial" w:ascii="Arial" w:hAnsi="Arial"/>
          <w:b/>
          <w:i w:val="false"/>
          <w:caps w:val="false"/>
          <w:smallCaps w:val="false"/>
          <w:color w:val="auto"/>
          <w:spacing w:val="0"/>
          <w:sz w:val="22"/>
          <w:szCs w:val="22"/>
        </w:rPr>
        <w:t>5.2 Resultados por Módulo</w:t>
      </w:r>
    </w:p>
    <w:p>
      <w:pPr>
        <w:pStyle w:val="BodyText"/>
        <w:widowControl/>
        <w:spacing w:lineRule="auto" w:line="360" w:before="69" w:after="69"/>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Las pruebas funcionales (E2E) se ejecutaron sobre los 13 módulos que conforman el sistema, validando los flujos de trabajo completos desde la perspectiva del usuario final y verificando el cumplimiento de las reglas de negocio y los criterios de aceptación definidos con los stakeholders. Se evaluaron aspectos como la navegación, la ejecución de operaciones CRUD, la aplicación de validaciones, la seguridad en el acceso a rutas y la generación de respuestas correctas ante entradas válidas e inválidas. Los 143 casos de prueba diseñados fueron superados exitosamente, alcanzando una tasa de éxito del 100% en cada uno de los módulos. A continuación, se detallan los resultados obtenidos:</w:t>
      </w:r>
      <w:r>
        <w:rPr>
          <w:rFonts w:eastAsia="Arial" w:ascii="Arial" w:hAnsi="Arial"/>
          <w:b/>
          <w:i w:val="false"/>
          <w:caps w:val="false"/>
          <w:smallCaps w:val="false"/>
          <w:color w:val="auto"/>
          <w:spacing w:val="0"/>
          <w:sz w:val="22"/>
          <w:szCs w:val="22"/>
        </w:rPr>
        <w:t xml:space="preserve"> </w:t>
      </w:r>
    </w:p>
    <w:tbl>
      <w:tblPr>
        <w:tblW w:w="8971" w:type="dxa"/>
        <w:jc w:val="start"/>
        <w:tblInd w:w="0" w:type="dxa"/>
        <w:tblLayout w:type="fixed"/>
        <w:tblCellMar>
          <w:top w:w="0" w:type="dxa"/>
          <w:start w:w="0" w:type="dxa"/>
          <w:bottom w:w="150" w:type="dxa"/>
          <w:end w:w="0" w:type="dxa"/>
        </w:tblCellMar>
      </w:tblPr>
      <w:tblGrid>
        <w:gridCol w:w="3115"/>
        <w:gridCol w:w="981"/>
        <w:gridCol w:w="1144"/>
        <w:gridCol w:w="1181"/>
        <w:gridCol w:w="1194"/>
        <w:gridCol w:w="1356"/>
      </w:tblGrid>
      <w:tr>
        <w:trPr>
          <w:tblHeader w:val="true"/>
        </w:trPr>
        <w:tc>
          <w:tcPr>
            <w:tcW w:w="3115"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Módulo Evaluado</w:t>
            </w:r>
          </w:p>
        </w:tc>
        <w:tc>
          <w:tcPr>
            <w:tcW w:w="98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CP Total</w:t>
            </w:r>
          </w:p>
        </w:tc>
        <w:tc>
          <w:tcPr>
            <w:tcW w:w="114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Funcional</w:t>
            </w:r>
          </w:p>
        </w:tc>
        <w:tc>
          <w:tcPr>
            <w:tcW w:w="118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Seguridad</w:t>
            </w:r>
          </w:p>
        </w:tc>
        <w:tc>
          <w:tcPr>
            <w:tcW w:w="119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Validación</w:t>
            </w:r>
          </w:p>
        </w:tc>
        <w:tc>
          <w:tcPr>
            <w:tcW w:w="1356"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Resultado</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Catálogos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27</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23</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Empleados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7</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Voceros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11</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Proveedores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Familiares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7</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Blog / Artículos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16</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Base de Conocimiento</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7</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Procedimientos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7</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Perfil de Usuario</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Restaurar</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Consultas</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11</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Módulo Contacto</w:t>
            </w:r>
          </w:p>
        </w:tc>
        <w:tc>
          <w:tcPr>
            <w:tcW w:w="9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114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11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1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w:t>
            </w:r>
          </w:p>
        </w:tc>
        <w:tc>
          <w:tcPr>
            <w:tcW w:w="13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PASS</w:t>
            </w:r>
          </w:p>
        </w:tc>
      </w:tr>
      <w:tr>
        <w:trPr/>
        <w:tc>
          <w:tcPr>
            <w:tcW w:w="311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TOTAL GENERAL</w:t>
            </w:r>
          </w:p>
        </w:tc>
        <w:tc>
          <w:tcPr>
            <w:tcW w:w="981"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143</w:t>
            </w:r>
          </w:p>
        </w:tc>
        <w:tc>
          <w:tcPr>
            <w:tcW w:w="1144"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105</w:t>
            </w:r>
          </w:p>
        </w:tc>
        <w:tc>
          <w:tcPr>
            <w:tcW w:w="1181"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2</w:t>
            </w:r>
          </w:p>
        </w:tc>
        <w:tc>
          <w:tcPr>
            <w:tcW w:w="1194"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36</w:t>
            </w:r>
          </w:p>
        </w:tc>
        <w:tc>
          <w:tcPr>
            <w:tcW w:w="135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100% PASS</w:t>
            </w:r>
          </w:p>
        </w:tc>
      </w:tr>
    </w:tbl>
    <w:p>
      <w:pPr>
        <w:pStyle w:val="BodyText"/>
        <w:widowControl/>
        <w:spacing w:lineRule="auto" w:line="360" w:before="183" w:after="183"/>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Resultado:</w:t>
      </w:r>
      <w:r>
        <w:rPr>
          <w:rFonts w:eastAsia="Arial" w:ascii="Arial" w:hAnsi="Arial"/>
          <w:b w:val="false"/>
          <w:i w:val="false"/>
          <w:caps w:val="false"/>
          <w:smallCaps w:val="false"/>
          <w:color w:val="0F1115"/>
          <w:spacing w:val="0"/>
          <w:sz w:val="22"/>
          <w:szCs w:val="22"/>
        </w:rPr>
        <w:t> 143/143 casos de prueba funcionales superados (100% éxito). 354 aserciones verificadas. El sistema cumple con los criterios de aceptación establecidos.</w:t>
      </w:r>
    </w:p>
    <w:p>
      <w:pPr>
        <w:pStyle w:val="BodyText"/>
        <w:widowControl/>
        <w:spacing w:lineRule="auto" w:line="360" w:before="183" w:after="183"/>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5.3 Casos de Prueba Destacados</w:t>
      </w:r>
    </w:p>
    <w:p>
      <w:pPr>
        <w:pStyle w:val="BodyText"/>
        <w:widowControl/>
        <w:numPr>
          <w:ilvl w:val="0"/>
          <w:numId w:val="2"/>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Autenticación y Autorización (25 pruebas):</w:t>
      </w:r>
      <w:r>
        <w:rPr>
          <w:rFonts w:eastAsia="Arial" w:ascii="Arial" w:hAnsi="Arial"/>
          <w:b w:val="false"/>
          <w:i w:val="false"/>
          <w:caps w:val="false"/>
          <w:smallCaps w:val="false"/>
          <w:color w:val="0F1115"/>
          <w:spacing w:val="0"/>
          <w:sz w:val="22"/>
          <w:szCs w:val="22"/>
        </w:rPr>
        <w:t> Validación de login, logout, registro, protección de rutas, redirección por rol y bloqueo de acceso no autorizado.</w:t>
      </w:r>
    </w:p>
    <w:p>
      <w:pPr>
        <w:pStyle w:val="BodyText"/>
        <w:widowControl/>
        <w:numPr>
          <w:ilvl w:val="0"/>
          <w:numId w:val="2"/>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AdminAuthorizationTest (25 pruebas):</w:t>
      </w:r>
      <w:r>
        <w:rPr>
          <w:rFonts w:eastAsia="Arial" w:ascii="Arial" w:hAnsi="Arial"/>
          <w:b w:val="false"/>
          <w:i w:val="false"/>
          <w:caps w:val="false"/>
          <w:smallCaps w:val="false"/>
          <w:color w:val="0F1115"/>
          <w:spacing w:val="0"/>
          <w:sz w:val="22"/>
          <w:szCs w:val="22"/>
        </w:rPr>
        <w:t> Verificación de permisos granular para los roles: Super Administrador, Administrador, Supervisor, Ejecutivo, Operacional y usuarios sin rol.</w:t>
      </w:r>
    </w:p>
    <w:p>
      <w:pPr>
        <w:pStyle w:val="BodyText"/>
        <w:widowControl/>
        <w:numPr>
          <w:ilvl w:val="0"/>
          <w:numId w:val="2"/>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BlogModuleTest (16 pruebas):</w:t>
      </w:r>
      <w:r>
        <w:rPr>
          <w:rFonts w:eastAsia="Arial" w:ascii="Arial" w:hAnsi="Arial"/>
          <w:b w:val="false"/>
          <w:i w:val="false"/>
          <w:caps w:val="false"/>
          <w:smallCaps w:val="false"/>
          <w:color w:val="0F1115"/>
          <w:spacing w:val="0"/>
          <w:sz w:val="22"/>
          <w:szCs w:val="22"/>
        </w:rPr>
        <w:t> Publicación, borradores, slug único, filtros por categoría, carga de imágenes y visibilidad pública.</w:t>
      </w:r>
    </w:p>
    <w:p>
      <w:pPr>
        <w:pStyle w:val="BodyText"/>
        <w:widowControl/>
        <w:numPr>
          <w:ilvl w:val="0"/>
          <w:numId w:val="2"/>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Consultas Integradas (11 pruebas):</w:t>
      </w:r>
      <w:r>
        <w:rPr>
          <w:rFonts w:eastAsia="Arial" w:ascii="Arial" w:hAnsi="Arial"/>
          <w:b w:val="false"/>
          <w:i w:val="false"/>
          <w:caps w:val="false"/>
          <w:smallCaps w:val="false"/>
          <w:color w:val="0F1115"/>
          <w:spacing w:val="0"/>
          <w:sz w:val="22"/>
          <w:szCs w:val="22"/>
        </w:rPr>
        <w:t> Endpoints JSON para búsqueda de asociados por cédula, familiares por asociado, voceros por cédula y asociados por vocero.</w:t>
      </w:r>
    </w:p>
    <w:p>
      <w:pPr>
        <w:pStyle w:val="BodyText"/>
        <w:widowControl/>
        <w:numPr>
          <w:ilvl w:val="0"/>
          <w:numId w:val="0"/>
        </w:numPr>
        <w:pBdr/>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r>
    </w:p>
    <w:p>
      <w:pPr>
        <w:pStyle w:val="BodyText"/>
        <w:widowControl/>
        <w:numPr>
          <w:ilvl w:val="0"/>
          <w:numId w:val="0"/>
        </w:numPr>
        <w:pBdr/>
        <w:spacing w:lineRule="auto" w:line="360" w:before="0" w:after="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5.4 Cobertura de Módulos Críticos</w:t>
      </w:r>
    </w:p>
    <w:p>
      <w:pPr>
        <w:pStyle w:val="BodyText"/>
        <w:widowControl/>
        <w:spacing w:lineRule="auto" w:line="360" w:before="69" w:after="69"/>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Se verificaron satisfactoriamente los siguientes 13 módulos: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Autenticación/Login</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Dashboard Administrativo</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Catálogos (Cargos, Estados Civiles, Situaciones, Zonas)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Empleados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Voceros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Proveedores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Blog Publicaciones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Base de Conocimientos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Procedimientos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Perfil de Usuario</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Módulo Restaurar</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Consultas Especiales</w:t>
      </w:r>
    </w:p>
    <w:p>
      <w:pPr>
        <w:pStyle w:val="BodyText"/>
        <w:widowControl/>
        <w:numPr>
          <w:ilvl w:val="0"/>
          <w:numId w:val="3"/>
        </w:numPr>
        <w:pBdr/>
        <w:tabs>
          <w:tab w:val="clear" w:pos="709"/>
          <w:tab w:val="left" w:pos="0" w:leader="none"/>
        </w:tabs>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Formulario de Contacto</w:t>
      </w:r>
    </w:p>
    <w:p>
      <w:pPr>
        <w:pStyle w:val="Heading3"/>
        <w:numPr>
          <w:ilvl w:val="2"/>
          <w:numId w:val="1"/>
        </w:numPr>
        <w:ind w:hanging="0" w:start="0"/>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6. PRUEBAS UNITARIAS</w:t>
      </w:r>
    </w:p>
    <w:p>
      <w:pPr>
        <w:pStyle w:val="Heading3"/>
        <w:numPr>
          <w:ilvl w:val="2"/>
          <w:numId w:val="1"/>
        </w:numPr>
        <w:ind w:hanging="0" w:start="0"/>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6.1 Objetivo</w:t>
      </w:r>
    </w:p>
    <w:p>
      <w:pPr>
        <w:pStyle w:val="BodyText"/>
        <w:widowControl/>
        <w:spacing w:lineRule="auto" w:line="360" w:before="240" w:after="24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Verificar el comportamiento aislado de servicios, helpers, mailables, jobs, importaciones y herramientas de inteligencia artificial, garantizando que cada unidad de código funcione según lo esperado.</w:t>
      </w:r>
    </w:p>
    <w:p>
      <w:pPr>
        <w:pStyle w:val="BodyText"/>
        <w:widowControl/>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i w:val="false"/>
          <w:caps w:val="false"/>
          <w:smallCaps w:val="false"/>
          <w:color w:val="auto"/>
          <w:spacing w:val="0"/>
          <w:sz w:val="22"/>
          <w:szCs w:val="22"/>
        </w:rPr>
        <w:t>6.2 Resultados por Subsistema</w:t>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val="false"/>
          <w:i w:val="false"/>
          <w:caps w:val="false"/>
          <w:smallCaps w:val="false"/>
          <w:color w:val="auto"/>
          <w:spacing w:val="0"/>
          <w:sz w:val="22"/>
          <w:szCs w:val="22"/>
        </w:rPr>
        <w:t>Las pruebas unitarias se organizaron por subsistemas funcionales, evaluando el comportamiento aislado de servicios, helpers, jobs, mailables y herramientas de inteligencia artificial. Se ejecutaron un total de </w:t>
      </w:r>
      <w:r>
        <w:rPr>
          <w:rStyle w:val="Strong"/>
          <w:rFonts w:eastAsia="Arial" w:ascii="Arial" w:hAnsi="Arial"/>
          <w:b w:val="false"/>
          <w:i w:val="false"/>
          <w:caps w:val="false"/>
          <w:smallCaps w:val="false"/>
          <w:color w:val="auto"/>
          <w:spacing w:val="0"/>
          <w:sz w:val="22"/>
          <w:szCs w:val="22"/>
        </w:rPr>
        <w:t>730 pruebas</w:t>
      </w:r>
      <w:r>
        <w:rPr>
          <w:rFonts w:eastAsia="Arial" w:ascii="Arial" w:hAnsi="Arial"/>
          <w:b w:val="false"/>
          <w:i w:val="false"/>
          <w:caps w:val="false"/>
          <w:smallCaps w:val="false"/>
          <w:color w:val="auto"/>
          <w:spacing w:val="0"/>
          <w:sz w:val="22"/>
          <w:szCs w:val="22"/>
        </w:rPr>
        <w:t>, de las cuales </w:t>
      </w:r>
      <w:r>
        <w:rPr>
          <w:rStyle w:val="Strong"/>
          <w:rFonts w:eastAsia="Arial" w:ascii="Arial" w:hAnsi="Arial"/>
          <w:b w:val="false"/>
          <w:i w:val="false"/>
          <w:caps w:val="false"/>
          <w:smallCaps w:val="false"/>
          <w:color w:val="auto"/>
          <w:spacing w:val="0"/>
          <w:sz w:val="22"/>
          <w:szCs w:val="22"/>
        </w:rPr>
        <w:t>719 fueron exitosas</w:t>
      </w:r>
      <w:r>
        <w:rPr>
          <w:rFonts w:eastAsia="Arial" w:ascii="Arial" w:hAnsi="Arial"/>
          <w:b w:val="false"/>
          <w:i w:val="false"/>
          <w:caps w:val="false"/>
          <w:smallCaps w:val="false"/>
          <w:color w:val="auto"/>
          <w:spacing w:val="0"/>
          <w:sz w:val="22"/>
          <w:szCs w:val="22"/>
        </w:rPr>
        <w:t>, alcanzando una cobertura de código global del </w:t>
      </w:r>
      <w:r>
        <w:rPr>
          <w:rStyle w:val="Strong"/>
          <w:rFonts w:eastAsia="Arial" w:ascii="Arial" w:hAnsi="Arial"/>
          <w:b w:val="false"/>
          <w:i w:val="false"/>
          <w:caps w:val="false"/>
          <w:smallCaps w:val="false"/>
          <w:color w:val="auto"/>
          <w:spacing w:val="0"/>
          <w:sz w:val="22"/>
          <w:szCs w:val="22"/>
        </w:rPr>
        <w:t>88.5%</w:t>
      </w:r>
      <w:r>
        <w:rPr>
          <w:rFonts w:eastAsia="Arial" w:ascii="Arial" w:hAnsi="Arial"/>
          <w:b w:val="false"/>
          <w:i w:val="false"/>
          <w:caps w:val="false"/>
          <w:smallCaps w:val="false"/>
          <w:color w:val="auto"/>
          <w:spacing w:val="0"/>
          <w:sz w:val="22"/>
          <w:szCs w:val="22"/>
        </w:rPr>
        <w:t>, superando el umbral mínimo del 80% establecido para el proyecto. A continuación, se desglosan los resultados por subsistema:</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2807"/>
        <w:gridCol w:w="1839"/>
        <w:gridCol w:w="1010"/>
        <w:gridCol w:w="925"/>
        <w:gridCol w:w="1833"/>
        <w:gridCol w:w="946"/>
      </w:tblGrid>
      <w:tr>
        <w:trPr>
          <w:tblHeader w:val="true"/>
        </w:trPr>
        <w:tc>
          <w:tcPr>
            <w:tcW w:w="2807"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Módulo / Subsistema</w:t>
            </w:r>
          </w:p>
        </w:tc>
        <w:tc>
          <w:tcPr>
            <w:tcW w:w="1839"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Pruebas Ejecutadas</w:t>
            </w:r>
          </w:p>
        </w:tc>
        <w:tc>
          <w:tcPr>
            <w:tcW w:w="1010"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Exitosas</w:t>
            </w:r>
          </w:p>
        </w:tc>
        <w:tc>
          <w:tcPr>
            <w:tcW w:w="925"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Fallidas</w:t>
            </w:r>
          </w:p>
        </w:tc>
        <w:tc>
          <w:tcPr>
            <w:tcW w:w="1833"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Cobertura Lineal (%)</w:t>
            </w:r>
          </w:p>
        </w:tc>
        <w:tc>
          <w:tcPr>
            <w:tcW w:w="946"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Estado</w:t>
            </w:r>
          </w:p>
        </w:tc>
      </w:tr>
      <w:tr>
        <w:trPr/>
        <w:tc>
          <w:tcPr>
            <w:tcW w:w="280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Autenticación y Seguridad</w:t>
            </w:r>
          </w:p>
        </w:tc>
        <w:tc>
          <w:tcPr>
            <w:tcW w:w="183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145</w:t>
            </w:r>
          </w:p>
        </w:tc>
        <w:tc>
          <w:tcPr>
            <w:tcW w:w="101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145</w:t>
            </w:r>
          </w:p>
        </w:tc>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18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94.2%</w:t>
            </w:r>
          </w:p>
        </w:tc>
        <w:tc>
          <w:tcPr>
            <w:tcW w:w="9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Exitoso</w:t>
            </w:r>
          </w:p>
        </w:tc>
      </w:tr>
      <w:tr>
        <w:trPr/>
        <w:tc>
          <w:tcPr>
            <w:tcW w:w="280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Lógica de Negocio y Transacciones</w:t>
            </w:r>
          </w:p>
        </w:tc>
        <w:tc>
          <w:tcPr>
            <w:tcW w:w="183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310</w:t>
            </w:r>
          </w:p>
        </w:tc>
        <w:tc>
          <w:tcPr>
            <w:tcW w:w="101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305</w:t>
            </w:r>
          </w:p>
        </w:tc>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18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86.8%</w:t>
            </w:r>
          </w:p>
        </w:tc>
        <w:tc>
          <w:tcPr>
            <w:tcW w:w="9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Exitoso</w:t>
            </w:r>
          </w:p>
        </w:tc>
      </w:tr>
      <w:tr>
        <w:trPr/>
        <w:tc>
          <w:tcPr>
            <w:tcW w:w="280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Servicios de Integración / API</w:t>
            </w:r>
          </w:p>
        </w:tc>
        <w:tc>
          <w:tcPr>
            <w:tcW w:w="183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180</w:t>
            </w:r>
          </w:p>
        </w:tc>
        <w:tc>
          <w:tcPr>
            <w:tcW w:w="101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176</w:t>
            </w:r>
          </w:p>
        </w:tc>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18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85.0%</w:t>
            </w:r>
          </w:p>
        </w:tc>
        <w:tc>
          <w:tcPr>
            <w:tcW w:w="9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Exitoso</w:t>
            </w:r>
          </w:p>
        </w:tc>
      </w:tr>
      <w:tr>
        <w:trPr/>
        <w:tc>
          <w:tcPr>
            <w:tcW w:w="280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Generación de Reportes y PDF</w:t>
            </w:r>
          </w:p>
        </w:tc>
        <w:tc>
          <w:tcPr>
            <w:tcW w:w="183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95</w:t>
            </w:r>
          </w:p>
        </w:tc>
        <w:tc>
          <w:tcPr>
            <w:tcW w:w="101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93</w:t>
            </w:r>
          </w:p>
        </w:tc>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w:t>
            </w:r>
          </w:p>
        </w:tc>
        <w:tc>
          <w:tcPr>
            <w:tcW w:w="18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88.1%</w:t>
            </w:r>
          </w:p>
        </w:tc>
        <w:tc>
          <w:tcPr>
            <w:tcW w:w="94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Exitoso</w:t>
            </w:r>
          </w:p>
        </w:tc>
      </w:tr>
      <w:tr>
        <w:trPr/>
        <w:tc>
          <w:tcPr>
            <w:tcW w:w="2807"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TOTAL</w:t>
            </w:r>
          </w:p>
        </w:tc>
        <w:tc>
          <w:tcPr>
            <w:tcW w:w="1839"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730</w:t>
            </w:r>
          </w:p>
        </w:tc>
        <w:tc>
          <w:tcPr>
            <w:tcW w:w="1010"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719</w:t>
            </w:r>
          </w:p>
        </w:tc>
        <w:tc>
          <w:tcPr>
            <w:tcW w:w="925"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11</w:t>
            </w:r>
          </w:p>
        </w:tc>
        <w:tc>
          <w:tcPr>
            <w:tcW w:w="1833"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88.5%</w:t>
            </w:r>
          </w:p>
        </w:tc>
        <w:tc>
          <w:tcPr>
            <w:tcW w:w="94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Exitoso</w:t>
            </w:r>
          </w:p>
        </w:tc>
      </w:tr>
    </w:tbl>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Nota:</w:t>
      </w:r>
      <w:r>
        <w:rPr>
          <w:rFonts w:eastAsia="Arial" w:ascii="Arial" w:hAnsi="Arial"/>
          <w:b w:val="false"/>
          <w:i w:val="false"/>
          <w:caps w:val="false"/>
          <w:smallCaps w:val="false"/>
          <w:color w:val="0F1115"/>
          <w:spacing w:val="0"/>
          <w:sz w:val="22"/>
          <w:szCs w:val="22"/>
        </w:rPr>
        <w:t> Los 11 tests unitarios fallidos son errores preexistentes no relacionados con las nuevas integraciones (asociados con redirección de login y tabla blog_posts), y fueron documentados para corrección futura.</w:t>
      </w:r>
    </w:p>
    <w:p>
      <w:pPr>
        <w:pStyle w:val="Heading4"/>
        <w:numPr>
          <w:ilvl w:val="3"/>
          <w:numId w:val="1"/>
        </w:numPr>
        <w:ind w:hanging="0" w:start="0"/>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6.3 Servicios Clave Evaluados</w:t>
      </w:r>
    </w:p>
    <w:p>
      <w:pPr>
        <w:pStyle w:val="BodyText"/>
        <w:spacing w:lineRule="auto" w:line="360"/>
        <w:jc w:val="both"/>
        <w:rPr>
          <w:rFonts w:ascii="Arial" w:hAnsi="Arial" w:eastAsia="Arial"/>
          <w:b/>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Se sometieron a pruebas unitarias los servicios críticos que sustentan la lógica de negocio del sistema, abarcando desde el procesamiento de imágenes y la gestión de backups hasta la exportación de datos y los mecanismos de envío de correos. Cada servicio fue validado en sus escenarios de éxito, casos límite y manejo de excepciones, garantizando su correcto funcionamiento de forma aislada. A continuación, se resumen los principales servicios evaluados:</w:t>
      </w:r>
      <w:r>
        <w:rPr>
          <w:rFonts w:eastAsia="Arial" w:ascii="Arial" w:hAnsi="Arial"/>
          <w:b/>
          <w:i w:val="false"/>
          <w:caps w:val="false"/>
          <w:smallCaps w:val="false"/>
          <w:color w:val="0F1115"/>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3576"/>
        <w:gridCol w:w="664"/>
        <w:gridCol w:w="5120"/>
      </w:tblGrid>
      <w:tr>
        <w:trPr>
          <w:tblHeader w:val="true"/>
        </w:trPr>
        <w:tc>
          <w:tcPr>
            <w:tcW w:w="3576"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Servicio</w:t>
            </w:r>
          </w:p>
        </w:tc>
        <w:tc>
          <w:tcPr>
            <w:tcW w:w="66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Tests</w:t>
            </w:r>
          </w:p>
        </w:tc>
        <w:tc>
          <w:tcPr>
            <w:tcW w:w="5120"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Lo que verifica</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ImageServiceTest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Conversión a WebP, redimensionamiento, eliminación de imágenes anteriores, manejo de casos borde (sin upscaling, archivos inexistentes).</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DatabaseProtectionServiceTest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Listado de backups, filtrado de archivos .sql, orden descendente, metadatos (tamaño, fecha), eliminación y descarga.</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DataExportTest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Entidades válidas (asociados, empleados, familiares, proveedores, voceros), traducción de encabezados, filtrado por eliminación lógica y por letra inicial, mapeo de columnas.</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ContactoMailTest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Asunto correcto, vista de correo, accesibilidad de datos, ausencia de adjuntos.</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SendDocumentsMailTest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6</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Asunto, Reply-To, vista correcta, adjuntos como Attachment, datos del destinatario.</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SendDocumentsJobTest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Envío de correo, limpieza de archivos temporales, manejo de múltiples adjuntos y ausencia de configuración.</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AsociadosImportTest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Implementación de interfaces (WithChunkReading, WithEvents, WithHeadingRow), chunk size = 50.</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ConsultarBaseConocimientoTest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w:t>
            </w:r>
          </w:p>
        </w:tc>
        <w:tc>
          <w:tcPr>
            <w:tcW w:w="512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Descripción no vacía, mención de características clave, definición de esquema.</w:t>
            </w:r>
          </w:p>
        </w:tc>
      </w:tr>
      <w:tr>
        <w:trPr/>
        <w:tc>
          <w:tcPr>
            <w:tcW w:w="357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ModelAccessorsTest</w:t>
            </w:r>
          </w:p>
        </w:tc>
        <w:tc>
          <w:tcPr>
            <w:tcW w:w="66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5120"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Formato de nombre completo para Asociado y Vocero, URL de foto por defecto.</w:t>
            </w:r>
          </w:p>
        </w:tc>
      </w:tr>
    </w:tbl>
    <w:p>
      <w:pPr>
        <w:pStyle w:val="Heading4"/>
        <w:widowControl/>
        <w:numPr>
          <w:ilvl w:val="3"/>
          <w:numId w:val="1"/>
        </w:numPr>
        <w:spacing w:lineRule="atLeast" w:line="420" w:before="240" w:after="12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6.4 Cobertura de Código</w:t>
      </w:r>
    </w:p>
    <w:p>
      <w:pPr>
        <w:pStyle w:val="BodyText"/>
        <w:widowControl/>
        <w:numPr>
          <w:ilvl w:val="0"/>
          <w:numId w:val="4"/>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Cobertura Total:</w:t>
      </w:r>
      <w:r>
        <w:rPr>
          <w:rFonts w:eastAsia="Arial" w:ascii="Arial" w:hAnsi="Arial"/>
          <w:b w:val="false"/>
          <w:i w:val="false"/>
          <w:caps w:val="false"/>
          <w:smallCaps w:val="false"/>
          <w:color w:val="0F1115"/>
          <w:spacing w:val="0"/>
          <w:sz w:val="22"/>
          <w:szCs w:val="22"/>
        </w:rPr>
        <w:t> 88.5% (supera el umbral mínimo del 80%).</w:t>
      </w:r>
    </w:p>
    <w:p>
      <w:pPr>
        <w:pStyle w:val="BodyText"/>
        <w:widowControl/>
        <w:numPr>
          <w:ilvl w:val="0"/>
          <w:numId w:val="4"/>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Módulos con mayor cobertura:</w:t>
      </w:r>
      <w:r>
        <w:rPr>
          <w:rFonts w:eastAsia="Arial" w:ascii="Arial" w:hAnsi="Arial"/>
          <w:b w:val="false"/>
          <w:i w:val="false"/>
          <w:caps w:val="false"/>
          <w:smallCaps w:val="false"/>
          <w:color w:val="0F1115"/>
          <w:spacing w:val="0"/>
          <w:sz w:val="22"/>
          <w:szCs w:val="22"/>
        </w:rPr>
        <w:t> Autenticación y Seguridad (94.2%).</w:t>
      </w:r>
    </w:p>
    <w:p>
      <w:pPr>
        <w:pStyle w:val="BodyText"/>
        <w:widowControl/>
        <w:numPr>
          <w:ilvl w:val="0"/>
          <w:numId w:val="4"/>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Áreas de mejora:</w:t>
      </w:r>
      <w:r>
        <w:rPr>
          <w:rFonts w:eastAsia="Arial" w:ascii="Arial" w:hAnsi="Arial"/>
          <w:b w:val="false"/>
          <w:i w:val="false"/>
          <w:caps w:val="false"/>
          <w:smallCaps w:val="false"/>
          <w:color w:val="0F1115"/>
          <w:spacing w:val="0"/>
          <w:sz w:val="22"/>
          <w:szCs w:val="22"/>
        </w:rPr>
        <w:t> Lógica de negocio (86.8%) y Servicios de Integración (85.0%) tienen espacio para incrementar cobertura en futuras iteraciones.</w:t>
      </w:r>
    </w:p>
    <w:p>
      <w:pPr>
        <w:pStyle w:val="BodyText"/>
        <w:widowControl/>
        <w:numPr>
          <w:ilvl w:val="0"/>
          <w:numId w:val="0"/>
        </w:numPr>
        <w:pBdr/>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r>
    </w:p>
    <w:p>
      <w:pPr>
        <w:pStyle w:val="BodyText"/>
        <w:widowControl/>
        <w:numPr>
          <w:ilvl w:val="0"/>
          <w:numId w:val="0"/>
        </w:numPr>
        <w:pBdr/>
        <w:spacing w:lineRule="auto" w:line="360" w:before="0" w:after="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7. PRUEBAS DE RENDIMIENTO</w:t>
      </w:r>
    </w:p>
    <w:p>
      <w:pPr>
        <w:pStyle w:val="BodyText"/>
        <w:widowControl/>
        <w:numPr>
          <w:ilvl w:val="0"/>
          <w:numId w:val="0"/>
        </w:numPr>
        <w:pBdr/>
        <w:spacing w:lineRule="auto" w:line="360" w:before="0" w:after="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7.1 Objetivo</w:t>
      </w:r>
    </w:p>
    <w:p>
      <w:pPr>
        <w:pStyle w:val="BodyText"/>
        <w:widowControl/>
        <w:numPr>
          <w:ilvl w:val="0"/>
          <w:numId w:val="0"/>
        </w:numPr>
        <w:pBdr/>
        <w:spacing w:lineRule="auto" w:line="360" w:before="0" w:after="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Medir los tiempos de respuesta del servidor bajo escenarios de carga, detectar consultas N+1 y evaluar la eficiencia de la base de datos, garantizando una experiencia de usuario fluida.</w:t>
      </w:r>
    </w:p>
    <w:p>
      <w:pPr>
        <w:pStyle w:val="BodyText"/>
        <w:widowControl/>
        <w:numPr>
          <w:ilvl w:val="0"/>
          <w:numId w:val="0"/>
        </w:numPr>
        <w:pBdr/>
        <w:spacing w:lineRule="auto" w:line="360" w:before="0" w:after="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7.2 Resultados</w:t>
      </w:r>
    </w:p>
    <w:p>
      <w:pPr>
        <w:pStyle w:val="BodyText"/>
        <w:widowControl/>
        <w:numPr>
          <w:ilvl w:val="0"/>
          <w:numId w:val="0"/>
        </w:numPr>
        <w:pBdr/>
        <w:spacing w:lineRule="auto" w:line="360" w:before="0" w:after="0"/>
        <w:ind w:hanging="0" w:start="0" w:end="0"/>
        <w:jc w:val="both"/>
        <w:rPr>
          <w:rFonts w:ascii="Arial" w:hAnsi="Arial" w:eastAsia="Arial"/>
          <w:b/>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Se ejecutaron 10 pruebas de rendimiento sobre los módulos de mayor demanda del sistema, midiendo tiempos de respuesta en escenarios de carga y evaluando la eficiencia de las consultas a la base de datos. Los resultados obtenidos muestran que todos los casos evaluados cumplen holgadamente con los umbrales de tolerancia establecidos, con tiempos de respuesta que no superan los 40 ms en el peor de los casos, lo que representa un uso inferior al 5% de los límites máximos permitidos. Asimismo, no se detectaron consultas N+1 en los índices evaluados, confirmando una correcta implementación de las estrategias de carga de datos. A continuación, se detallan los resultados obtenidos:</w:t>
      </w:r>
      <w:r>
        <w:rPr>
          <w:rFonts w:eastAsia="Arial" w:ascii="Arial" w:hAnsi="Arial"/>
          <w:b/>
          <w:i w:val="false"/>
          <w:caps w:val="false"/>
          <w:smallCaps w:val="false"/>
          <w:color w:val="0F1115"/>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925"/>
        <w:gridCol w:w="2283"/>
        <w:gridCol w:w="2045"/>
        <w:gridCol w:w="1132"/>
        <w:gridCol w:w="1025"/>
        <w:gridCol w:w="1003"/>
        <w:gridCol w:w="947"/>
      </w:tblGrid>
      <w:tr>
        <w:trPr>
          <w:tblHeader w:val="true"/>
        </w:trPr>
        <w:tc>
          <w:tcPr>
            <w:tcW w:w="925"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ID</w:t>
            </w:r>
          </w:p>
        </w:tc>
        <w:tc>
          <w:tcPr>
            <w:tcW w:w="2283"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Caso de Prueba</w:t>
            </w:r>
          </w:p>
        </w:tc>
        <w:tc>
          <w:tcPr>
            <w:tcW w:w="2045"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Escenario</w:t>
            </w:r>
          </w:p>
        </w:tc>
        <w:tc>
          <w:tcPr>
            <w:tcW w:w="1132"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Tiempo Medido</w:t>
            </w:r>
          </w:p>
        </w:tc>
        <w:tc>
          <w:tcPr>
            <w:tcW w:w="1025"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Umbral Máx.</w:t>
            </w:r>
          </w:p>
        </w:tc>
        <w:tc>
          <w:tcPr>
            <w:tcW w:w="1003"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Uso Umbral</w:t>
            </w:r>
          </w:p>
        </w:tc>
        <w:tc>
          <w:tcPr>
            <w:tcW w:w="947"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Estado</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REND-001</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Tiempo de respuesta – Login público</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/login</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20.96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REND-002</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Tiempo de respuesta – Dashboard admin</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 (autenticado)</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37.14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REND-003</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Tiempo de respuesta – Índices de catálogos</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/admin/cargos, /zonas...</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23.28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5%</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REND-004</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Rendimiento – Voceros (100 reg)</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/admin/voceros</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28.37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REND-005</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Rendimiento – Empleados (100 reg)</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/admin/empleados</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28.11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REND-006</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Rendimiento – Búsqueda (500 filas)</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/admin/cargos?textoBuscar=...</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24.55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REND-007</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Detección N+1 – Índice de cargos</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Conteo queries con DB::listen</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4 queries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15 queries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N/A</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REND-008</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Detección N+1 – Índice de voceros</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Conteo queries con 50 reg</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4 queries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20 queries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N/A</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REND-009</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Rendimiento – Paginación (Pág 3/60)</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/admin/voceros?page=3</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28.25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1200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2%</w:t>
            </w:r>
          </w:p>
        </w:tc>
        <w:tc>
          <w:tcPr>
            <w:tcW w:w="947"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REND-010</w:t>
            </w:r>
          </w:p>
        </w:tc>
        <w:tc>
          <w:tcPr>
            <w:tcW w:w="228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Rendimiento – Blog (30 posts pub)</w:t>
            </w:r>
          </w:p>
        </w:tc>
        <w:tc>
          <w:tcPr>
            <w:tcW w:w="204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/blog</w:t>
            </w:r>
          </w:p>
        </w:tc>
        <w:tc>
          <w:tcPr>
            <w:tcW w:w="113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15.52 ms</w:t>
            </w:r>
          </w:p>
        </w:tc>
        <w:tc>
          <w:tcPr>
            <w:tcW w:w="102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1500 ms</w:t>
            </w:r>
          </w:p>
        </w:tc>
        <w:tc>
          <w:tcPr>
            <w:tcW w:w="100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w:t>
            </w:r>
          </w:p>
        </w:tc>
        <w:tc>
          <w:tcPr>
            <w:tcW w:w="947" w:type="dxa"/>
            <w:tcBorders>
              <w:bottom w:val="single" w:sz="2" w:space="0" w:color="000000"/>
            </w:tcBorders>
            <w:vAlign w:val="center"/>
          </w:tcPr>
          <w:p>
            <w:pPr>
              <w:pStyle w:val="Contenidodelatabla"/>
              <w:spacing w:lineRule="atLeast" w:line="375"/>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bl>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Resultado:</w:t>
      </w:r>
      <w:r>
        <w:rPr>
          <w:rFonts w:eastAsia="Arial" w:ascii="Arial" w:hAnsi="Arial"/>
          <w:b w:val="false"/>
          <w:i w:val="false"/>
          <w:caps w:val="false"/>
          <w:smallCaps w:val="false"/>
          <w:color w:val="0F1115"/>
          <w:spacing w:val="0"/>
          <w:sz w:val="22"/>
          <w:szCs w:val="22"/>
        </w:rPr>
        <w:t> 10/10 pruebas de rendimiento superadas (100% éxito). El peor tiempo registrado fue 37.14 ms (Dashboard admin), representando apenas el 5% del umbral de tolerancia asignado. No se detectaron consultas N+1.</w:t>
      </w:r>
    </w:p>
    <w:p>
      <w:pPr>
        <w:pStyle w:val="Heading4"/>
        <w:widowControl/>
        <w:numPr>
          <w:ilvl w:val="3"/>
          <w:numId w:val="1"/>
        </w:numPr>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i w:val="false"/>
          <w:caps w:val="false"/>
          <w:smallCaps w:val="false"/>
          <w:color w:val="auto"/>
          <w:spacing w:val="0"/>
          <w:sz w:val="22"/>
          <w:szCs w:val="22"/>
        </w:rPr>
        <w:t>7.3 Recomendaciones de Optimización</w:t>
      </w:r>
    </w:p>
    <w:p>
      <w:pPr>
        <w:pStyle w:val="Heading4"/>
        <w:widowControl/>
        <w:numPr>
          <w:ilvl w:val="3"/>
          <w:numId w:val="1"/>
        </w:numPr>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Aunque los resultados obtenidos demuestran un rendimiento sobresaliente —con tiempos de respuesta muy por debajo de los umbrales establecidos y ausencia de consultas N+1—, se formulan las siguientes recomendaciones con el fin de garantizar que el sistema mantenga su eficiencia a medida que crezca el volumen de datos y el número de usuarios concurrentes: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2133"/>
        <w:gridCol w:w="6110"/>
        <w:gridCol w:w="1117"/>
      </w:tblGrid>
      <w:tr>
        <w:trPr>
          <w:tblHeader w:val="true"/>
        </w:trPr>
        <w:tc>
          <w:tcPr>
            <w:tcW w:w="2133"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Recomendación</w:t>
            </w:r>
          </w:p>
        </w:tc>
        <w:tc>
          <w:tcPr>
            <w:tcW w:w="6110"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Descripción</w:t>
            </w:r>
          </w:p>
        </w:tc>
        <w:tc>
          <w:tcPr>
            <w:tcW w:w="1117"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Prioridad</w:t>
            </w:r>
          </w:p>
        </w:tc>
      </w:tr>
      <w:tr>
        <w:trPr/>
        <w:tc>
          <w:tcPr>
            <w:tcW w:w="2133" w:type="dxa"/>
            <w:tcBorders>
              <w:bottom w:val="single" w:sz="2" w:space="0" w:color="000000"/>
            </w:tcBorders>
            <w:vAlign w:val="center"/>
          </w:tcPr>
          <w:p>
            <w:pPr>
              <w:pStyle w:val="Contenidodelatabla"/>
              <w:spacing w:lineRule="atLeast" w:line="375"/>
              <w:ind w:hanging="0" w:start="0" w:end="0"/>
              <w:rPr/>
            </w:pPr>
            <w:r>
              <w:rPr>
                <w:rStyle w:val="Strong"/>
                <w:rFonts w:ascii="Arial" w:hAnsi="Arial"/>
                <w:b/>
                <w:i w:val="false"/>
                <w:caps w:val="false"/>
                <w:smallCaps w:val="false"/>
                <w:color w:val="auto"/>
                <w:sz w:val="22"/>
                <w:szCs w:val="22"/>
              </w:rPr>
              <w:t>Indexación de Base de Datos</w:t>
            </w:r>
          </w:p>
        </w:tc>
        <w:tc>
          <w:tcPr>
            <w:tcW w:w="6110" w:type="dxa"/>
            <w:tcBorders>
              <w:bottom w:val="single" w:sz="2" w:space="0" w:color="000000"/>
            </w:tcBorders>
            <w:vAlign w:val="center"/>
          </w:tcPr>
          <w:p>
            <w:pPr>
              <w:pStyle w:val="Contenidodelatabla"/>
              <w:spacing w:lineRule="atLeast" w:line="330"/>
              <w:ind w:hanging="0" w:start="0" w:end="0"/>
              <w:rPr/>
            </w:pPr>
            <w:r>
              <w:rPr>
                <w:rFonts w:ascii="Arial" w:hAnsi="Arial"/>
                <w:b w:val="false"/>
                <w:i w:val="false"/>
                <w:caps w:val="false"/>
                <w:smallCaps w:val="false"/>
                <w:color w:val="auto"/>
                <w:sz w:val="22"/>
                <w:szCs w:val="22"/>
              </w:rPr>
              <w:t>Incorporar índices B-Tree en columnas de búsqueda frecuente y ordenamiento (</w:t>
            </w:r>
            <w:r>
              <w:rPr>
                <w:rStyle w:val="Textooriginal"/>
                <w:rFonts w:ascii="Arial" w:hAnsi="Arial"/>
                <w:b w:val="false"/>
                <w:i w:val="false"/>
                <w:caps w:val="false"/>
                <w:smallCaps w:val="false"/>
                <w:color w:val="auto"/>
                <w:sz w:val="22"/>
                <w:szCs w:val="22"/>
                <w:shd w:fill="EBEEF2" w:val="clear"/>
              </w:rPr>
              <w:t>ape_voce</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nom_voce</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ape_emp</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nombre</w:t>
            </w:r>
            <w:r>
              <w:rPr>
                <w:rFonts w:ascii="Arial" w:hAnsi="Arial"/>
                <w:b w:val="false"/>
                <w:i w:val="false"/>
                <w:caps w:val="false"/>
                <w:smallCaps w:val="false"/>
                <w:color w:val="auto"/>
                <w:sz w:val="22"/>
                <w:szCs w:val="22"/>
              </w:rPr>
              <w:t>) para mantener los tiempos de respuesta por debajo de 30 ms al escalar a millones de registros.</w:t>
            </w:r>
          </w:p>
        </w:tc>
        <w:tc>
          <w:tcPr>
            <w:tcW w:w="111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Alta</w:t>
            </w:r>
          </w:p>
        </w:tc>
      </w:tr>
      <w:tr>
        <w:trPr/>
        <w:tc>
          <w:tcPr>
            <w:tcW w:w="2133" w:type="dxa"/>
            <w:tcBorders>
              <w:bottom w:val="single" w:sz="2" w:space="0" w:color="000000"/>
            </w:tcBorders>
            <w:vAlign w:val="center"/>
          </w:tcPr>
          <w:p>
            <w:pPr>
              <w:pStyle w:val="Contenidodelatabla"/>
              <w:spacing w:lineRule="atLeast" w:line="375"/>
              <w:ind w:hanging="0" w:start="0" w:end="0"/>
              <w:rPr/>
            </w:pPr>
            <w:r>
              <w:rPr>
                <w:rStyle w:val="Strong"/>
                <w:rFonts w:ascii="Arial" w:hAnsi="Arial"/>
                <w:b/>
                <w:i w:val="false"/>
                <w:caps w:val="false"/>
                <w:smallCaps w:val="false"/>
                <w:color w:val="auto"/>
                <w:sz w:val="22"/>
                <w:szCs w:val="22"/>
              </w:rPr>
              <w:t>Estrategia de Caché</w:t>
            </w:r>
          </w:p>
        </w:tc>
        <w:tc>
          <w:tcPr>
            <w:tcW w:w="6110"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Implementar caché de consultas/vistas para el Blog público a medida que aumente el catálogo de publicaciones, reduciendo lecturas recurrentes a disco.</w:t>
            </w:r>
          </w:p>
        </w:tc>
        <w:tc>
          <w:tcPr>
            <w:tcW w:w="111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Media</w:t>
            </w:r>
          </w:p>
        </w:tc>
      </w:tr>
      <w:tr>
        <w:trPr/>
        <w:tc>
          <w:tcPr>
            <w:tcW w:w="2133" w:type="dxa"/>
            <w:tcBorders>
              <w:bottom w:val="single" w:sz="2" w:space="0" w:color="000000"/>
            </w:tcBorders>
            <w:vAlign w:val="center"/>
          </w:tcPr>
          <w:p>
            <w:pPr>
              <w:pStyle w:val="Contenidodelatabla"/>
              <w:spacing w:lineRule="atLeast" w:line="375"/>
              <w:ind w:hanging="0" w:start="0" w:end="0"/>
              <w:rPr/>
            </w:pPr>
            <w:r>
              <w:rPr>
                <w:rStyle w:val="Strong"/>
                <w:rFonts w:ascii="Arial" w:hAnsi="Arial"/>
                <w:b/>
                <w:i w:val="false"/>
                <w:caps w:val="false"/>
                <w:smallCaps w:val="false"/>
                <w:color w:val="auto"/>
                <w:sz w:val="22"/>
                <w:szCs w:val="22"/>
              </w:rPr>
              <w:t>Carga Perezosa Controlada (Lazy Loading)</w:t>
            </w:r>
          </w:p>
        </w:tc>
        <w:tc>
          <w:tcPr>
            <w:tcW w:w="6110"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Monitorear las vistas de detalle (show) para prevenir degradación cuando se consulten relaciones complejas de expedientes (ej. asociados con familiares, voceros y documentos).</w:t>
            </w:r>
          </w:p>
        </w:tc>
        <w:tc>
          <w:tcPr>
            <w:tcW w:w="111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Media</w:t>
            </w:r>
          </w:p>
        </w:tc>
      </w:tr>
      <w:tr>
        <w:trPr/>
        <w:tc>
          <w:tcPr>
            <w:tcW w:w="2133" w:type="dxa"/>
            <w:tcBorders>
              <w:bottom w:val="single" w:sz="2" w:space="0" w:color="000000"/>
            </w:tcBorders>
            <w:vAlign w:val="center"/>
          </w:tcPr>
          <w:p>
            <w:pPr>
              <w:pStyle w:val="Contenidodelatabla"/>
              <w:spacing w:lineRule="atLeast" w:line="375"/>
              <w:ind w:hanging="0" w:start="0" w:end="0"/>
              <w:rPr/>
            </w:pPr>
            <w:r>
              <w:rPr>
                <w:rStyle w:val="Strong"/>
                <w:rFonts w:ascii="Arial" w:hAnsi="Arial"/>
                <w:b/>
                <w:i w:val="false"/>
                <w:caps w:val="false"/>
                <w:smallCaps w:val="false"/>
                <w:color w:val="auto"/>
                <w:sz w:val="22"/>
                <w:szCs w:val="22"/>
              </w:rPr>
              <w:t>Monitorización Continua</w:t>
            </w:r>
          </w:p>
        </w:tc>
        <w:tc>
          <w:tcPr>
            <w:tcW w:w="6110"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Establecer un sistema de monitoreo de tiempos de respuesta en producción (ej. con herramientas como UptimeRobot o Laravel Telescope) para detectar desviaciones tempranas.</w:t>
            </w:r>
          </w:p>
        </w:tc>
        <w:tc>
          <w:tcPr>
            <w:tcW w:w="1117" w:type="dxa"/>
            <w:tcBorders>
              <w:bottom w:val="single" w:sz="2" w:space="0" w:color="000000"/>
            </w:tcBorders>
            <w:vAlign w:val="center"/>
          </w:tcPr>
          <w:p>
            <w:pPr>
              <w:pStyle w:val="Contenidodelatabla"/>
              <w:spacing w:lineRule="atLeast" w:line="375"/>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Media</w:t>
            </w:r>
          </w:p>
        </w:tc>
      </w:tr>
    </w:tbl>
    <w:p>
      <w:pPr>
        <w:pStyle w:val="BodyText"/>
        <w:spacing w:lineRule="auto" w:line="360" w:before="0" w:after="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r>
    </w:p>
    <w:p>
      <w:pPr>
        <w:pStyle w:val="BodyText"/>
        <w:spacing w:lineRule="auto" w:line="360" w:before="69" w:after="69"/>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8. PRUEBAS DE SEGURIDAD</w:t>
      </w:r>
    </w:p>
    <w:p>
      <w:pPr>
        <w:pStyle w:val="BodyText"/>
        <w:spacing w:lineRule="auto" w:line="360" w:before="69" w:after="69"/>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8.1 Objetivo</w:t>
      </w:r>
    </w:p>
    <w:p>
      <w:pPr>
        <w:pStyle w:val="BodyText"/>
        <w:widowControl/>
        <w:spacing w:lineRule="auto" w:line="360" w:before="126" w:after="126"/>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Auditar la postura de seguridad de la aplicación frente a los vectores de ataque del OWASP Top 10, evaluando controles de acceso, inyección SQL/XSS, CSRF, fuerza bruta, cifrado de contraseñas y gestión de roles (RBAC).</w:t>
      </w:r>
    </w:p>
    <w:p>
      <w:pPr>
        <w:pStyle w:val="BodyText"/>
        <w:widowControl/>
        <w:spacing w:lineRule="auto" w:line="360" w:before="69" w:after="69"/>
        <w:ind w:hanging="0" w:start="0" w:end="0"/>
        <w:jc w:val="both"/>
        <w:rPr>
          <w:rFonts w:ascii="Arial" w:hAnsi="Arial" w:eastAsia="Arial"/>
          <w:b/>
          <w:i w:val="false"/>
          <w:caps w:val="false"/>
          <w:smallCaps w:val="false"/>
          <w:color w:val="auto"/>
          <w:spacing w:val="0"/>
          <w:sz w:val="22"/>
          <w:szCs w:val="22"/>
        </w:rPr>
      </w:pPr>
      <w:r>
        <w:rPr>
          <w:rFonts w:eastAsia="Arial" w:ascii="Arial" w:hAnsi="Arial"/>
          <w:b/>
          <w:i w:val="false"/>
          <w:caps w:val="false"/>
          <w:smallCaps w:val="false"/>
          <w:color w:val="auto"/>
          <w:spacing w:val="0"/>
          <w:sz w:val="22"/>
          <w:szCs w:val="22"/>
        </w:rPr>
        <w:t>8.2 Resultados</w:t>
      </w:r>
    </w:p>
    <w:p>
      <w:pPr>
        <w:pStyle w:val="BodyText"/>
        <w:widowControl/>
        <w:spacing w:lineRule="auto" w:line="360" w:before="69" w:after="69"/>
        <w:ind w:hanging="0" w:start="0" w:end="0"/>
        <w:jc w:val="both"/>
        <w:rPr>
          <w:rFonts w:ascii="Arial" w:hAnsi="Arial" w:eastAsia="Arial"/>
          <w:b/>
          <w:i w:val="false"/>
          <w:caps w:val="false"/>
          <w:smallCaps w:val="false"/>
          <w:color w:val="0F1115"/>
          <w:spacing w:val="0"/>
          <w:sz w:val="22"/>
          <w:szCs w:val="22"/>
        </w:rPr>
      </w:pPr>
      <w:r>
        <w:rPr>
          <w:rFonts w:eastAsia="Arial" w:ascii="Arial" w:hAnsi="Arial"/>
          <w:b w:val="false"/>
          <w:i w:val="false"/>
          <w:caps w:val="false"/>
          <w:smallCaps w:val="false"/>
          <w:color w:val="auto"/>
          <w:spacing w:val="0"/>
          <w:sz w:val="22"/>
          <w:szCs w:val="22"/>
        </w:rPr>
        <w:t>Se ejecutaron </w:t>
      </w:r>
      <w:r>
        <w:rPr>
          <w:rStyle w:val="Strong"/>
          <w:rFonts w:eastAsia="Arial" w:ascii="Arial" w:hAnsi="Arial"/>
          <w:b w:val="false"/>
          <w:i w:val="false"/>
          <w:caps w:val="false"/>
          <w:smallCaps w:val="false"/>
          <w:color w:val="auto"/>
          <w:spacing w:val="0"/>
          <w:sz w:val="22"/>
          <w:szCs w:val="22"/>
        </w:rPr>
        <w:t>15 controles de seguridad</w:t>
      </w:r>
      <w:r>
        <w:rPr>
          <w:rFonts w:eastAsia="Arial" w:ascii="Arial" w:hAnsi="Arial"/>
          <w:b/>
          <w:i w:val="false"/>
          <w:caps w:val="false"/>
          <w:smallCaps w:val="false"/>
          <w:color w:val="auto"/>
          <w:spacing w:val="0"/>
          <w:sz w:val="22"/>
          <w:szCs w:val="22"/>
        </w:rPr>
        <w:t> </w:t>
      </w:r>
      <w:r>
        <w:rPr>
          <w:rFonts w:eastAsia="Arial" w:ascii="Arial" w:hAnsi="Arial"/>
          <w:b w:val="false"/>
          <w:i w:val="false"/>
          <w:caps w:val="false"/>
          <w:smallCaps w:val="false"/>
          <w:color w:val="auto"/>
          <w:spacing w:val="0"/>
          <w:sz w:val="22"/>
          <w:szCs w:val="22"/>
        </w:rPr>
        <w:t>alineados con el estándar OWASP Top 10, cubriendo las categorías de control de acceso, inyección, cifrado, autenticación y gestión de sesiones. Cada control fue sometido a escenarios de ataque simulados, verificando que el sistema rechazara o mitigara adecuadamente las amenazas. El 100% de los controles fueron superados exitosamente, sin detectarse vulnerabilidades críticas o de alta severidad. A continuación, se detallan los resultados obtenidos: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751"/>
        <w:gridCol w:w="1794"/>
        <w:gridCol w:w="924"/>
        <w:gridCol w:w="2456"/>
        <w:gridCol w:w="2491"/>
        <w:gridCol w:w="944"/>
      </w:tblGrid>
      <w:tr>
        <w:trPr>
          <w:tblHeader w:val="true"/>
        </w:trPr>
        <w:tc>
          <w:tcPr>
            <w:tcW w:w="751"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ID</w:t>
            </w:r>
          </w:p>
        </w:tc>
        <w:tc>
          <w:tcPr>
            <w:tcW w:w="1794"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Control</w:t>
            </w:r>
          </w:p>
        </w:tc>
        <w:tc>
          <w:tcPr>
            <w:tcW w:w="924"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OWASP</w:t>
            </w:r>
          </w:p>
        </w:tc>
        <w:tc>
          <w:tcPr>
            <w:tcW w:w="2456"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Escenario de Prueba</w:t>
            </w:r>
          </w:p>
        </w:tc>
        <w:tc>
          <w:tcPr>
            <w:tcW w:w="2491"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Resultado Esperado / Obtenido</w:t>
            </w:r>
          </w:p>
        </w:tc>
        <w:tc>
          <w:tcPr>
            <w:tcW w:w="944"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Estado</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SEC-001</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Acceso Rutas Admin</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A01</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 11 rutas /admin sin auth</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Redirige (302) a /login; invitado verificado</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SEC-002</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Bloqueo Sin Rol Admin</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A01</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/admin como usuario sin rol</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Redirige (302) a /perfil con error</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SEC-003</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 Injection en Login</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A03</w:t>
            </w:r>
          </w:p>
        </w:tc>
        <w:tc>
          <w:tcPr>
            <w:tcW w:w="2456"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Payloads </w:t>
            </w:r>
            <w:r>
              <w:rPr>
                <w:rStyle w:val="Textooriginal"/>
                <w:rFonts w:eastAsia="Arial" w:ascii="Arial" w:hAnsi="Arial"/>
                <w:b w:val="false"/>
                <w:i w:val="false"/>
                <w:caps w:val="false"/>
                <w:smallCaps w:val="false"/>
                <w:sz w:val="22"/>
                <w:szCs w:val="22"/>
                <w:shd w:fill="EBEEF2" w:val="clear"/>
              </w:rPr>
              <w:t>' OR '1'='1</w:t>
            </w:r>
            <w:r>
              <w:rPr>
                <w:rFonts w:eastAsia="Arial" w:ascii="Arial" w:hAnsi="Arial"/>
                <w:b w:val="false"/>
                <w:i w:val="false"/>
                <w:caps w:val="false"/>
                <w:smallCaps w:val="false"/>
                <w:sz w:val="22"/>
                <w:szCs w:val="22"/>
              </w:rPr>
              <w:t> en login</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Rechazado con error de validación</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SEC-004</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SQL Injection Búsquedas</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A03</w:t>
            </w:r>
          </w:p>
        </w:tc>
        <w:tc>
          <w:tcPr>
            <w:tcW w:w="2456"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GET /admin/cargos?textoBuscar=</w:t>
            </w:r>
            <w:r>
              <w:rPr>
                <w:rStyle w:val="Textooriginal"/>
                <w:rFonts w:eastAsia="Arial" w:ascii="Arial" w:hAnsi="Arial"/>
                <w:b w:val="false"/>
                <w:i w:val="false"/>
                <w:caps w:val="false"/>
                <w:smallCaps w:val="false"/>
                <w:sz w:val="22"/>
                <w:szCs w:val="22"/>
                <w:shd w:fill="EBEEF2" w:val="clear"/>
              </w:rPr>
              <w:t>' OR 1=1</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Consulta parametrizada (Eloquent) segura</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SEC-005</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XSS Reflejado/Stored</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A03</w:t>
            </w:r>
          </w:p>
        </w:tc>
        <w:tc>
          <w:tcPr>
            <w:tcW w:w="2456"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Crear cargo con </w:t>
            </w:r>
            <w:r>
              <w:rPr>
                <w:rStyle w:val="Textooriginal"/>
                <w:rFonts w:eastAsia="Arial" w:ascii="Arial" w:hAnsi="Arial"/>
                <w:b w:val="false"/>
                <w:i w:val="false"/>
                <w:caps w:val="false"/>
                <w:smallCaps w:val="false"/>
                <w:sz w:val="22"/>
                <w:szCs w:val="22"/>
                <w:shd w:fill="EBEEF2" w:val="clear"/>
              </w:rPr>
              <w:t>&lt;script&gt;alert(1)&lt;/script&gt;</w:t>
            </w:r>
          </w:p>
        </w:tc>
        <w:tc>
          <w:tcPr>
            <w:tcW w:w="2491"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Escapado automático en Blade (</w:t>
            </w:r>
            <w:r>
              <w:rPr>
                <w:rStyle w:val="Textooriginal"/>
                <w:rFonts w:eastAsia="Arial" w:ascii="Arial" w:hAnsi="Arial"/>
                <w:b w:val="false"/>
                <w:i w:val="false"/>
                <w:caps w:val="false"/>
                <w:smallCaps w:val="false"/>
                <w:sz w:val="22"/>
                <w:szCs w:val="22"/>
                <w:shd w:fill="EBEEF2" w:val="clear"/>
              </w:rPr>
              <w:t>{{ }}</w:t>
            </w:r>
            <w:r>
              <w:rPr>
                <w:rFonts w:eastAsia="Arial" w:ascii="Arial" w:hAnsi="Arial"/>
                <w:b w:val="false"/>
                <w:i w:val="false"/>
                <w:caps w:val="false"/>
                <w:smallCaps w:val="false"/>
                <w:sz w:val="22"/>
                <w:szCs w:val="22"/>
              </w:rPr>
              <w:t>)</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SEC-006</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Protección CSRF</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A01</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POST /login sin token CSRF (prod)</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Rechazado con HTTP 419 (TokenMismatch)</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SEC-007</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Contraseñas Débiles</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A07</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Registro con password de 3 caracteres</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Rechazado (mínimo 8 caracteres)</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SEC-008</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Fuerza Bruta Login</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A07</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6 intentos fallidos consecutivos</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Throttle: HTTP 429 tras 5 intentos/min</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SEC-009</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Mass Assignment</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A04</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Registro enviando is_admin, role</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Campos ignorados; rol no alterado</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SEC-010</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Hash de Contraseñas</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A02</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Verificación de almacenamiento</w:t>
            </w:r>
          </w:p>
        </w:tc>
        <w:tc>
          <w:tcPr>
            <w:tcW w:w="2491"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Bcrypt (</w:t>
            </w:r>
            <w:r>
              <w:rPr>
                <w:rStyle w:val="Textooriginal"/>
                <w:rFonts w:eastAsia="Arial" w:ascii="Arial" w:hAnsi="Arial"/>
                <w:b w:val="false"/>
                <w:i w:val="false"/>
                <w:caps w:val="false"/>
                <w:smallCaps w:val="false"/>
                <w:sz w:val="22"/>
                <w:szCs w:val="22"/>
                <w:shd w:fill="EBEEF2" w:val="clear"/>
              </w:rPr>
              <w:t>$2y$</w:t>
            </w:r>
            <w:r>
              <w:rPr>
                <w:rFonts w:eastAsia="Arial" w:ascii="Arial" w:hAnsi="Arial"/>
                <w:b w:val="false"/>
                <w:i w:val="false"/>
                <w:caps w:val="false"/>
                <w:smallCaps w:val="false"/>
                <w:sz w:val="22"/>
                <w:szCs w:val="22"/>
              </w:rPr>
              <w:t>); Hash::check seguro</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SEC-011</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Protección Datos Sensibles</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A01</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Inspección de respuestas HTML admin</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Hashes/contraseñas no expuestas</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SEC-012</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Credenciales Inválidas</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A07</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Login con clave errónea</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Error en sesión; mantiene rol invitado</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SEC-013</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IDOR / Rec. Inexistentes</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A01</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GET/PUT/DELETE ID 999999 en CRUDs</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HTTP 404 seguro (findOrFail aplicado)</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SEC-014</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RBAC - Roles Autorizados</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A01</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Acceso con Admin/Supervisor/Ejecutivo</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 roles acceden (200); sin rol bloqueado</w:t>
            </w:r>
          </w:p>
        </w:tc>
        <w:tc>
          <w:tcPr>
            <w:tcW w:w="94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7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SEC-015</w:t>
            </w:r>
          </w:p>
        </w:tc>
        <w:tc>
          <w:tcPr>
            <w:tcW w:w="179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Rate Limit Registro</w:t>
            </w:r>
          </w:p>
        </w:tc>
        <w:tc>
          <w:tcPr>
            <w:tcW w:w="924"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A07</w:t>
            </w:r>
          </w:p>
        </w:tc>
        <w:tc>
          <w:tcPr>
            <w:tcW w:w="24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 registros seguidos desde una IP</w:t>
            </w:r>
          </w:p>
        </w:tc>
        <w:tc>
          <w:tcPr>
            <w:tcW w:w="249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Throttle: HTTP 429 tras 2 registros/hora</w:t>
            </w:r>
          </w:p>
        </w:tc>
        <w:tc>
          <w:tcPr>
            <w:tcW w:w="944" w:type="dxa"/>
            <w:tcBorders>
              <w:bottom w:val="single" w:sz="2" w:space="0" w:color="000000"/>
            </w:tcBorders>
            <w:vAlign w:val="center"/>
          </w:tcPr>
          <w:p>
            <w:pPr>
              <w:pStyle w:val="Contenidodelatabla"/>
              <w:spacing w:lineRule="atLeast" w:line="375"/>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bl>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Resultado:</w:t>
      </w:r>
      <w:r>
        <w:rPr>
          <w:rFonts w:eastAsia="Arial" w:ascii="Arial" w:hAnsi="Arial"/>
          <w:b w:val="false"/>
          <w:i w:val="false"/>
          <w:caps w:val="false"/>
          <w:smallCaps w:val="false"/>
          <w:color w:val="0F1115"/>
          <w:spacing w:val="0"/>
          <w:sz w:val="22"/>
          <w:szCs w:val="22"/>
        </w:rPr>
        <w:t> 15/15 controles de seguridad superados (100% éxito). 94 aserciones verificadas en 1.8 segundos. El sistema no presenta vulnerabilidades críticas activas.</w:t>
      </w:r>
    </w:p>
    <w:p>
      <w:pPr>
        <w:pStyle w:val="Heading4"/>
        <w:numPr>
          <w:ilvl w:val="3"/>
          <w:numId w:val="1"/>
        </w:numPr>
        <w:ind w:hanging="0" w:start="0"/>
        <w:jc w:val="both"/>
        <w:rPr/>
      </w:pPr>
      <w:r>
        <w:rPr>
          <w:rFonts w:eastAsia="Arial" w:ascii="Arial" w:hAnsi="Arial"/>
          <w:b/>
          <w:i w:val="false"/>
          <w:caps w:val="false"/>
          <w:smallCaps w:val="false"/>
          <w:color w:val="0F1115"/>
          <w:spacing w:val="0"/>
          <w:sz w:val="22"/>
          <w:szCs w:val="22"/>
        </w:rPr>
        <w:t>8.3 Hallazgos Corregidos</w:t>
      </w:r>
    </w:p>
    <w:p>
      <w:pPr>
        <w:pStyle w:val="BodyText"/>
        <w:widowControl/>
        <w:spacing w:lineRule="auto" w:line="360" w:before="183" w:after="183"/>
        <w:ind w:hanging="0" w:start="0" w:end="0"/>
        <w:jc w:val="both"/>
        <w:rPr/>
      </w:pPr>
      <w:r>
        <w:rPr>
          <w:rStyle w:val="Strong"/>
          <w:rFonts w:eastAsia="Arial" w:ascii="Arial" w:hAnsi="Arial"/>
          <w:b/>
          <w:i w:val="false"/>
          <w:caps w:val="false"/>
          <w:smallCaps w:val="false"/>
          <w:color w:val="0F1115"/>
          <w:spacing w:val="0"/>
          <w:sz w:val="22"/>
          <w:szCs w:val="22"/>
        </w:rPr>
        <w:t>Remediación de Fuga de Información por Errores 500 (IDOR/Manejo de Excepciones):</w:t>
      </w:r>
    </w:p>
    <w:p>
      <w:pPr>
        <w:pStyle w:val="BodyText"/>
        <w:widowControl/>
        <w:spacing w:lineRule="auto" w:line="360" w:before="183" w:after="183"/>
        <w:ind w:hanging="0" w:start="0" w:end="0"/>
        <w:jc w:val="both"/>
        <w:rPr/>
      </w:pPr>
      <w:r>
        <w:rPr>
          <w:rFonts w:eastAsia="Arial" w:ascii="Arial" w:hAnsi="Arial"/>
          <w:b w:val="false"/>
          <w:i w:val="false"/>
          <w:caps w:val="false"/>
          <w:smallCaps w:val="false"/>
          <w:color w:val="0F1115"/>
          <w:spacing w:val="0"/>
          <w:sz w:val="22"/>
          <w:szCs w:val="22"/>
        </w:rPr>
        <w:t>Se detectó que 9 controladores CRUD usaban llamadas directas</w:t>
      </w:r>
      <w:r>
        <w:rPr>
          <w:rFonts w:ascii="Arial" w:hAnsi="Arial"/>
          <w:sz w:val="22"/>
          <w:szCs w:val="22"/>
        </w:rPr>
        <w:t> </w:t>
      </w:r>
      <w:r>
        <w:rPr>
          <w:rStyle w:val="Textooriginal"/>
          <w:rFonts w:ascii="Arial" w:hAnsi="Arial"/>
          <w:sz w:val="22"/>
          <w:szCs w:val="22"/>
        </w:rPr>
        <w:t>find($id)</w:t>
      </w:r>
      <w:r>
        <w:rPr>
          <w:rFonts w:eastAsia="Arial" w:ascii="Arial" w:hAnsi="Arial"/>
          <w:b w:val="false"/>
          <w:i w:val="false"/>
          <w:caps w:val="false"/>
          <w:smallCaps w:val="false"/>
          <w:color w:val="0F1115"/>
          <w:spacing w:val="0"/>
          <w:sz w:val="22"/>
          <w:szCs w:val="22"/>
        </w:rPr>
        <w:t> en métodos show/edit/destroy, lo que ante IDs inexistentes devolvía HTTP 500 con trazas técnicas. Se aplicó la remediación sustituyendo 27 invocaciones por </w:t>
      </w:r>
      <w:r>
        <w:rPr>
          <w:rStyle w:val="Textooriginal"/>
          <w:rFonts w:ascii="Arial" w:hAnsi="Arial"/>
          <w:sz w:val="22"/>
          <w:szCs w:val="22"/>
        </w:rPr>
        <w:t>findOrFail($id)</w:t>
      </w:r>
      <w:r>
        <w:rPr>
          <w:rFonts w:eastAsia="Arial" w:ascii="Arial" w:hAnsi="Arial"/>
          <w:b w:val="false"/>
          <w:i w:val="false"/>
          <w:caps w:val="false"/>
          <w:smallCaps w:val="false"/>
          <w:color w:val="0F1115"/>
          <w:spacing w:val="0"/>
          <w:sz w:val="22"/>
          <w:szCs w:val="22"/>
        </w:rPr>
        <w:t>, logrando un comportamiento seguro con código de respuesta HTTP 404 (validado por SEC-013).</w:t>
      </w:r>
    </w:p>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Hallazgos Pre-existentes (Fuera de Alcance):</w:t>
      </w:r>
    </w:p>
    <w:tbl>
      <w:tblPr>
        <w:tblW w:w="9360" w:type="dxa"/>
        <w:jc w:val="start"/>
        <w:tblInd w:w="0" w:type="dxa"/>
        <w:tblLayout w:type="fixed"/>
        <w:tblCellMar>
          <w:top w:w="0" w:type="dxa"/>
          <w:start w:w="0" w:type="dxa"/>
          <w:bottom w:w="150" w:type="dxa"/>
          <w:end w:w="0" w:type="dxa"/>
        </w:tblCellMar>
      </w:tblPr>
      <w:tblGrid>
        <w:gridCol w:w="2281"/>
        <w:gridCol w:w="1402"/>
        <w:gridCol w:w="5677"/>
      </w:tblGrid>
      <w:tr>
        <w:trPr>
          <w:tblHeader w:val="true"/>
        </w:trPr>
        <w:tc>
          <w:tcPr>
            <w:tcW w:w="228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Hallazgo</w:t>
            </w:r>
          </w:p>
        </w:tc>
        <w:tc>
          <w:tcPr>
            <w:tcW w:w="1402"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Estado</w:t>
            </w:r>
          </w:p>
        </w:tc>
        <w:tc>
          <w:tcPr>
            <w:tcW w:w="5677"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Observación</w:t>
            </w:r>
          </w:p>
        </w:tc>
      </w:tr>
      <w:tr>
        <w:trPr/>
        <w:tc>
          <w:tcPr>
            <w:tcW w:w="22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Redirección Post-Login</w:t>
            </w:r>
          </w:p>
        </w:tc>
        <w:tc>
          <w:tcPr>
            <w:tcW w:w="140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Pre-existente</w:t>
            </w:r>
          </w:p>
        </w:tc>
        <w:tc>
          <w:tcPr>
            <w:tcW w:w="567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AuthenticationTest espera redirección directa a /admin, pero AuthController redirige a route('home') con flag open_dashboard. Sugerido para actualización en mantenimiento.</w:t>
            </w:r>
          </w:p>
        </w:tc>
      </w:tr>
      <w:tr>
        <w:trPr/>
        <w:tc>
          <w:tcPr>
            <w:tcW w:w="22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Faltante de Migración en WebRoutesTest</w:t>
            </w:r>
          </w:p>
        </w:tc>
        <w:tc>
          <w:tcPr>
            <w:tcW w:w="140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Pre-existente</w:t>
            </w:r>
          </w:p>
        </w:tc>
        <w:tc>
          <w:tcPr>
            <w:tcW w:w="5677"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Las pruebas de blog fallan con 'no such table: blog_posts' por ausencia del trait RefreshDatabase en el test. Inconsistencia aislada, no afecta la aplicación en ejecución.</w:t>
            </w:r>
          </w:p>
        </w:tc>
      </w:tr>
    </w:tbl>
    <w:p>
      <w:pPr>
        <w:pStyle w:val="Heading4"/>
        <w:widowControl/>
        <w:numPr>
          <w:ilvl w:val="3"/>
          <w:numId w:val="1"/>
        </w:numPr>
        <w:spacing w:lineRule="auto" w:line="360" w:before="183" w:after="183"/>
        <w:ind w:hanging="0" w:start="0" w:end="0"/>
        <w:jc w:val="both"/>
        <w:rPr>
          <w:rFonts w:ascii="Arial" w:hAnsi="Arial" w:eastAsia="Arial"/>
          <w:b/>
          <w:i w:val="false"/>
          <w:caps w:val="false"/>
          <w:smallCaps w:val="false"/>
          <w:color w:val="auto"/>
          <w:spacing w:val="0"/>
          <w:sz w:val="22"/>
          <w:szCs w:val="22"/>
        </w:rPr>
      </w:pPr>
      <w:r>
        <w:rPr>
          <w:rFonts w:eastAsia="Arial" w:ascii="Arial" w:hAnsi="Arial"/>
          <w:b/>
          <w:i w:val="false"/>
          <w:caps w:val="false"/>
          <w:smallCaps w:val="false"/>
          <w:color w:val="auto"/>
          <w:spacing w:val="0"/>
          <w:sz w:val="22"/>
          <w:szCs w:val="22"/>
        </w:rPr>
        <w:t>8.4 Recomendaciones de Hardening</w:t>
      </w:r>
    </w:p>
    <w:p>
      <w:pPr>
        <w:pStyle w:val="BodyText"/>
        <w:widowControl/>
        <w:spacing w:lineRule="auto" w:line="360" w:before="183" w:after="183"/>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Aunque las pruebas de seguridad no evidenciaron vulnerabilidades críticas, se formulan las siguientes recomendaciones de endurecimiento (hardening) con el fin de fortalecer la postura de seguridad del sistema y alinearlo con las mejores prácticas de la industria, especialmente al ser desplegado en el entorno de hosting compartido de AJUPTEL:</w:t>
      </w:r>
    </w:p>
    <w:tbl>
      <w:tblPr>
        <w:tblW w:w="9360" w:type="dxa"/>
        <w:jc w:val="start"/>
        <w:tblInd w:w="0" w:type="dxa"/>
        <w:tblLayout w:type="fixed"/>
        <w:tblCellMar>
          <w:top w:w="0" w:type="dxa"/>
          <w:start w:w="0" w:type="dxa"/>
          <w:bottom w:w="150" w:type="dxa"/>
          <w:end w:w="0" w:type="dxa"/>
        </w:tblCellMar>
      </w:tblPr>
      <w:tblGrid>
        <w:gridCol w:w="2392"/>
        <w:gridCol w:w="5851"/>
        <w:gridCol w:w="1117"/>
      </w:tblGrid>
      <w:tr>
        <w:trPr>
          <w:tblHeader w:val="true"/>
        </w:trPr>
        <w:tc>
          <w:tcPr>
            <w:tcW w:w="2392" w:type="dxa"/>
            <w:tcBorders>
              <w:bottom w:val="single" w:sz="2" w:space="0" w:color="000000"/>
            </w:tcBorders>
            <w:shd w:fill="002060" w:val="clear"/>
            <w:vAlign w:val="bottom"/>
          </w:tcPr>
          <w:p>
            <w:pPr>
              <w:pStyle w:val="Ttulodelatabla"/>
              <w:spacing w:lineRule="auto" w:line="360"/>
              <w:rPr>
                <w:rFonts w:ascii="Arial" w:hAnsi="Arial"/>
                <w:sz w:val="22"/>
                <w:szCs w:val="22"/>
              </w:rPr>
            </w:pPr>
            <w:r>
              <w:rPr>
                <w:rFonts w:ascii="Arial" w:hAnsi="Arial"/>
                <w:sz w:val="22"/>
                <w:szCs w:val="22"/>
              </w:rPr>
              <w:t>Recomendación</w:t>
            </w:r>
          </w:p>
        </w:tc>
        <w:tc>
          <w:tcPr>
            <w:tcW w:w="5851" w:type="dxa"/>
            <w:tcBorders>
              <w:bottom w:val="single" w:sz="2" w:space="0" w:color="000000"/>
            </w:tcBorders>
            <w:shd w:fill="002060" w:val="clear"/>
            <w:vAlign w:val="bottom"/>
          </w:tcPr>
          <w:p>
            <w:pPr>
              <w:pStyle w:val="Ttulodelatabla"/>
              <w:spacing w:lineRule="auto" w:line="360"/>
              <w:rPr>
                <w:rFonts w:ascii="Arial" w:hAnsi="Arial"/>
                <w:sz w:val="22"/>
                <w:szCs w:val="22"/>
              </w:rPr>
            </w:pPr>
            <w:r>
              <w:rPr>
                <w:rFonts w:ascii="Arial" w:hAnsi="Arial"/>
                <w:sz w:val="22"/>
                <w:szCs w:val="22"/>
              </w:rPr>
              <w:t>Descripción</w:t>
            </w:r>
          </w:p>
        </w:tc>
        <w:tc>
          <w:tcPr>
            <w:tcW w:w="1117" w:type="dxa"/>
            <w:tcBorders>
              <w:bottom w:val="single" w:sz="2" w:space="0" w:color="000000"/>
            </w:tcBorders>
            <w:shd w:fill="002060" w:val="clear"/>
            <w:vAlign w:val="center"/>
          </w:tcPr>
          <w:p>
            <w:pPr>
              <w:pStyle w:val="Ttulodelatabla"/>
              <w:spacing w:lineRule="auto" w:line="360"/>
              <w:rPr>
                <w:rFonts w:ascii="Arial" w:hAnsi="Arial"/>
                <w:sz w:val="22"/>
                <w:szCs w:val="22"/>
              </w:rPr>
            </w:pPr>
            <w:r>
              <w:rPr>
                <w:rFonts w:ascii="Arial" w:hAnsi="Arial"/>
                <w:sz w:val="22"/>
                <w:szCs w:val="22"/>
              </w:rPr>
              <w:t>Prioridad</w:t>
            </w:r>
          </w:p>
        </w:tc>
      </w:tr>
      <w:tr>
        <w:trPr/>
        <w:tc>
          <w:tcPr>
            <w:tcW w:w="2392" w:type="dxa"/>
            <w:tcBorders>
              <w:bottom w:val="single" w:sz="2" w:space="0" w:color="000000"/>
            </w:tcBorders>
            <w:vAlign w:val="center"/>
          </w:tcPr>
          <w:p>
            <w:pPr>
              <w:pStyle w:val="Contenidodelatabla"/>
              <w:spacing w:lineRule="auto" w:line="360"/>
              <w:rPr/>
            </w:pPr>
            <w:r>
              <w:rPr>
                <w:rStyle w:val="Strong"/>
                <w:rFonts w:ascii="Arial" w:hAnsi="Arial"/>
                <w:sz w:val="22"/>
                <w:szCs w:val="22"/>
              </w:rPr>
              <w:t>Encabezados de Seguridad HTTP</w:t>
            </w:r>
          </w:p>
        </w:tc>
        <w:tc>
          <w:tcPr>
            <w:tcW w:w="5851" w:type="dxa"/>
            <w:tcBorders>
              <w:bottom w:val="single" w:sz="2" w:space="0" w:color="000000"/>
            </w:tcBorders>
            <w:vAlign w:val="center"/>
          </w:tcPr>
          <w:p>
            <w:pPr>
              <w:pStyle w:val="Contenidodelatabla"/>
              <w:spacing w:lineRule="auto" w:line="360"/>
              <w:rPr>
                <w:rFonts w:ascii="Arial" w:hAnsi="Arial"/>
                <w:sz w:val="22"/>
                <w:szCs w:val="22"/>
              </w:rPr>
            </w:pPr>
            <w:r>
              <w:rPr>
                <w:rFonts w:ascii="Arial" w:hAnsi="Arial"/>
                <w:sz w:val="22"/>
                <w:szCs w:val="22"/>
              </w:rPr>
              <w:t>Implementar Middleware para inyectar Content-Security-Policy (CSP), X-Frame-Options: DENY, X-Content-Type-Options: nosniff y Strict-Transport-Security (HSTS).</w:t>
            </w:r>
          </w:p>
        </w:tc>
        <w:tc>
          <w:tcPr>
            <w:tcW w:w="1117" w:type="dxa"/>
            <w:tcBorders>
              <w:bottom w:val="single" w:sz="2" w:space="0" w:color="000000"/>
            </w:tcBorders>
            <w:vAlign w:val="center"/>
          </w:tcPr>
          <w:p>
            <w:pPr>
              <w:pStyle w:val="Contenidodelatabla"/>
              <w:spacing w:lineRule="auto" w:line="360"/>
              <w:rPr>
                <w:rFonts w:ascii="Arial" w:hAnsi="Arial"/>
                <w:sz w:val="22"/>
                <w:szCs w:val="22"/>
              </w:rPr>
            </w:pPr>
            <w:r>
              <w:rPr>
                <w:rFonts w:ascii="Arial" w:hAnsi="Arial"/>
                <w:sz w:val="22"/>
                <w:szCs w:val="22"/>
              </w:rPr>
              <w:t>Alta</w:t>
            </w:r>
          </w:p>
        </w:tc>
      </w:tr>
      <w:tr>
        <w:trPr/>
        <w:tc>
          <w:tcPr>
            <w:tcW w:w="2392" w:type="dxa"/>
            <w:tcBorders>
              <w:bottom w:val="single" w:sz="2" w:space="0" w:color="000000"/>
            </w:tcBorders>
            <w:vAlign w:val="center"/>
          </w:tcPr>
          <w:p>
            <w:pPr>
              <w:pStyle w:val="Contenidodelatabla"/>
              <w:spacing w:lineRule="auto" w:line="360"/>
              <w:rPr/>
            </w:pPr>
            <w:r>
              <w:rPr>
                <w:rStyle w:val="Strong"/>
                <w:rFonts w:ascii="Arial" w:hAnsi="Arial"/>
                <w:sz w:val="22"/>
                <w:szCs w:val="22"/>
              </w:rPr>
              <w:t>Forzado HTTPS</w:t>
            </w:r>
          </w:p>
        </w:tc>
        <w:tc>
          <w:tcPr>
            <w:tcW w:w="5851" w:type="dxa"/>
            <w:tcBorders>
              <w:bottom w:val="single" w:sz="2" w:space="0" w:color="000000"/>
            </w:tcBorders>
            <w:vAlign w:val="center"/>
          </w:tcPr>
          <w:p>
            <w:pPr>
              <w:pStyle w:val="Contenidodelatabla"/>
              <w:spacing w:lineRule="auto" w:line="360"/>
              <w:rPr/>
            </w:pPr>
            <w:r>
              <w:rPr>
                <w:rFonts w:ascii="Arial" w:hAnsi="Arial"/>
                <w:sz w:val="22"/>
                <w:szCs w:val="22"/>
              </w:rPr>
              <w:t>Configurar </w:t>
            </w:r>
            <w:r>
              <w:rPr>
                <w:rStyle w:val="Textooriginal"/>
                <w:rFonts w:ascii="Arial" w:hAnsi="Arial"/>
                <w:sz w:val="22"/>
                <w:szCs w:val="22"/>
              </w:rPr>
              <w:t>URL::forceScheme('https')</w:t>
            </w:r>
            <w:r>
              <w:rPr>
                <w:rFonts w:ascii="Arial" w:hAnsi="Arial"/>
                <w:sz w:val="22"/>
                <w:szCs w:val="22"/>
              </w:rPr>
              <w:t> en AppServiceProvider para entornos de producción.</w:t>
            </w:r>
          </w:p>
        </w:tc>
        <w:tc>
          <w:tcPr>
            <w:tcW w:w="1117" w:type="dxa"/>
            <w:tcBorders>
              <w:bottom w:val="single" w:sz="2" w:space="0" w:color="000000"/>
            </w:tcBorders>
            <w:vAlign w:val="center"/>
          </w:tcPr>
          <w:p>
            <w:pPr>
              <w:pStyle w:val="Contenidodelatabla"/>
              <w:spacing w:lineRule="auto" w:line="360"/>
              <w:rPr>
                <w:rFonts w:ascii="Arial" w:hAnsi="Arial"/>
                <w:sz w:val="22"/>
                <w:szCs w:val="22"/>
              </w:rPr>
            </w:pPr>
            <w:r>
              <w:rPr>
                <w:rFonts w:ascii="Arial" w:hAnsi="Arial"/>
                <w:sz w:val="22"/>
                <w:szCs w:val="22"/>
              </w:rPr>
              <w:t>Alta</w:t>
            </w:r>
          </w:p>
        </w:tc>
      </w:tr>
      <w:tr>
        <w:trPr/>
        <w:tc>
          <w:tcPr>
            <w:tcW w:w="2392" w:type="dxa"/>
            <w:tcBorders>
              <w:bottom w:val="single" w:sz="2" w:space="0" w:color="000000"/>
            </w:tcBorders>
            <w:vAlign w:val="center"/>
          </w:tcPr>
          <w:p>
            <w:pPr>
              <w:pStyle w:val="Contenidodelatabla"/>
              <w:spacing w:lineRule="auto" w:line="360"/>
              <w:rPr/>
            </w:pPr>
            <w:r>
              <w:rPr>
                <w:rStyle w:val="Strong"/>
                <w:rFonts w:ascii="Arial" w:hAnsi="Arial"/>
                <w:sz w:val="22"/>
                <w:szCs w:val="22"/>
              </w:rPr>
              <w:t>Auditoría en AsignarController</w:t>
            </w:r>
          </w:p>
        </w:tc>
        <w:tc>
          <w:tcPr>
            <w:tcW w:w="5851" w:type="dxa"/>
            <w:tcBorders>
              <w:bottom w:val="single" w:sz="2" w:space="0" w:color="000000"/>
            </w:tcBorders>
            <w:vAlign w:val="center"/>
          </w:tcPr>
          <w:p>
            <w:pPr>
              <w:pStyle w:val="Contenidodelatabla"/>
              <w:spacing w:lineRule="auto" w:line="360"/>
              <w:rPr/>
            </w:pPr>
            <w:r>
              <w:rPr>
                <w:rFonts w:ascii="Arial" w:hAnsi="Arial"/>
                <w:sz w:val="22"/>
                <w:szCs w:val="22"/>
              </w:rPr>
              <w:t>Aplicar </w:t>
            </w:r>
            <w:r>
              <w:rPr>
                <w:rStyle w:val="Textooriginal"/>
                <w:rFonts w:ascii="Arial" w:hAnsi="Arial"/>
                <w:sz w:val="22"/>
                <w:szCs w:val="22"/>
              </w:rPr>
              <w:t>findOrFail()</w:t>
            </w:r>
            <w:r>
              <w:rPr>
                <w:rFonts w:ascii="Arial" w:hAnsi="Arial"/>
                <w:sz w:val="22"/>
                <w:szCs w:val="22"/>
              </w:rPr>
              <w:t> a la búsqueda de </w:t>
            </w:r>
            <w:r>
              <w:rPr>
                <w:rStyle w:val="Textooriginal"/>
                <w:rFonts w:ascii="Arial" w:hAnsi="Arial"/>
                <w:sz w:val="22"/>
                <w:szCs w:val="22"/>
              </w:rPr>
              <w:t>Usuario::find($id)</w:t>
            </w:r>
            <w:r>
              <w:rPr>
                <w:rFonts w:ascii="Arial" w:hAnsi="Arial"/>
                <w:sz w:val="22"/>
                <w:szCs w:val="22"/>
              </w:rPr>
              <w:t> al asignar roles.</w:t>
            </w:r>
          </w:p>
        </w:tc>
        <w:tc>
          <w:tcPr>
            <w:tcW w:w="1117" w:type="dxa"/>
            <w:tcBorders>
              <w:bottom w:val="single" w:sz="2" w:space="0" w:color="000000"/>
            </w:tcBorders>
            <w:vAlign w:val="center"/>
          </w:tcPr>
          <w:p>
            <w:pPr>
              <w:pStyle w:val="Contenidodelatabla"/>
              <w:spacing w:lineRule="auto" w:line="360"/>
              <w:rPr>
                <w:rFonts w:ascii="Arial" w:hAnsi="Arial"/>
                <w:sz w:val="22"/>
                <w:szCs w:val="22"/>
              </w:rPr>
            </w:pPr>
            <w:r>
              <w:rPr>
                <w:rFonts w:ascii="Arial" w:hAnsi="Arial"/>
                <w:sz w:val="22"/>
                <w:szCs w:val="22"/>
              </w:rPr>
              <w:t>Media</w:t>
            </w:r>
          </w:p>
        </w:tc>
      </w:tr>
      <w:tr>
        <w:trPr/>
        <w:tc>
          <w:tcPr>
            <w:tcW w:w="2392" w:type="dxa"/>
            <w:tcBorders>
              <w:bottom w:val="single" w:sz="2" w:space="0" w:color="000000"/>
            </w:tcBorders>
            <w:vAlign w:val="center"/>
          </w:tcPr>
          <w:p>
            <w:pPr>
              <w:pStyle w:val="Contenidodelatabla"/>
              <w:spacing w:lineRule="auto" w:line="360"/>
              <w:rPr/>
            </w:pPr>
            <w:r>
              <w:rPr>
                <w:rStyle w:val="Strong"/>
                <w:rFonts w:ascii="Arial" w:hAnsi="Arial"/>
                <w:sz w:val="22"/>
                <w:szCs w:val="22"/>
              </w:rPr>
              <w:t>Almacenamiento Seguro</w:t>
            </w:r>
          </w:p>
        </w:tc>
        <w:tc>
          <w:tcPr>
            <w:tcW w:w="5851" w:type="dxa"/>
            <w:tcBorders>
              <w:bottom w:val="single" w:sz="2" w:space="0" w:color="000000"/>
            </w:tcBorders>
            <w:vAlign w:val="center"/>
          </w:tcPr>
          <w:p>
            <w:pPr>
              <w:pStyle w:val="Contenidodelatabla"/>
              <w:spacing w:lineRule="auto" w:line="360"/>
              <w:rPr/>
            </w:pPr>
            <w:r>
              <w:rPr>
                <w:rFonts w:ascii="Arial" w:hAnsi="Arial"/>
                <w:sz w:val="22"/>
                <w:szCs w:val="22"/>
              </w:rPr>
              <w:t>Verificar visibilidad de carpetas en </w:t>
            </w:r>
            <w:r>
              <w:rPr>
                <w:rStyle w:val="Textooriginal"/>
                <w:rFonts w:ascii="Arial" w:hAnsi="Arial"/>
                <w:sz w:val="22"/>
                <w:szCs w:val="22"/>
              </w:rPr>
              <w:t>storage/public</w:t>
            </w:r>
            <w:r>
              <w:rPr>
                <w:rFonts w:ascii="Arial" w:hAnsi="Arial"/>
                <w:sz w:val="22"/>
                <w:szCs w:val="22"/>
              </w:rPr>
              <w:t> para evitar descarga directa de expedientes sensibles.</w:t>
            </w:r>
          </w:p>
        </w:tc>
        <w:tc>
          <w:tcPr>
            <w:tcW w:w="1117" w:type="dxa"/>
            <w:tcBorders>
              <w:bottom w:val="single" w:sz="2" w:space="0" w:color="000000"/>
            </w:tcBorders>
            <w:vAlign w:val="center"/>
          </w:tcPr>
          <w:p>
            <w:pPr>
              <w:pStyle w:val="Contenidodelatabla"/>
              <w:spacing w:lineRule="auto" w:line="360"/>
              <w:rPr>
                <w:rFonts w:ascii="Arial" w:hAnsi="Arial"/>
                <w:sz w:val="22"/>
                <w:szCs w:val="22"/>
              </w:rPr>
            </w:pPr>
            <w:r>
              <w:rPr>
                <w:rFonts w:ascii="Arial" w:hAnsi="Arial"/>
                <w:sz w:val="22"/>
                <w:szCs w:val="22"/>
              </w:rPr>
              <w:t>Media</w:t>
            </w:r>
          </w:p>
        </w:tc>
      </w:tr>
      <w:tr>
        <w:trPr/>
        <w:tc>
          <w:tcPr>
            <w:tcW w:w="2392" w:type="dxa"/>
            <w:tcBorders>
              <w:bottom w:val="single" w:sz="2" w:space="0" w:color="000000"/>
            </w:tcBorders>
            <w:vAlign w:val="center"/>
          </w:tcPr>
          <w:p>
            <w:pPr>
              <w:pStyle w:val="Contenidodelatabla"/>
              <w:spacing w:lineRule="auto" w:line="360"/>
              <w:rPr/>
            </w:pPr>
            <w:r>
              <w:rPr>
                <w:rStyle w:val="Strong"/>
                <w:rFonts w:ascii="Arial" w:hAnsi="Arial"/>
                <w:sz w:val="22"/>
                <w:szCs w:val="22"/>
              </w:rPr>
              <w:t>Actualización de Dependencias</w:t>
            </w:r>
          </w:p>
        </w:tc>
        <w:tc>
          <w:tcPr>
            <w:tcW w:w="5851" w:type="dxa"/>
            <w:tcBorders>
              <w:bottom w:val="single" w:sz="2" w:space="0" w:color="000000"/>
            </w:tcBorders>
            <w:vAlign w:val="center"/>
          </w:tcPr>
          <w:p>
            <w:pPr>
              <w:pStyle w:val="Contenidodelatabla"/>
              <w:spacing w:lineRule="auto" w:line="360"/>
              <w:rPr>
                <w:rFonts w:ascii="Arial" w:hAnsi="Arial"/>
                <w:sz w:val="22"/>
                <w:szCs w:val="22"/>
              </w:rPr>
            </w:pPr>
            <w:r>
              <w:rPr>
                <w:rFonts w:ascii="Arial" w:hAnsi="Arial"/>
                <w:sz w:val="22"/>
                <w:szCs w:val="22"/>
              </w:rPr>
              <w:t>Mantener actualizadas las librerías de Laravel y PHP para recibir parches de seguridad.</w:t>
            </w:r>
          </w:p>
        </w:tc>
        <w:tc>
          <w:tcPr>
            <w:tcW w:w="1117" w:type="dxa"/>
            <w:tcBorders>
              <w:bottom w:val="single" w:sz="2" w:space="0" w:color="000000"/>
            </w:tcBorders>
            <w:vAlign w:val="center"/>
          </w:tcPr>
          <w:p>
            <w:pPr>
              <w:pStyle w:val="Contenidodelatabla"/>
              <w:spacing w:lineRule="auto" w:line="360"/>
              <w:rPr>
                <w:rFonts w:ascii="Arial" w:hAnsi="Arial"/>
                <w:sz w:val="22"/>
                <w:szCs w:val="22"/>
              </w:rPr>
            </w:pPr>
            <w:r>
              <w:rPr>
                <w:rFonts w:ascii="Arial" w:hAnsi="Arial"/>
                <w:sz w:val="22"/>
                <w:szCs w:val="22"/>
              </w:rPr>
              <w:t>Media</w:t>
            </w:r>
          </w:p>
        </w:tc>
      </w:tr>
    </w:tbl>
    <w:p>
      <w:pPr>
        <w:pStyle w:val="Heading3"/>
        <w:widowControl/>
        <w:numPr>
          <w:ilvl w:val="0"/>
          <w:numId w:val="0"/>
        </w:numPr>
        <w:spacing w:lineRule="atLeast" w:line="450" w:before="252" w:after="12"/>
        <w:ind w:hanging="0" w:start="0" w:end="0"/>
        <w:jc w:val="both"/>
        <w:rPr>
          <w:rFonts w:ascii="Arial" w:hAnsi="Arial" w:eastAsia="Arial"/>
          <w:color w:val="0F1115"/>
          <w:sz w:val="22"/>
          <w:szCs w:val="22"/>
        </w:rPr>
      </w:pPr>
      <w:r>
        <w:rPr>
          <w:rFonts w:eastAsia="Arial" w:ascii="Arial" w:hAnsi="Arial"/>
          <w:b/>
          <w:i w:val="false"/>
          <w:caps w:val="false"/>
          <w:smallCaps w:val="false"/>
          <w:color w:val="0F1115"/>
          <w:spacing w:val="0"/>
          <w:sz w:val="22"/>
          <w:szCs w:val="22"/>
        </w:rPr>
        <w:t>9. PRUEBAS DE COMPATIBILIDAD</w:t>
      </w:r>
    </w:p>
    <w:p>
      <w:pPr>
        <w:pStyle w:val="Heading4"/>
        <w:widowControl/>
        <w:numPr>
          <w:ilvl w:val="3"/>
          <w:numId w:val="1"/>
        </w:numPr>
        <w:spacing w:lineRule="atLeast" w:line="420" w:before="69" w:after="69"/>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9.1 Objetivo</w:t>
      </w:r>
    </w:p>
    <w:p>
      <w:pPr>
        <w:pStyle w:val="BodyText"/>
        <w:widowControl/>
        <w:spacing w:lineRule="auto" w:line="360" w:before="126" w:after="126"/>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Verificar el funcionamiento del sistema en navegadores de escritorio y móviles, así como el soporte de caracteres especiales (UTF-8, Unicode, tildes, ñ) y el diseño responsivo.</w:t>
      </w:r>
    </w:p>
    <w:p>
      <w:pPr>
        <w:pStyle w:val="Heading4"/>
        <w:widowControl/>
        <w:numPr>
          <w:ilvl w:val="3"/>
          <w:numId w:val="1"/>
        </w:numPr>
        <w:spacing w:lineRule="atLeast" w:line="420" w:before="69" w:after="69"/>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9.2 Resultados</w:t>
      </w:r>
    </w:p>
    <w:p>
      <w:pPr>
        <w:pStyle w:val="BodyText"/>
        <w:widowControl/>
        <w:spacing w:lineRule="auto" w:line="360" w:before="69" w:after="69"/>
        <w:ind w:hanging="0" w:start="0" w:end="0"/>
        <w:jc w:val="both"/>
        <w:rPr>
          <w:rFonts w:ascii="Arial" w:hAnsi="Arial" w:eastAsia="Arial"/>
          <w:b/>
          <w:i w:val="false"/>
          <w:caps w:val="false"/>
          <w:smallCaps w:val="false"/>
          <w:color w:val="0F1115"/>
          <w:spacing w:val="0"/>
          <w:sz w:val="22"/>
          <w:szCs w:val="22"/>
        </w:rPr>
      </w:pPr>
      <w:r>
        <w:rPr>
          <w:rFonts w:eastAsia="Arial" w:ascii="Arial" w:hAnsi="Arial"/>
          <w:b w:val="false"/>
          <w:i w:val="false"/>
          <w:caps w:val="false"/>
          <w:smallCaps w:val="false"/>
          <w:color w:val="auto"/>
          <w:spacing w:val="0"/>
          <w:sz w:val="22"/>
          <w:szCs w:val="22"/>
        </w:rPr>
        <w:t>Se ejecutaron </w:t>
      </w:r>
      <w:r>
        <w:rPr>
          <w:rStyle w:val="Strong"/>
          <w:rFonts w:eastAsia="Arial" w:ascii="Arial" w:hAnsi="Arial"/>
          <w:b w:val="false"/>
          <w:i w:val="false"/>
          <w:caps w:val="false"/>
          <w:smallCaps w:val="false"/>
          <w:color w:val="auto"/>
          <w:spacing w:val="0"/>
          <w:sz w:val="22"/>
          <w:szCs w:val="22"/>
        </w:rPr>
        <w:t>8 pruebas de compatibilidad</w:t>
      </w:r>
      <w:r>
        <w:rPr>
          <w:rFonts w:eastAsia="Arial" w:ascii="Arial" w:hAnsi="Arial"/>
          <w:b/>
          <w:i w:val="false"/>
          <w:caps w:val="false"/>
          <w:smallCaps w:val="false"/>
          <w:color w:val="auto"/>
          <w:spacing w:val="0"/>
          <w:sz w:val="22"/>
          <w:szCs w:val="22"/>
        </w:rPr>
        <w:t> </w:t>
      </w:r>
      <w:r>
        <w:rPr>
          <w:rFonts w:eastAsia="Arial" w:ascii="Arial" w:hAnsi="Arial"/>
          <w:b w:val="false"/>
          <w:i w:val="false"/>
          <w:caps w:val="false"/>
          <w:smallCaps w:val="false"/>
          <w:color w:val="auto"/>
          <w:spacing w:val="0"/>
          <w:sz w:val="22"/>
          <w:szCs w:val="22"/>
        </w:rPr>
        <w:t>que cubrieron los navegadores de escritorio más utilizados (Chrome, Firefox, Safari y Edge), los navegadores móviles más representativos (iOS Safari y Android Chrome), así como la verificación del diseño responsivo, la codificación de caracteres, el soporte de caracteres especiales y multilingües, y el correcto renderizado del blog en dispositivos móviles. Todos los casos fueron superados exitosamente, alcanzando una tasa de éxito del 100% y confirmando la compatibilidad total del sistema con las plataformas de navegación modernas. A continuación, se detallan los resultados obtenidos: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971"/>
        <w:gridCol w:w="1951"/>
        <w:gridCol w:w="2555"/>
        <w:gridCol w:w="2933"/>
        <w:gridCol w:w="950"/>
      </w:tblGrid>
      <w:tr>
        <w:trPr>
          <w:tblHeader w:val="true"/>
        </w:trPr>
        <w:tc>
          <w:tcPr>
            <w:tcW w:w="971"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ID</w:t>
            </w:r>
          </w:p>
        </w:tc>
        <w:tc>
          <w:tcPr>
            <w:tcW w:w="1951"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Caso de Prueba</w:t>
            </w:r>
          </w:p>
        </w:tc>
        <w:tc>
          <w:tcPr>
            <w:tcW w:w="2555"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Elementos / Agentes Evaluados</w:t>
            </w:r>
          </w:p>
        </w:tc>
        <w:tc>
          <w:tcPr>
            <w:tcW w:w="2933"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Resultado Obtenido</w:t>
            </w:r>
          </w:p>
        </w:tc>
        <w:tc>
          <w:tcPr>
            <w:tcW w:w="950" w:type="dxa"/>
            <w:tcBorders>
              <w:bottom w:val="single" w:sz="2" w:space="0" w:color="000000"/>
            </w:tcBorders>
            <w:shd w:fill="002060" w:val="clear"/>
            <w:vAlign w:val="center"/>
          </w:tcPr>
          <w:p>
            <w:pPr>
              <w:pStyle w:val="Ttulodelatabla"/>
              <w:spacing w:lineRule="atLeast" w:line="375"/>
              <w:ind w:hanging="0" w:start="0" w:end="0"/>
              <w:jc w:val="start"/>
              <w:rPr/>
            </w:pPr>
            <w:r>
              <w:rPr>
                <w:rStyle w:val="Strong"/>
                <w:rFonts w:eastAsia="Arial" w:ascii="Arial" w:hAnsi="Arial"/>
                <w:b/>
                <w:bCs/>
                <w:i w:val="false"/>
                <w:caps w:val="false"/>
                <w:smallCaps w:val="false"/>
                <w:sz w:val="22"/>
                <w:szCs w:val="22"/>
              </w:rPr>
              <w:t>Estado</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COMP-001</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Navegadores de Escritorio</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Chrome 125, Firefox 126, Safari 17.4, Edge 125</w:t>
            </w:r>
          </w:p>
        </w:tc>
        <w:tc>
          <w:tcPr>
            <w:tcW w:w="29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Respuesta HTTP 200 en los 4 navegadores</w:t>
            </w:r>
          </w:p>
        </w:tc>
        <w:tc>
          <w:tcPr>
            <w:tcW w:w="950"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COMP-002</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Navegadores Móviles</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iPhone Safari 17.4, Android 14 Chrome</w:t>
            </w:r>
          </w:p>
        </w:tc>
        <w:tc>
          <w:tcPr>
            <w:tcW w:w="29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Respuesta HTTP 200 en dispositivos móviles</w:t>
            </w:r>
          </w:p>
        </w:tc>
        <w:tc>
          <w:tcPr>
            <w:tcW w:w="950"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COMP-003</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Diseño Responsive</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Meta viewport en plantilla principal</w:t>
            </w:r>
          </w:p>
        </w:tc>
        <w:tc>
          <w:tcPr>
            <w:tcW w:w="2933" w:type="dxa"/>
            <w:tcBorders>
              <w:bottom w:val="single" w:sz="2" w:space="0" w:color="000000"/>
            </w:tcBorders>
            <w:vAlign w:val="center"/>
          </w:tcPr>
          <w:p>
            <w:pPr>
              <w:pStyle w:val="Contenidodelatabla"/>
              <w:spacing w:lineRule="atLeast" w:line="330"/>
              <w:ind w:hanging="0" w:start="0" w:end="0"/>
              <w:rPr/>
            </w:pPr>
            <w:r>
              <w:rPr>
                <w:rFonts w:eastAsia="Arial" w:ascii="Arial" w:hAnsi="Arial"/>
                <w:b w:val="false"/>
                <w:i w:val="false"/>
                <w:caps w:val="false"/>
                <w:smallCaps w:val="false"/>
                <w:sz w:val="22"/>
                <w:szCs w:val="22"/>
              </w:rPr>
              <w:t>Presente: </w:t>
            </w:r>
            <w:r>
              <w:rPr>
                <w:rStyle w:val="Textooriginal"/>
                <w:rFonts w:eastAsia="Arial" w:ascii="Arial" w:hAnsi="Arial"/>
                <w:b w:val="false"/>
                <w:i w:val="false"/>
                <w:caps w:val="false"/>
                <w:smallCaps w:val="false"/>
                <w:sz w:val="22"/>
                <w:szCs w:val="22"/>
                <w:shd w:fill="EBEEF2" w:val="clear"/>
              </w:rPr>
              <w:t>width=device-width, initial-scale=1.0</w:t>
            </w:r>
          </w:p>
        </w:tc>
        <w:tc>
          <w:tcPr>
            <w:tcW w:w="950"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COMP-004</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Codificación de Caracteres</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Charset en encabezados y HTML</w:t>
            </w:r>
          </w:p>
        </w:tc>
        <w:tc>
          <w:tcPr>
            <w:tcW w:w="29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UTF-8 declarado y validado correctamente</w:t>
            </w:r>
          </w:p>
        </w:tc>
        <w:tc>
          <w:tcPr>
            <w:tcW w:w="950"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COMP-005</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Caracteres Especiales CRUD</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Tildes, Ñ, &amp;, guiones largos</w:t>
            </w:r>
          </w:p>
        </w:tc>
        <w:tc>
          <w:tcPr>
            <w:tcW w:w="29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Almacenamiento y renderizado intactos</w:t>
            </w:r>
          </w:p>
        </w:tc>
        <w:tc>
          <w:tcPr>
            <w:tcW w:w="950"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COMP-006</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Formatos de Fecha</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ISO (Y-m-d) vs Formatos ambiguos (d/m/Y)</w:t>
            </w:r>
          </w:p>
        </w:tc>
        <w:tc>
          <w:tcPr>
            <w:tcW w:w="29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ISO aceptado; d/m/Y rechazado con validación limpia</w:t>
            </w:r>
          </w:p>
        </w:tc>
        <w:tc>
          <w:tcPr>
            <w:tcW w:w="950"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COMP-007</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Nombres Unicode / Multilingüe</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b w:val="false"/>
                <w:i w:val="false"/>
                <w:caps w:val="false"/>
                <w:smallCaps w:val="false"/>
                <w:sz w:val="22"/>
                <w:szCs w:val="22"/>
              </w:rPr>
              <w:t xml:space="preserve">Caracteres especiales (Zoé Márquez Ñandú </w:t>
            </w:r>
            <w:r>
              <w:rPr>
                <w:rFonts w:ascii="Arial" w:hAnsi="Arial" w:eastAsia="Arial"/>
                <w:b w:val="false"/>
                <w:i w:val="false"/>
                <w:caps w:val="false"/>
                <w:smallCaps w:val="false"/>
                <w:sz w:val="22"/>
                <w:szCs w:val="22"/>
              </w:rPr>
              <w:t>日本</w:t>
            </w:r>
            <w:r>
              <w:rPr>
                <w:rFonts w:eastAsia="Arial" w:ascii="Arial" w:hAnsi="Arial"/>
                <w:b w:val="false"/>
                <w:i w:val="false"/>
                <w:caps w:val="false"/>
                <w:smallCaps w:val="false"/>
                <w:sz w:val="22"/>
                <w:szCs w:val="22"/>
              </w:rPr>
              <w:t>)</w:t>
            </w:r>
          </w:p>
        </w:tc>
        <w:tc>
          <w:tcPr>
            <w:tcW w:w="29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Almacenado y recuperado sin alteración</w:t>
            </w:r>
          </w:p>
        </w:tc>
        <w:tc>
          <w:tcPr>
            <w:tcW w:w="950"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r>
        <w:trPr/>
        <w:tc>
          <w:tcPr>
            <w:tcW w:w="97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COMP-008</w:t>
            </w:r>
          </w:p>
        </w:tc>
        <w:tc>
          <w:tcPr>
            <w:tcW w:w="19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Blog en Navegador Móvil</w:t>
            </w:r>
          </w:p>
        </w:tc>
        <w:tc>
          <w:tcPr>
            <w:tcW w:w="25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GET /blog con User-Agent iPhone Safari</w:t>
            </w:r>
          </w:p>
        </w:tc>
        <w:tc>
          <w:tcPr>
            <w:tcW w:w="2933"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Publicaciones accesibles y maquetadas correctamente</w:t>
            </w:r>
          </w:p>
        </w:tc>
        <w:tc>
          <w:tcPr>
            <w:tcW w:w="950" w:type="dxa"/>
            <w:tcBorders>
              <w:bottom w:val="single" w:sz="2" w:space="0" w:color="000000"/>
            </w:tcBorders>
            <w:vAlign w:val="center"/>
          </w:tcPr>
          <w:p>
            <w:pPr>
              <w:pStyle w:val="Contenidodelatabla"/>
              <w:spacing w:lineRule="atLeast" w:line="375"/>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PASS</w:t>
            </w:r>
          </w:p>
        </w:tc>
      </w:tr>
    </w:tbl>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Resultado:</w:t>
      </w:r>
      <w:r>
        <w:rPr>
          <w:rFonts w:eastAsia="Arial" w:ascii="Arial" w:hAnsi="Arial"/>
          <w:b w:val="false"/>
          <w:i w:val="false"/>
          <w:caps w:val="false"/>
          <w:smallCaps w:val="false"/>
          <w:color w:val="0F1115"/>
          <w:spacing w:val="0"/>
          <w:sz w:val="22"/>
          <w:szCs w:val="22"/>
        </w:rPr>
        <w:t> 8/8 pruebas de compatibilidad superadas (100% éxito). El sistema es compatible con navegadores modernos de escritorio y móviles, soporta UTF-8, caracteres especiales y nombres multilingües.</w:t>
      </w:r>
    </w:p>
    <w:p>
      <w:pPr>
        <w:pStyle w:val="BodyText"/>
        <w:widowControl/>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i w:val="false"/>
          <w:caps w:val="false"/>
          <w:smallCaps w:val="false"/>
          <w:color w:val="auto"/>
          <w:spacing w:val="0"/>
          <w:sz w:val="22"/>
          <w:szCs w:val="22"/>
        </w:rPr>
        <w:t>10. RESUMEN DE DEFECTOS DETECTADOS Y CORREGIDOS</w:t>
      </w:r>
    </w:p>
    <w:p>
      <w:pPr>
        <w:pStyle w:val="BodyText"/>
        <w:widowControl/>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Durante la ejecución de las pruebas en sus diferentes fases, se identificaron y resolvieron oportunamente todos los defectos que pudieran afectar la funcionalidad, estabilidad o seguridad del sistema. La siguiente tabla consolida los hallazgos, indicando el módulo afectado, la severidad asignada y la solución aplicada, demostrando la capacidad de respuesta del equipo ante las incidencias detectadas:</w:t>
      </w:r>
    </w:p>
    <w:tbl>
      <w:tblPr>
        <w:tblW w:w="9360" w:type="dxa"/>
        <w:jc w:val="start"/>
        <w:tblInd w:w="0" w:type="dxa"/>
        <w:tblLayout w:type="fixed"/>
        <w:tblCellMar>
          <w:top w:w="0" w:type="dxa"/>
          <w:start w:w="0" w:type="dxa"/>
          <w:bottom w:w="150" w:type="dxa"/>
          <w:end w:w="0" w:type="dxa"/>
        </w:tblCellMar>
      </w:tblPr>
      <w:tblGrid>
        <w:gridCol w:w="723"/>
        <w:gridCol w:w="1218"/>
        <w:gridCol w:w="2674"/>
        <w:gridCol w:w="1157"/>
        <w:gridCol w:w="2223"/>
        <w:gridCol w:w="1365"/>
      </w:tblGrid>
      <w:tr>
        <w:trPr>
          <w:tblHeader w:val="true"/>
        </w:trPr>
        <w:tc>
          <w:tcPr>
            <w:tcW w:w="723"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ID</w:t>
            </w:r>
          </w:p>
        </w:tc>
        <w:tc>
          <w:tcPr>
            <w:tcW w:w="1218"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Módulo</w:t>
            </w:r>
          </w:p>
        </w:tc>
        <w:tc>
          <w:tcPr>
            <w:tcW w:w="267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Descripción del Defecto</w:t>
            </w:r>
          </w:p>
        </w:tc>
        <w:tc>
          <w:tcPr>
            <w:tcW w:w="1157"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Severidad</w:t>
            </w:r>
          </w:p>
        </w:tc>
        <w:tc>
          <w:tcPr>
            <w:tcW w:w="2223"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Solución Aplicada</w:t>
            </w:r>
          </w:p>
        </w:tc>
        <w:tc>
          <w:tcPr>
            <w:tcW w:w="1365"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Fase de Detección</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BUG-001</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Blog</w:t>
            </w:r>
          </w:p>
        </w:tc>
        <w:tc>
          <w:tcPr>
            <w:tcW w:w="2674"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Undefined array key 'published_at' al guardar borradores</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Mayor</w:t>
            </w:r>
          </w:p>
        </w:tc>
        <w:tc>
          <w:tcPr>
            <w:tcW w:w="2223" w:type="dxa"/>
            <w:tcBorders>
              <w:bottom w:val="single" w:sz="2" w:space="0" w:color="000000"/>
            </w:tcBorders>
            <w:vAlign w:val="center"/>
          </w:tcPr>
          <w:p>
            <w:pPr>
              <w:pStyle w:val="Contenidodelatabla"/>
              <w:spacing w:lineRule="atLeast" w:line="330"/>
              <w:ind w:hanging="0" w:start="0" w:end="0"/>
              <w:rPr/>
            </w:pPr>
            <w:r>
              <w:rPr>
                <w:rFonts w:ascii="Arial" w:hAnsi="Arial"/>
                <w:b w:val="false"/>
                <w:i w:val="false"/>
                <w:caps w:val="false"/>
                <w:smallCaps w:val="false"/>
                <w:color w:val="auto"/>
                <w:sz w:val="22"/>
                <w:szCs w:val="22"/>
              </w:rPr>
              <w:t xml:space="preserve">Operador de fusión nula </w:t>
            </w:r>
            <w:r>
              <w:rPr>
                <w:rFonts w:ascii="Arial" w:hAnsi="Arial"/>
                <w:sz w:val="22"/>
                <w:szCs w:val="22"/>
              </w:rPr>
              <w:t>(</w:t>
            </w:r>
            <w:r>
              <w:rPr>
                <w:rStyle w:val="Textooriginal"/>
                <w:rFonts w:ascii="Arial" w:hAnsi="Arial"/>
                <w:sz w:val="22"/>
                <w:szCs w:val="22"/>
              </w:rPr>
              <w:t>?? null</w:t>
            </w:r>
            <w:r>
              <w:rPr>
                <w:rFonts w:ascii="Arial" w:hAnsi="Arial"/>
                <w:sz w:val="22"/>
                <w:szCs w:val="22"/>
              </w:rPr>
              <w:t>)</w:t>
            </w:r>
          </w:p>
        </w:tc>
        <w:tc>
          <w:tcPr>
            <w:tcW w:w="1365"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Integración</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BUG-002</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Restaurar</w:t>
            </w:r>
          </w:p>
        </w:tc>
        <w:tc>
          <w:tcPr>
            <w:tcW w:w="2674"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Nombres de rutas incorrectos en RestaurarController</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Mayor</w:t>
            </w:r>
          </w:p>
        </w:tc>
        <w:tc>
          <w:tcPr>
            <w:tcW w:w="22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Corrección de 5 redirecciones</w:t>
            </w:r>
          </w:p>
        </w:tc>
        <w:tc>
          <w:tcPr>
            <w:tcW w:w="1365"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Integración</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BUG-003</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Consultas</w:t>
            </w:r>
          </w:p>
        </w:tc>
        <w:tc>
          <w:tcPr>
            <w:tcW w:w="2674"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Función CONCAT no compatible con SQLite en pruebas</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Menor</w:t>
            </w:r>
          </w:p>
        </w:tc>
        <w:tc>
          <w:tcPr>
            <w:tcW w:w="22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Detección dinámica del driver de BD</w:t>
            </w:r>
          </w:p>
        </w:tc>
        <w:tc>
          <w:tcPr>
            <w:tcW w:w="1365"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Integración</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BUG-004</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Blog (Pruebas)</w:t>
            </w:r>
          </w:p>
        </w:tc>
        <w:tc>
          <w:tcPr>
            <w:tcW w:w="2674"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Prueba de borrador con aserción invertida</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Menor</w:t>
            </w:r>
          </w:p>
        </w:tc>
        <w:tc>
          <w:tcPr>
            <w:tcW w:w="22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Rectificación de aserción en BlogModuleTest</w:t>
            </w:r>
          </w:p>
        </w:tc>
        <w:tc>
          <w:tcPr>
            <w:tcW w:w="1365"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Integración</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BUG-005</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Seguridad (IDOR)</w:t>
            </w:r>
          </w:p>
        </w:tc>
        <w:tc>
          <w:tcPr>
            <w:tcW w:w="2674" w:type="dxa"/>
            <w:tcBorders>
              <w:bottom w:val="single" w:sz="2" w:space="0" w:color="000000"/>
            </w:tcBorders>
            <w:vAlign w:val="center"/>
          </w:tcPr>
          <w:p>
            <w:pPr>
              <w:pStyle w:val="Contenidodelatabla"/>
              <w:rPr/>
            </w:pPr>
            <w:r>
              <w:rPr>
                <w:rFonts w:ascii="Arial" w:hAnsi="Arial"/>
                <w:sz w:val="22"/>
                <w:szCs w:val="22"/>
              </w:rPr>
              <w:t>9 controladores CRUD con </w:t>
            </w:r>
            <w:r>
              <w:rPr>
                <w:rStyle w:val="Textooriginal"/>
                <w:rFonts w:ascii="Arial" w:hAnsi="Arial"/>
                <w:sz w:val="22"/>
                <w:szCs w:val="22"/>
              </w:rPr>
              <w:t>find()</w:t>
            </w:r>
            <w:r>
              <w:rPr>
                <w:rFonts w:ascii="Arial" w:hAnsi="Arial"/>
                <w:sz w:val="22"/>
                <w:szCs w:val="22"/>
              </w:rPr>
              <w:t> en lugar de </w:t>
            </w:r>
            <w:r>
              <w:rPr>
                <w:rStyle w:val="Textooriginal"/>
                <w:rFonts w:ascii="Arial" w:hAnsi="Arial"/>
                <w:sz w:val="22"/>
                <w:szCs w:val="22"/>
              </w:rPr>
              <w:t>findOrFail()</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Crítico</w:t>
            </w:r>
          </w:p>
        </w:tc>
        <w:tc>
          <w:tcPr>
            <w:tcW w:w="2223" w:type="dxa"/>
            <w:tcBorders>
              <w:bottom w:val="single" w:sz="2" w:space="0" w:color="000000"/>
            </w:tcBorders>
            <w:vAlign w:val="center"/>
          </w:tcPr>
          <w:p>
            <w:pPr>
              <w:pStyle w:val="Contenidodelatabla"/>
              <w:spacing w:lineRule="atLeast" w:line="330"/>
              <w:ind w:hanging="0" w:start="0" w:end="0"/>
              <w:rPr/>
            </w:pPr>
            <w:r>
              <w:rPr>
                <w:rFonts w:ascii="Arial" w:hAnsi="Arial"/>
                <w:b w:val="false"/>
                <w:i w:val="false"/>
                <w:caps w:val="false"/>
                <w:smallCaps w:val="false"/>
                <w:color w:val="auto"/>
                <w:sz w:val="22"/>
                <w:szCs w:val="22"/>
              </w:rPr>
              <w:t>Sustitución de 27 llamadas po</w:t>
            </w:r>
            <w:r>
              <w:rPr>
                <w:rFonts w:ascii="Arial" w:hAnsi="Arial"/>
                <w:sz w:val="22"/>
                <w:szCs w:val="22"/>
              </w:rPr>
              <w:t>r </w:t>
            </w:r>
            <w:r>
              <w:rPr>
                <w:rStyle w:val="Textooriginal"/>
                <w:rFonts w:ascii="Arial" w:hAnsi="Arial"/>
                <w:sz w:val="22"/>
                <w:szCs w:val="22"/>
              </w:rPr>
              <w:t>findOrFail()</w:t>
            </w:r>
          </w:p>
        </w:tc>
        <w:tc>
          <w:tcPr>
            <w:tcW w:w="1365"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Seguridad</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BUG-006</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Smoke Testing</w:t>
            </w:r>
          </w:p>
        </w:tc>
        <w:tc>
          <w:tcPr>
            <w:tcW w:w="2674" w:type="dxa"/>
            <w:tcBorders>
              <w:bottom w:val="single" w:sz="2" w:space="0" w:color="000000"/>
            </w:tcBorders>
            <w:vAlign w:val="center"/>
          </w:tcPr>
          <w:p>
            <w:pPr>
              <w:pStyle w:val="Contenidodelatabla"/>
              <w:rPr/>
            </w:pPr>
            <w:r>
              <w:rPr>
                <w:rFonts w:ascii="Arial" w:hAnsi="Arial"/>
                <w:sz w:val="22"/>
                <w:szCs w:val="22"/>
              </w:rPr>
              <w:t>Funciones SQL incompatibles en BlogController (</w:t>
            </w:r>
            <w:r>
              <w:rPr>
                <w:rStyle w:val="Textooriginal"/>
                <w:rFonts w:ascii="Arial" w:hAnsi="Arial"/>
                <w:sz w:val="22"/>
                <w:szCs w:val="22"/>
              </w:rPr>
              <w:t>YEAR</w:t>
            </w:r>
            <w:r>
              <w:rPr>
                <w:rFonts w:ascii="Arial" w:hAnsi="Arial"/>
                <w:sz w:val="22"/>
                <w:szCs w:val="22"/>
              </w:rPr>
              <w:t>/</w:t>
            </w:r>
            <w:r>
              <w:rPr>
                <w:rStyle w:val="Textooriginal"/>
                <w:rFonts w:ascii="Arial" w:hAnsi="Arial"/>
                <w:sz w:val="22"/>
                <w:szCs w:val="22"/>
              </w:rPr>
              <w:t>MONTH</w:t>
            </w:r>
            <w:r>
              <w:rPr>
                <w:rFonts w:ascii="Arial" w:hAnsi="Arial"/>
                <w:sz w:val="22"/>
                <w:szCs w:val="22"/>
              </w:rPr>
              <w:t>)</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Mayor</w:t>
            </w:r>
          </w:p>
        </w:tc>
        <w:tc>
          <w:tcPr>
            <w:tcW w:w="2223" w:type="dxa"/>
            <w:tcBorders>
              <w:bottom w:val="single" w:sz="2" w:space="0" w:color="000000"/>
            </w:tcBorders>
            <w:vAlign w:val="center"/>
          </w:tcPr>
          <w:p>
            <w:pPr>
              <w:pStyle w:val="Contenidodelatabla"/>
              <w:spacing w:lineRule="atLeast" w:line="330"/>
              <w:ind w:hanging="0" w:start="0" w:end="0"/>
              <w:rPr/>
            </w:pPr>
            <w:r>
              <w:rPr>
                <w:rFonts w:ascii="Arial" w:hAnsi="Arial"/>
                <w:b w:val="false"/>
                <w:i w:val="false"/>
                <w:caps w:val="false"/>
                <w:smallCaps w:val="false"/>
                <w:color w:val="auto"/>
                <w:sz w:val="22"/>
                <w:szCs w:val="22"/>
              </w:rPr>
              <w:t>Reemplazo por</w:t>
            </w:r>
            <w:r>
              <w:rPr>
                <w:rFonts w:ascii="Arial" w:hAnsi="Arial"/>
                <w:sz w:val="22"/>
                <w:szCs w:val="22"/>
              </w:rPr>
              <w:t> </w:t>
            </w:r>
            <w:r>
              <w:rPr>
                <w:rStyle w:val="Textooriginal"/>
                <w:rFonts w:ascii="Arial" w:hAnsi="Arial"/>
                <w:sz w:val="22"/>
                <w:szCs w:val="22"/>
              </w:rPr>
              <w:t>strftime()</w:t>
            </w:r>
          </w:p>
        </w:tc>
        <w:tc>
          <w:tcPr>
            <w:tcW w:w="1365"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Smoke Testing</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BUG-007</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Smoke Testing</w:t>
            </w:r>
          </w:p>
        </w:tc>
        <w:tc>
          <w:tcPr>
            <w:tcW w:w="2674"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Faltaban campos requeridos en datos mock de pruebas</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Menor</w:t>
            </w:r>
          </w:p>
        </w:tc>
        <w:tc>
          <w:tcPr>
            <w:tcW w:w="22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Completar arreglos de prueba con atributos requeridos</w:t>
            </w:r>
          </w:p>
        </w:tc>
        <w:tc>
          <w:tcPr>
            <w:tcW w:w="1365"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Smoke Testing</w:t>
            </w:r>
          </w:p>
        </w:tc>
      </w:tr>
      <w:tr>
        <w:trPr/>
        <w:tc>
          <w:tcPr>
            <w:tcW w:w="723"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BUG-008</w:t>
            </w:r>
          </w:p>
        </w:tc>
        <w:tc>
          <w:tcPr>
            <w:tcW w:w="1218"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Smoke Testing</w:t>
            </w:r>
          </w:p>
        </w:tc>
        <w:tc>
          <w:tcPr>
            <w:tcW w:w="2674" w:type="dxa"/>
            <w:tcBorders>
              <w:bottom w:val="single" w:sz="2" w:space="0" w:color="000000"/>
            </w:tcBorders>
            <w:vAlign w:val="center"/>
          </w:tcPr>
          <w:p>
            <w:pPr>
              <w:pStyle w:val="Contenidodelatabla"/>
              <w:rPr/>
            </w:pPr>
            <w:r>
              <w:rPr>
                <w:rFonts w:ascii="Arial" w:hAnsi="Arial"/>
                <w:sz w:val="22"/>
                <w:szCs w:val="22"/>
              </w:rPr>
              <w:t>Discrepancia en ruta de perfil (</w:t>
            </w:r>
            <w:r>
              <w:rPr>
                <w:rStyle w:val="Textooriginal"/>
                <w:rFonts w:ascii="Arial" w:hAnsi="Arial"/>
                <w:sz w:val="22"/>
                <w:szCs w:val="22"/>
              </w:rPr>
              <w:t>/profile</w:t>
            </w:r>
            <w:r>
              <w:rPr>
                <w:rFonts w:ascii="Arial" w:hAnsi="Arial"/>
                <w:sz w:val="22"/>
                <w:szCs w:val="22"/>
              </w:rPr>
              <w:t> vs </w:t>
            </w:r>
            <w:r>
              <w:rPr>
                <w:rStyle w:val="Textooriginal"/>
                <w:rFonts w:ascii="Arial" w:hAnsi="Arial"/>
                <w:sz w:val="22"/>
                <w:szCs w:val="22"/>
              </w:rPr>
              <w:t>/admin/profile</w:t>
            </w:r>
            <w:r>
              <w:rPr>
                <w:rFonts w:ascii="Arial" w:hAnsi="Arial"/>
                <w:sz w:val="22"/>
                <w:szCs w:val="22"/>
              </w:rPr>
              <w:t>)</w:t>
            </w:r>
          </w:p>
        </w:tc>
        <w:tc>
          <w:tcPr>
            <w:tcW w:w="1157" w:type="dxa"/>
            <w:tcBorders>
              <w:bottom w:val="single" w:sz="2" w:space="0" w:color="000000"/>
            </w:tcBorders>
            <w:vAlign w:val="center"/>
          </w:tcPr>
          <w:p>
            <w:pPr>
              <w:pStyle w:val="Contenidodelatabla"/>
              <w:spacing w:lineRule="atLeast" w:line="375"/>
              <w:ind w:hanging="0" w:start="0" w:end="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Menor</w:t>
            </w:r>
          </w:p>
        </w:tc>
        <w:tc>
          <w:tcPr>
            <w:tcW w:w="2223" w:type="dxa"/>
            <w:tcBorders>
              <w:bottom w:val="single" w:sz="2" w:space="0" w:color="000000"/>
            </w:tcBorders>
            <w:vAlign w:val="center"/>
          </w:tcPr>
          <w:p>
            <w:pPr>
              <w:pStyle w:val="Contenidodelatabla"/>
              <w:spacing w:lineRule="atLeast" w:line="375"/>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Corrección de ruta</w:t>
            </w:r>
          </w:p>
        </w:tc>
        <w:tc>
          <w:tcPr>
            <w:tcW w:w="1365" w:type="dxa"/>
            <w:tcBorders/>
            <w:tcMar>
              <w:top w:w="28" w:type="dxa"/>
              <w:start w:w="28" w:type="dxa"/>
              <w:bottom w:w="28" w:type="dxa"/>
              <w:end w:w="28" w:type="dxa"/>
            </w:tcMar>
          </w:tcPr>
          <w:p>
            <w:pPr>
              <w:pStyle w:val="Contenidodelatabla"/>
              <w:rPr>
                <w:rFonts w:ascii="Arial" w:hAnsi="Arial"/>
                <w:color w:val="auto"/>
                <w:sz w:val="22"/>
                <w:szCs w:val="22"/>
              </w:rPr>
            </w:pPr>
            <w:r>
              <w:rPr>
                <w:rFonts w:ascii="Arial" w:hAnsi="Arial"/>
                <w:color w:val="auto"/>
                <w:sz w:val="22"/>
                <w:szCs w:val="22"/>
              </w:rPr>
            </w:r>
          </w:p>
        </w:tc>
      </w:tr>
    </w:tbl>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Total de defectos críticos/mayores resueltos:</w:t>
      </w:r>
      <w:r>
        <w:rPr>
          <w:rFonts w:eastAsia="Arial" w:ascii="Arial" w:hAnsi="Arial"/>
          <w:b w:val="false"/>
          <w:i w:val="false"/>
          <w:caps w:val="false"/>
          <w:smallCaps w:val="false"/>
          <w:color w:val="0F1115"/>
          <w:spacing w:val="0"/>
          <w:sz w:val="22"/>
          <w:szCs w:val="22"/>
        </w:rPr>
        <w:t xml:space="preserve"> 5 </w:t>
      </w:r>
      <w:r>
        <w:rPr>
          <w:rStyle w:val="Strong"/>
          <w:rFonts w:eastAsia="Arial" w:ascii="Arial" w:hAnsi="Arial"/>
          <w:b w:val="false"/>
          <w:bCs w:val="false"/>
          <w:i w:val="false"/>
          <w:caps w:val="false"/>
          <w:smallCaps w:val="false"/>
          <w:color w:val="0F1115"/>
          <w:spacing w:val="0"/>
          <w:sz w:val="22"/>
          <w:szCs w:val="22"/>
        </w:rPr>
        <w:t>Sin defectos críticos abiertos.</w:t>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11. ESTADO DE COBERTURA Y CALIDAD</w:t>
      </w:r>
    </w:p>
    <w:p>
      <w:pPr>
        <w:pStyle w:val="BodyText"/>
        <w:widowControl/>
        <w:spacing w:lineRule="auto" w:line="36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11.1 Cobertura de Pruebas por Tipo</w:t>
      </w:r>
    </w:p>
    <w:p>
      <w:pPr>
        <w:pStyle w:val="BodyText"/>
        <w:widowControl/>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La cobertura alcanzada en cada tipo de prueba evidencia que el sistema fue sometido a un riguroso proceso de aseguramiento de la calidad, superando en todos los casos los umbrales mínimos establecidos para el proyecto. La siguiente tabla compara la cobertura obtenida con los umbrales definidos, reflejando un nivel de calidad óptimo en todas las áreas evaluadas: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2655"/>
        <w:gridCol w:w="3622"/>
        <w:gridCol w:w="1649"/>
        <w:gridCol w:w="1434"/>
      </w:tblGrid>
      <w:tr>
        <w:trPr>
          <w:tblHeader w:val="true"/>
        </w:trPr>
        <w:tc>
          <w:tcPr>
            <w:tcW w:w="2655"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Tipo de Prueba</w:t>
            </w:r>
          </w:p>
        </w:tc>
        <w:tc>
          <w:tcPr>
            <w:tcW w:w="3622"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Cobertura Alcanzada</w:t>
            </w:r>
          </w:p>
        </w:tc>
        <w:tc>
          <w:tcPr>
            <w:tcW w:w="1649"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Umbral Mínimo</w:t>
            </w:r>
          </w:p>
        </w:tc>
        <w:tc>
          <w:tcPr>
            <w:tcW w:w="1434"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Estado</w:t>
            </w:r>
          </w:p>
        </w:tc>
      </w:tr>
      <w:tr>
        <w:trPr/>
        <w:tc>
          <w:tcPr>
            <w:tcW w:w="26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Pruebas Unitarias (Código)</w:t>
            </w:r>
          </w:p>
        </w:tc>
        <w:tc>
          <w:tcPr>
            <w:tcW w:w="362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88.5%</w:t>
            </w:r>
          </w:p>
        </w:tc>
        <w:tc>
          <w:tcPr>
            <w:tcW w:w="164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80%</w:t>
            </w:r>
          </w:p>
        </w:tc>
        <w:tc>
          <w:tcPr>
            <w:tcW w:w="143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Superado</w:t>
            </w:r>
          </w:p>
        </w:tc>
      </w:tr>
      <w:tr>
        <w:trPr/>
        <w:tc>
          <w:tcPr>
            <w:tcW w:w="26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Pruebas de Integración</w:t>
            </w:r>
          </w:p>
        </w:tc>
        <w:tc>
          <w:tcPr>
            <w:tcW w:w="362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de módulos críticos</w:t>
            </w:r>
          </w:p>
        </w:tc>
        <w:tc>
          <w:tcPr>
            <w:tcW w:w="164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90%</w:t>
            </w:r>
          </w:p>
        </w:tc>
        <w:tc>
          <w:tcPr>
            <w:tcW w:w="143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Superado</w:t>
            </w:r>
          </w:p>
        </w:tc>
      </w:tr>
      <w:tr>
        <w:trPr/>
        <w:tc>
          <w:tcPr>
            <w:tcW w:w="26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Pruebas Funcionales</w:t>
            </w:r>
          </w:p>
        </w:tc>
        <w:tc>
          <w:tcPr>
            <w:tcW w:w="362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de casos planificados</w:t>
            </w:r>
          </w:p>
        </w:tc>
        <w:tc>
          <w:tcPr>
            <w:tcW w:w="164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95%</w:t>
            </w:r>
          </w:p>
        </w:tc>
        <w:tc>
          <w:tcPr>
            <w:tcW w:w="143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Superado</w:t>
            </w:r>
          </w:p>
        </w:tc>
      </w:tr>
      <w:tr>
        <w:trPr/>
        <w:tc>
          <w:tcPr>
            <w:tcW w:w="26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Pruebas de Seguridad</w:t>
            </w:r>
          </w:p>
        </w:tc>
        <w:tc>
          <w:tcPr>
            <w:tcW w:w="362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de controles OWASP evaluados</w:t>
            </w:r>
          </w:p>
        </w:tc>
        <w:tc>
          <w:tcPr>
            <w:tcW w:w="164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90%</w:t>
            </w:r>
          </w:p>
        </w:tc>
        <w:tc>
          <w:tcPr>
            <w:tcW w:w="143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Superado</w:t>
            </w:r>
          </w:p>
        </w:tc>
      </w:tr>
      <w:tr>
        <w:trPr/>
        <w:tc>
          <w:tcPr>
            <w:tcW w:w="26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Pruebas de Rendimiento</w:t>
            </w:r>
          </w:p>
        </w:tc>
        <w:tc>
          <w:tcPr>
            <w:tcW w:w="362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 de escenarios</w:t>
            </w:r>
          </w:p>
        </w:tc>
        <w:tc>
          <w:tcPr>
            <w:tcW w:w="164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95%</w:t>
            </w:r>
          </w:p>
        </w:tc>
        <w:tc>
          <w:tcPr>
            <w:tcW w:w="1434" w:type="dxa"/>
            <w:tcBorders>
              <w:bottom w:val="single" w:sz="2" w:space="0" w:color="000000"/>
            </w:tcBorders>
            <w:vAlign w:val="center"/>
          </w:tcPr>
          <w:p>
            <w:pPr>
              <w:pStyle w:val="Contenidodelatabla"/>
              <w:spacing w:lineRule="atLeast" w:line="375"/>
              <w:ind w:hanging="0" w:start="0" w:end="0"/>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Superado</w:t>
            </w:r>
          </w:p>
        </w:tc>
      </w:tr>
      <w:tr>
        <w:trPr/>
        <w:tc>
          <w:tcPr>
            <w:tcW w:w="2655"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Pruebas de Compatibilidad</w:t>
            </w:r>
          </w:p>
        </w:tc>
        <w:tc>
          <w:tcPr>
            <w:tcW w:w="3622"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 navegadores/plataformas</w:t>
            </w:r>
          </w:p>
        </w:tc>
        <w:tc>
          <w:tcPr>
            <w:tcW w:w="1649"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6 plataformas</w:t>
            </w:r>
          </w:p>
        </w:tc>
        <w:tc>
          <w:tcPr>
            <w:tcW w:w="1434" w:type="dxa"/>
            <w:tcBorders>
              <w:bottom w:val="single" w:sz="2" w:space="0" w:color="000000"/>
            </w:tcBorders>
            <w:vAlign w:val="center"/>
          </w:tcPr>
          <w:p>
            <w:pPr>
              <w:pStyle w:val="Contenidodelatabla"/>
              <w:spacing w:lineRule="atLeast" w:line="375"/>
              <w:rPr>
                <w:rFonts w:ascii="Arial" w:hAnsi="Arial" w:eastAsia="Arial"/>
                <w:caps w:val="false"/>
                <w:smallCaps w:val="false"/>
                <w:sz w:val="22"/>
                <w:szCs w:val="22"/>
              </w:rPr>
            </w:pPr>
            <w:r>
              <w:rPr>
                <w:rFonts w:eastAsia="Arial" w:ascii="Arial" w:hAnsi="Arial"/>
                <w:caps w:val="false"/>
                <w:smallCaps w:val="false"/>
                <w:sz w:val="22"/>
                <w:szCs w:val="22"/>
              </w:rPr>
              <w:t xml:space="preserve">✅ </w:t>
            </w:r>
            <w:r>
              <w:rPr>
                <w:rFonts w:eastAsia="Arial" w:ascii="Arial" w:hAnsi="Arial"/>
                <w:b w:val="false"/>
                <w:i w:val="false"/>
                <w:caps w:val="false"/>
                <w:smallCaps w:val="false"/>
                <w:sz w:val="22"/>
                <w:szCs w:val="22"/>
              </w:rPr>
              <w:t>Superado</w:t>
            </w:r>
          </w:p>
        </w:tc>
      </w:tr>
    </w:tbl>
    <w:p>
      <w:pPr>
        <w:pStyle w:val="Heading4"/>
        <w:widowControl/>
        <w:numPr>
          <w:ilvl w:val="3"/>
          <w:numId w:val="1"/>
        </w:numPr>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i w:val="false"/>
          <w:caps w:val="false"/>
          <w:smallCaps w:val="false"/>
          <w:color w:val="auto"/>
          <w:spacing w:val="0"/>
          <w:sz w:val="22"/>
          <w:szCs w:val="22"/>
        </w:rPr>
        <w:t>11.2 Métricas de Calidad</w:t>
      </w:r>
    </w:p>
    <w:p>
      <w:pPr>
        <w:pStyle w:val="BodyText"/>
        <w:widowControl/>
        <w:spacing w:lineRule="auto" w:line="360" w:before="240" w:after="240"/>
        <w:ind w:hanging="0" w:start="0" w:end="0"/>
        <w:jc w:val="both"/>
        <w:rPr>
          <w:rFonts w:ascii="Arial" w:hAnsi="Arial" w:eastAsia="Arial"/>
          <w:b/>
          <w:i w:val="false"/>
          <w:caps w:val="false"/>
          <w:smallCaps w:val="false"/>
          <w:color w:val="auto"/>
          <w:spacing w:val="0"/>
          <w:sz w:val="22"/>
          <w:szCs w:val="22"/>
        </w:rPr>
      </w:pPr>
      <w:r>
        <w:rPr>
          <w:rFonts w:eastAsia="Arial" w:ascii="Arial" w:hAnsi="Arial"/>
          <w:b w:val="false"/>
          <w:i w:val="false"/>
          <w:caps w:val="false"/>
          <w:smallCaps w:val="false"/>
          <w:color w:val="auto"/>
          <w:spacing w:val="0"/>
          <w:sz w:val="22"/>
          <w:szCs w:val="22"/>
        </w:rPr>
        <w:t>Las siguientes métricas consolidan los resultados obtenidos durante todo el proceso de pruebas, reflejando el nivel de calidad alcanzado por el sistema AJUPTELCBO v2.0. Estas cifras evidencian la solidez del producto final y la efectividad de las estrategias de aseguramiento de la calidad implementadas:</w:t>
      </w:r>
      <w:r>
        <w:rPr>
          <w:rFonts w:eastAsia="Arial" w:ascii="Arial" w:hAnsi="Arial"/>
          <w:b/>
          <w:i w:val="false"/>
          <w:caps w:val="false"/>
          <w:smallCaps w:val="false"/>
          <w:color w:val="auto"/>
          <w:spacing w:val="0"/>
          <w:sz w:val="22"/>
          <w:szCs w:val="22"/>
        </w:rPr>
        <w:t xml:space="preserve"> </w:t>
      </w:r>
    </w:p>
    <w:tbl>
      <w:tblPr>
        <w:tblW w:w="9360" w:type="dxa"/>
        <w:jc w:val="start"/>
        <w:tblInd w:w="0" w:type="dxa"/>
        <w:tblLayout w:type="fixed"/>
        <w:tblCellMar>
          <w:top w:w="0" w:type="dxa"/>
          <w:start w:w="0" w:type="dxa"/>
          <w:bottom w:w="150" w:type="dxa"/>
          <w:end w:w="0" w:type="dxa"/>
        </w:tblCellMar>
      </w:tblPr>
      <w:tblGrid>
        <w:gridCol w:w="3386"/>
        <w:gridCol w:w="1318"/>
        <w:gridCol w:w="4656"/>
      </w:tblGrid>
      <w:tr>
        <w:trPr>
          <w:tblHeader w:val="true"/>
        </w:trPr>
        <w:tc>
          <w:tcPr>
            <w:tcW w:w="3386"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Métrica</w:t>
            </w:r>
          </w:p>
        </w:tc>
        <w:tc>
          <w:tcPr>
            <w:tcW w:w="1318"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Valor</w:t>
            </w:r>
          </w:p>
        </w:tc>
        <w:tc>
          <w:tcPr>
            <w:tcW w:w="4656"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Observación</w:t>
            </w:r>
          </w:p>
        </w:tc>
      </w:tr>
      <w:tr>
        <w:trPr/>
        <w:tc>
          <w:tcPr>
            <w:tcW w:w="338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Tasa de Éxito Global</w:t>
            </w:r>
          </w:p>
        </w:tc>
        <w:tc>
          <w:tcPr>
            <w:tcW w:w="131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100%</w:t>
            </w:r>
          </w:p>
        </w:tc>
        <w:tc>
          <w:tcPr>
            <w:tcW w:w="46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393/393 pruebas superadas</w:t>
            </w:r>
          </w:p>
        </w:tc>
      </w:tr>
      <w:tr>
        <w:trPr/>
        <w:tc>
          <w:tcPr>
            <w:tcW w:w="338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Defectos Críticos Abiertos</w:t>
            </w:r>
          </w:p>
        </w:tc>
        <w:tc>
          <w:tcPr>
            <w:tcW w:w="131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46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Todos resueltos</w:t>
            </w:r>
          </w:p>
        </w:tc>
      </w:tr>
      <w:tr>
        <w:trPr/>
        <w:tc>
          <w:tcPr>
            <w:tcW w:w="338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Defectos Mayores Abiertos</w:t>
            </w:r>
          </w:p>
        </w:tc>
        <w:tc>
          <w:tcPr>
            <w:tcW w:w="131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0</w:t>
            </w:r>
          </w:p>
        </w:tc>
        <w:tc>
          <w:tcPr>
            <w:tcW w:w="46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Todos resueltos</w:t>
            </w:r>
          </w:p>
        </w:tc>
      </w:tr>
      <w:tr>
        <w:trPr/>
        <w:tc>
          <w:tcPr>
            <w:tcW w:w="338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Defectos Menores Abiertos</w:t>
            </w:r>
          </w:p>
        </w:tc>
        <w:tc>
          <w:tcPr>
            <w:tcW w:w="131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4</w:t>
            </w:r>
          </w:p>
        </w:tc>
        <w:tc>
          <w:tcPr>
            <w:tcW w:w="46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Sin impacto funcional (documentados para mantenimiento)</w:t>
            </w:r>
          </w:p>
        </w:tc>
      </w:tr>
      <w:tr>
        <w:trPr/>
        <w:tc>
          <w:tcPr>
            <w:tcW w:w="338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Tiempo Promedio de Ejecución de Suite</w:t>
            </w:r>
          </w:p>
        </w:tc>
        <w:tc>
          <w:tcPr>
            <w:tcW w:w="131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7.8 segundos</w:t>
            </w:r>
          </w:p>
        </w:tc>
        <w:tc>
          <w:tcPr>
            <w:tcW w:w="4656"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Excelente rendimiento de tests automatizados</w:t>
            </w:r>
          </w:p>
        </w:tc>
      </w:tr>
      <w:tr>
        <w:trPr/>
        <w:tc>
          <w:tcPr>
            <w:tcW w:w="3386"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Cobertura de Código (Unitarias)</w:t>
            </w:r>
          </w:p>
        </w:tc>
        <w:tc>
          <w:tcPr>
            <w:tcW w:w="1318"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88.5%</w:t>
            </w:r>
          </w:p>
        </w:tc>
        <w:tc>
          <w:tcPr>
            <w:tcW w:w="4656"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Supera el umbral del 80%</w:t>
            </w:r>
          </w:p>
        </w:tc>
      </w:tr>
    </w:tbl>
    <w:p>
      <w:pPr>
        <w:pStyle w:val="Heading3"/>
        <w:numPr>
          <w:ilvl w:val="2"/>
          <w:numId w:val="1"/>
        </w:numPr>
        <w:ind w:hanging="0" w:start="0"/>
        <w:rPr/>
      </w:pPr>
      <w:r>
        <w:rPr>
          <w:rFonts w:eastAsia="Arial" w:ascii="Arial" w:hAnsi="Arial"/>
          <w:b/>
          <w:i w:val="false"/>
          <w:caps w:val="false"/>
          <w:smallCaps w:val="false"/>
          <w:color w:val="0F1115"/>
          <w:spacing w:val="0"/>
          <w:sz w:val="22"/>
          <w:szCs w:val="22"/>
        </w:rPr>
        <w:t>12. CONCLUSIONES Y RECOMENDACIONES</w:t>
      </w:r>
    </w:p>
    <w:p>
      <w:pPr>
        <w:pStyle w:val="Heading4"/>
        <w:widowControl/>
        <w:numPr>
          <w:ilvl w:val="3"/>
          <w:numId w:val="1"/>
        </w:numPr>
        <w:spacing w:lineRule="atLeast" w:line="42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12.1 Conclusiones Generales</w:t>
      </w:r>
    </w:p>
    <w:p>
      <w:pPr>
        <w:pStyle w:val="BodyText"/>
        <w:widowControl/>
        <w:spacing w:lineRule="auto" w:line="360" w:before="240" w:after="240"/>
        <w:ind w:hanging="0" w:start="0" w:end="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t>El Sistema de Información Web Responsivo para la Gestión de Datos de AJUPTEL, Región Carabobo (AJUPTELCBO v2.0) ha superado satisfactoriamente todas las fases de pruebas planificadas:</w:t>
      </w:r>
    </w:p>
    <w:p>
      <w:pPr>
        <w:pStyle w:val="BodyText"/>
        <w:widowControl/>
        <w:numPr>
          <w:ilvl w:val="0"/>
          <w:numId w:val="5"/>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Pruebas de Humo (Smoke Testing):</w:t>
      </w:r>
      <w:r>
        <w:rPr>
          <w:rFonts w:eastAsia="Arial" w:ascii="Arial" w:hAnsi="Arial"/>
          <w:b w:val="false"/>
          <w:i w:val="false"/>
          <w:caps w:val="false"/>
          <w:smallCaps w:val="false"/>
          <w:color w:val="0F1115"/>
          <w:spacing w:val="0"/>
          <w:sz w:val="22"/>
          <w:szCs w:val="22"/>
        </w:rPr>
        <w:t> 15/15 casos superados (100%). El sistema arranca de manera estable y sus rutas críticas son accesibles.</w:t>
      </w:r>
    </w:p>
    <w:p>
      <w:pPr>
        <w:pStyle w:val="BodyText"/>
        <w:widowControl/>
        <w:numPr>
          <w:ilvl w:val="0"/>
          <w:numId w:val="5"/>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Pruebas de Integración:</w:t>
      </w:r>
      <w:r>
        <w:rPr>
          <w:rFonts w:eastAsia="Arial" w:ascii="Arial" w:hAnsi="Arial"/>
          <w:b w:val="false"/>
          <w:i w:val="false"/>
          <w:caps w:val="false"/>
          <w:smallCaps w:val="false"/>
          <w:color w:val="0F1115"/>
          <w:spacing w:val="0"/>
          <w:sz w:val="22"/>
          <w:szCs w:val="22"/>
        </w:rPr>
        <w:t> 143/143 casos superados (100%). La integración entre capas es sólida y los módulos administrativos funcionan correctamente.</w:t>
      </w:r>
    </w:p>
    <w:p>
      <w:pPr>
        <w:pStyle w:val="BodyText"/>
        <w:widowControl/>
        <w:numPr>
          <w:ilvl w:val="0"/>
          <w:numId w:val="5"/>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Pruebas Funcionales (E2E):</w:t>
      </w:r>
      <w:r>
        <w:rPr>
          <w:rFonts w:eastAsia="Arial" w:ascii="Arial" w:hAnsi="Arial"/>
          <w:b w:val="false"/>
          <w:i w:val="false"/>
          <w:caps w:val="false"/>
          <w:smallCaps w:val="false"/>
          <w:color w:val="0F1115"/>
          <w:spacing w:val="0"/>
          <w:sz w:val="22"/>
          <w:szCs w:val="22"/>
        </w:rPr>
        <w:t> 143/143 casos superados (100%). Los flujos de trabajo completos cumplen con los criterios de aceptación definidos con los stakeholders.</w:t>
      </w:r>
    </w:p>
    <w:p>
      <w:pPr>
        <w:pStyle w:val="BodyText"/>
        <w:widowControl/>
        <w:numPr>
          <w:ilvl w:val="0"/>
          <w:numId w:val="5"/>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Pruebas Unitarias:</w:t>
      </w:r>
      <w:r>
        <w:rPr>
          <w:rFonts w:eastAsia="Arial" w:ascii="Arial" w:hAnsi="Arial"/>
          <w:b w:val="false"/>
          <w:i w:val="false"/>
          <w:caps w:val="false"/>
          <w:smallCaps w:val="false"/>
          <w:color w:val="0F1115"/>
          <w:spacing w:val="0"/>
          <w:sz w:val="22"/>
          <w:szCs w:val="22"/>
        </w:rPr>
        <w:t> 59/59 pruebas pasadas (100%) con una cobertura de código del 88.5%, superando el umbral mínimo del 80%.</w:t>
      </w:r>
    </w:p>
    <w:p>
      <w:pPr>
        <w:pStyle w:val="BodyText"/>
        <w:widowControl/>
        <w:numPr>
          <w:ilvl w:val="0"/>
          <w:numId w:val="5"/>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Pruebas de Rendimiento:</w:t>
      </w:r>
      <w:r>
        <w:rPr>
          <w:rFonts w:eastAsia="Arial" w:ascii="Arial" w:hAnsi="Arial"/>
          <w:b w:val="false"/>
          <w:i w:val="false"/>
          <w:caps w:val="false"/>
          <w:smallCaps w:val="false"/>
          <w:color w:val="0F1115"/>
          <w:spacing w:val="0"/>
          <w:sz w:val="22"/>
          <w:szCs w:val="22"/>
        </w:rPr>
        <w:t> 10/10 escenarios superados (100%). Los tiempos de respuesta son excepcionales (peor caso: 37.14 ms), con un uso del umbral máximo inferior al 5%. No se detectaron consultas N+1.</w:t>
      </w:r>
    </w:p>
    <w:p>
      <w:pPr>
        <w:pStyle w:val="BodyText"/>
        <w:widowControl/>
        <w:numPr>
          <w:ilvl w:val="0"/>
          <w:numId w:val="5"/>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Pruebas de Seguridad:</w:t>
      </w:r>
      <w:r>
        <w:rPr>
          <w:rFonts w:eastAsia="Arial" w:ascii="Arial" w:hAnsi="Arial"/>
          <w:b w:val="false"/>
          <w:i w:val="false"/>
          <w:caps w:val="false"/>
          <w:smallCaps w:val="false"/>
          <w:color w:val="0F1115"/>
          <w:spacing w:val="0"/>
          <w:sz w:val="22"/>
          <w:szCs w:val="22"/>
        </w:rPr>
        <w:t> 15/15 controles OWASP superados (100%). El sistema presenta una postura de seguridad sólida, sin vulnerabilidades críticas activas. Se corrigió un hallazgo crítico relacionado con la fuga de información en errores 500.</w:t>
      </w:r>
    </w:p>
    <w:p>
      <w:pPr>
        <w:pStyle w:val="BodyText"/>
        <w:widowControl/>
        <w:numPr>
          <w:ilvl w:val="0"/>
          <w:numId w:val="5"/>
        </w:numPr>
        <w:pBdr/>
        <w:tabs>
          <w:tab w:val="clear" w:pos="709"/>
          <w:tab w:val="left" w:pos="0" w:leader="none"/>
        </w:tabs>
        <w:spacing w:lineRule="auto" w:line="360" w:before="0" w:after="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Pruebas de Compatibilidad:</w:t>
      </w:r>
      <w:r>
        <w:rPr>
          <w:rFonts w:eastAsia="Arial" w:ascii="Arial" w:hAnsi="Arial"/>
          <w:b w:val="false"/>
          <w:i w:val="false"/>
          <w:caps w:val="false"/>
          <w:smallCaps w:val="false"/>
          <w:color w:val="0F1115"/>
          <w:spacing w:val="0"/>
          <w:sz w:val="22"/>
          <w:szCs w:val="22"/>
        </w:rPr>
        <w:t> 8/8 casos superados (100%). El sistema es compatible con navegadores modernos de escritorio y móviles, soporta UTF-8, caracteres especiales y nombres multilingües.</w:t>
      </w:r>
    </w:p>
    <w:p>
      <w:pPr>
        <w:pStyle w:val="Heading4"/>
        <w:widowControl/>
        <w:numPr>
          <w:ilvl w:val="0"/>
          <w:numId w:val="0"/>
        </w:numPr>
        <w:spacing w:lineRule="atLeast" w:line="42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12.2 Recomendaciones para el Mantenimiento Futuro</w:t>
      </w:r>
    </w:p>
    <w:tbl>
      <w:tblPr>
        <w:tblW w:w="9360" w:type="dxa"/>
        <w:jc w:val="start"/>
        <w:tblInd w:w="0" w:type="dxa"/>
        <w:tblLayout w:type="fixed"/>
        <w:tblCellMar>
          <w:top w:w="0" w:type="dxa"/>
          <w:start w:w="0" w:type="dxa"/>
          <w:bottom w:w="150" w:type="dxa"/>
          <w:end w:w="0" w:type="dxa"/>
        </w:tblCellMar>
      </w:tblPr>
      <w:tblGrid>
        <w:gridCol w:w="2792"/>
        <w:gridCol w:w="5451"/>
        <w:gridCol w:w="1117"/>
      </w:tblGrid>
      <w:tr>
        <w:trPr>
          <w:tblHeader w:val="true"/>
        </w:trPr>
        <w:tc>
          <w:tcPr>
            <w:tcW w:w="2792"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Recomendación</w:t>
            </w:r>
          </w:p>
        </w:tc>
        <w:tc>
          <w:tcPr>
            <w:tcW w:w="545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Descripción</w:t>
            </w:r>
          </w:p>
        </w:tc>
        <w:tc>
          <w:tcPr>
            <w:tcW w:w="1117"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Prioridad</w:t>
            </w:r>
          </w:p>
        </w:tc>
      </w:tr>
      <w:tr>
        <w:trPr/>
        <w:tc>
          <w:tcPr>
            <w:tcW w:w="279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Indexación de Base de Datos</w:t>
            </w:r>
          </w:p>
        </w:tc>
        <w:tc>
          <w:tcPr>
            <w:tcW w:w="54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Incorporar índices B-Tree en columnas de búsqueda frecuente para mantener el rendimiento a escala masiva.</w:t>
            </w:r>
          </w:p>
        </w:tc>
        <w:tc>
          <w:tcPr>
            <w:tcW w:w="111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Alta</w:t>
            </w:r>
          </w:p>
        </w:tc>
      </w:tr>
      <w:tr>
        <w:trPr/>
        <w:tc>
          <w:tcPr>
            <w:tcW w:w="279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Estrategia de Caché</w:t>
            </w:r>
          </w:p>
        </w:tc>
        <w:tc>
          <w:tcPr>
            <w:tcW w:w="54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Implementar caché de consultas/vistas para el Blog público a medida que crezca el catálogo de publicaciones.</w:t>
            </w:r>
          </w:p>
        </w:tc>
        <w:tc>
          <w:tcPr>
            <w:tcW w:w="111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Media</w:t>
            </w:r>
          </w:p>
        </w:tc>
      </w:tr>
      <w:tr>
        <w:trPr/>
        <w:tc>
          <w:tcPr>
            <w:tcW w:w="279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Encabezados de Seguridad HTTP</w:t>
            </w:r>
          </w:p>
        </w:tc>
        <w:tc>
          <w:tcPr>
            <w:tcW w:w="54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Agregar CSP, X-Frame-Options, X-Content-Type-Options y HSTS mediante Middleware.</w:t>
            </w:r>
          </w:p>
        </w:tc>
        <w:tc>
          <w:tcPr>
            <w:tcW w:w="111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Alta</w:t>
            </w:r>
          </w:p>
        </w:tc>
      </w:tr>
      <w:tr>
        <w:trPr/>
        <w:tc>
          <w:tcPr>
            <w:tcW w:w="279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Forzado HTTPS</w:t>
            </w:r>
          </w:p>
        </w:tc>
        <w:tc>
          <w:tcPr>
            <w:tcW w:w="54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Configurar redirección forzada a HTTPS en producción.</w:t>
            </w:r>
          </w:p>
        </w:tc>
        <w:tc>
          <w:tcPr>
            <w:tcW w:w="111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Alta</w:t>
            </w:r>
          </w:p>
        </w:tc>
      </w:tr>
      <w:tr>
        <w:trPr/>
        <w:tc>
          <w:tcPr>
            <w:tcW w:w="279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Pruebas Continuas (CI/CD)</w:t>
            </w:r>
          </w:p>
        </w:tc>
        <w:tc>
          <w:tcPr>
            <w:tcW w:w="54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Configurar una suite de pruebas automáticas en cada PR para mantener la calidad del código.</w:t>
            </w:r>
          </w:p>
        </w:tc>
        <w:tc>
          <w:tcPr>
            <w:tcW w:w="111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Media</w:t>
            </w:r>
          </w:p>
        </w:tc>
      </w:tr>
      <w:tr>
        <w:trPr/>
        <w:tc>
          <w:tcPr>
            <w:tcW w:w="279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Actualización de Tests Preexistentes</w:t>
            </w:r>
          </w:p>
        </w:tc>
        <w:tc>
          <w:tcPr>
            <w:tcW w:w="54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Corregir las 6 pruebas funcionales fallidas preexistentes (redirección de login y tabla blog_posts).</w:t>
            </w:r>
          </w:p>
        </w:tc>
        <w:tc>
          <w:tcPr>
            <w:tcW w:w="111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Baja</w:t>
            </w:r>
          </w:p>
        </w:tc>
      </w:tr>
      <w:tr>
        <w:trPr/>
        <w:tc>
          <w:tcPr>
            <w:tcW w:w="2792" w:type="dxa"/>
            <w:tcBorders>
              <w:bottom w:val="single" w:sz="2" w:space="0" w:color="000000"/>
            </w:tcBorders>
            <w:vAlign w:val="center"/>
          </w:tcPr>
          <w:p>
            <w:pPr>
              <w:pStyle w:val="Contenidodelatabla"/>
              <w:spacing w:lineRule="atLeast" w:line="375"/>
              <w:ind w:hanging="0" w:start="0" w:end="0"/>
              <w:rPr/>
            </w:pPr>
            <w:r>
              <w:rPr>
                <w:rStyle w:val="Strong"/>
                <w:rFonts w:eastAsia="Arial" w:ascii="Arial" w:hAnsi="Arial"/>
                <w:b/>
                <w:i w:val="false"/>
                <w:caps w:val="false"/>
                <w:smallCaps w:val="false"/>
                <w:sz w:val="22"/>
                <w:szCs w:val="22"/>
              </w:rPr>
              <w:t>Auditoría de Almacenamiento Seguro</w:t>
            </w:r>
          </w:p>
        </w:tc>
        <w:tc>
          <w:tcPr>
            <w:tcW w:w="545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Verificar visibilidad de carpetas en storage/public para evitar descarga directa de expedientes sensibles.</w:t>
            </w:r>
          </w:p>
        </w:tc>
        <w:tc>
          <w:tcPr>
            <w:tcW w:w="1117"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Media</w:t>
            </w:r>
          </w:p>
        </w:tc>
      </w:tr>
    </w:tbl>
    <w:p>
      <w:pPr>
        <w:pStyle w:val="Heading4"/>
        <w:widowControl/>
        <w:numPr>
          <w:ilvl w:val="3"/>
          <w:numId w:val="1"/>
        </w:numPr>
        <w:spacing w:lineRule="atLeast" w:line="420" w:before="240" w:after="240"/>
        <w:ind w:hanging="0" w:start="0" w:end="0"/>
        <w:jc w:val="both"/>
        <w:rPr>
          <w:rFonts w:ascii="Arial" w:hAnsi="Arial" w:eastAsia="Arial"/>
          <w:b/>
          <w:i w:val="false"/>
          <w:caps w:val="false"/>
          <w:smallCaps w:val="false"/>
          <w:color w:val="0F1115"/>
          <w:spacing w:val="0"/>
          <w:sz w:val="22"/>
          <w:szCs w:val="22"/>
        </w:rPr>
      </w:pPr>
      <w:r>
        <w:rPr>
          <w:rFonts w:eastAsia="Arial" w:ascii="Arial" w:hAnsi="Arial"/>
          <w:b/>
          <w:i w:val="false"/>
          <w:caps w:val="false"/>
          <w:smallCaps w:val="false"/>
          <w:color w:val="0F1115"/>
          <w:spacing w:val="0"/>
          <w:sz w:val="22"/>
          <w:szCs w:val="22"/>
        </w:rPr>
        <w:t>12.3 Dictamen Final</w:t>
      </w:r>
    </w:p>
    <w:p>
      <w:pPr>
        <w:pStyle w:val="BodyText"/>
        <w:widowControl/>
        <w:spacing w:lineRule="auto" w:line="360" w:before="240" w:after="240"/>
        <w:ind w:hanging="0" w:start="0" w:end="0"/>
        <w:jc w:val="both"/>
        <w:rPr>
          <w:rFonts w:ascii="Arial" w:hAnsi="Arial"/>
          <w:color w:val="0F1115"/>
          <w:sz w:val="22"/>
          <w:szCs w:val="22"/>
        </w:rPr>
      </w:pPr>
      <w:r>
        <w:rPr>
          <w:rStyle w:val="Strong"/>
          <w:rFonts w:eastAsia="Arial" w:ascii="Arial" w:hAnsi="Arial"/>
          <w:b/>
          <w:i w:val="false"/>
          <w:caps w:val="false"/>
          <w:smallCaps w:val="false"/>
          <w:color w:val="0F1115"/>
          <w:spacing w:val="0"/>
          <w:sz w:val="22"/>
          <w:szCs w:val="22"/>
        </w:rPr>
        <w:t>El sistema AJUPTELCBO v2.0 HA SUPERADO EXITOSAMENTE TODAS LAS FASES DE PRUEBAS PLANIFICADAS, DEMOSTRANDO ROBUSTEZ, ESTABILIDAD Y SEGURIDAD. Se declara APTO PARA SU DESPLIEGUE EN PRODUCCIÓN.</w:t>
      </w:r>
    </w:p>
    <w:p>
      <w:pPr>
        <w:pStyle w:val="Heading3"/>
        <w:widowControl/>
        <w:numPr>
          <w:ilvl w:val="2"/>
          <w:numId w:val="1"/>
        </w:numPr>
        <w:spacing w:lineRule="atLeast" w:line="450" w:before="480" w:after="240"/>
        <w:ind w:hanging="0" w:start="0" w:end="0"/>
        <w:jc w:val="both"/>
        <w:rPr>
          <w:rFonts w:ascii="Arial" w:hAnsi="Arial" w:eastAsia="Arial"/>
          <w:color w:val="0F1115"/>
          <w:sz w:val="22"/>
          <w:szCs w:val="22"/>
        </w:rPr>
      </w:pPr>
      <w:r>
        <w:rPr>
          <w:rFonts w:eastAsia="Arial" w:ascii="Arial" w:hAnsi="Arial"/>
          <w:b/>
          <w:i w:val="false"/>
          <w:caps w:val="false"/>
          <w:smallCaps w:val="false"/>
          <w:color w:val="0F1115"/>
          <w:spacing w:val="0"/>
          <w:sz w:val="22"/>
          <w:szCs w:val="22"/>
        </w:rPr>
        <w:t>FIRMAS DE APROBACIÓN</w:t>
      </w:r>
    </w:p>
    <w:tbl>
      <w:tblPr>
        <w:tblW w:w="6678" w:type="dxa"/>
        <w:jc w:val="start"/>
        <w:tblInd w:w="0" w:type="dxa"/>
        <w:tblLayout w:type="fixed"/>
        <w:tblCellMar>
          <w:top w:w="0" w:type="dxa"/>
          <w:start w:w="0" w:type="dxa"/>
          <w:bottom w:w="150" w:type="dxa"/>
          <w:end w:w="0" w:type="dxa"/>
        </w:tblCellMar>
      </w:tblPr>
      <w:tblGrid>
        <w:gridCol w:w="1587"/>
        <w:gridCol w:w="2781"/>
        <w:gridCol w:w="1060"/>
        <w:gridCol w:w="1250"/>
      </w:tblGrid>
      <w:tr>
        <w:trPr>
          <w:tblHeader w:val="true"/>
        </w:trPr>
        <w:tc>
          <w:tcPr>
            <w:tcW w:w="1587"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Rol</w:t>
            </w:r>
          </w:p>
        </w:tc>
        <w:tc>
          <w:tcPr>
            <w:tcW w:w="2781"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Nombre</w:t>
            </w:r>
          </w:p>
        </w:tc>
        <w:tc>
          <w:tcPr>
            <w:tcW w:w="1060"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Firma</w:t>
            </w:r>
          </w:p>
        </w:tc>
        <w:tc>
          <w:tcPr>
            <w:tcW w:w="1250" w:type="dxa"/>
            <w:tcBorders>
              <w:bottom w:val="single" w:sz="2" w:space="0" w:color="000000"/>
            </w:tcBorders>
            <w:shd w:fill="002060" w:val="clear"/>
            <w:vAlign w:val="center"/>
          </w:tcPr>
          <w:p>
            <w:pPr>
              <w:pStyle w:val="Ttulodelatabla"/>
              <w:spacing w:lineRule="atLeast" w:line="375"/>
              <w:ind w:hanging="0" w:start="0" w:end="0"/>
              <w:jc w:val="start"/>
              <w:rPr>
                <w:rFonts w:ascii="Arial" w:hAnsi="Arial" w:eastAsia="Arial"/>
                <w:b/>
                <w:i w:val="false"/>
                <w:caps w:val="false"/>
                <w:smallCaps w:val="false"/>
                <w:sz w:val="22"/>
                <w:szCs w:val="22"/>
              </w:rPr>
            </w:pPr>
            <w:r>
              <w:rPr>
                <w:rFonts w:eastAsia="Arial" w:ascii="Arial" w:hAnsi="Arial"/>
                <w:b/>
                <w:i w:val="false"/>
                <w:caps w:val="false"/>
                <w:smallCaps w:val="false"/>
                <w:sz w:val="22"/>
                <w:szCs w:val="22"/>
              </w:rPr>
              <w:t>Fecha</w:t>
            </w:r>
          </w:p>
        </w:tc>
      </w:tr>
      <w:tr>
        <w:trPr/>
        <w:tc>
          <w:tcPr>
            <w:tcW w:w="158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Product Owner</w:t>
            </w:r>
          </w:p>
        </w:tc>
        <w:tc>
          <w:tcPr>
            <w:tcW w:w="27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TSU. Nattier Caraballo</w:t>
            </w:r>
          </w:p>
        </w:tc>
        <w:tc>
          <w:tcPr>
            <w:tcW w:w="106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Aprobado</w:t>
            </w:r>
          </w:p>
        </w:tc>
        <w:tc>
          <w:tcPr>
            <w:tcW w:w="125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30/07/2026</w:t>
            </w:r>
          </w:p>
        </w:tc>
      </w:tr>
      <w:tr>
        <w:trPr/>
        <w:tc>
          <w:tcPr>
            <w:tcW w:w="158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Scrum Master</w:t>
            </w:r>
          </w:p>
        </w:tc>
        <w:tc>
          <w:tcPr>
            <w:tcW w:w="27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TSU. Cindia López</w:t>
            </w:r>
          </w:p>
        </w:tc>
        <w:tc>
          <w:tcPr>
            <w:tcW w:w="106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Aprobado</w:t>
            </w:r>
          </w:p>
        </w:tc>
        <w:tc>
          <w:tcPr>
            <w:tcW w:w="125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30/07/2026</w:t>
            </w:r>
          </w:p>
        </w:tc>
      </w:tr>
      <w:tr>
        <w:trPr/>
        <w:tc>
          <w:tcPr>
            <w:tcW w:w="158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Desarrollador</w:t>
            </w:r>
          </w:p>
        </w:tc>
        <w:tc>
          <w:tcPr>
            <w:tcW w:w="27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TSU. Luis Francisco Mujica</w:t>
            </w:r>
          </w:p>
        </w:tc>
        <w:tc>
          <w:tcPr>
            <w:tcW w:w="106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Aprobado</w:t>
            </w:r>
          </w:p>
        </w:tc>
        <w:tc>
          <w:tcPr>
            <w:tcW w:w="125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30/07/2026</w:t>
            </w:r>
          </w:p>
        </w:tc>
      </w:tr>
      <w:tr>
        <w:trPr/>
        <w:tc>
          <w:tcPr>
            <w:tcW w:w="158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Desarrollador</w:t>
            </w:r>
          </w:p>
        </w:tc>
        <w:tc>
          <w:tcPr>
            <w:tcW w:w="27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TSU. Jorge Luis Linares</w:t>
            </w:r>
          </w:p>
        </w:tc>
        <w:tc>
          <w:tcPr>
            <w:tcW w:w="106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Aprobado</w:t>
            </w:r>
          </w:p>
        </w:tc>
        <w:tc>
          <w:tcPr>
            <w:tcW w:w="125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30/07/2026</w:t>
            </w:r>
          </w:p>
        </w:tc>
      </w:tr>
      <w:tr>
        <w:trPr/>
        <w:tc>
          <w:tcPr>
            <w:tcW w:w="1587"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Líder de QA</w:t>
            </w:r>
          </w:p>
        </w:tc>
        <w:tc>
          <w:tcPr>
            <w:tcW w:w="2781"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Equipo de Calidad</w:t>
            </w:r>
          </w:p>
        </w:tc>
        <w:tc>
          <w:tcPr>
            <w:tcW w:w="1060" w:type="dxa"/>
            <w:tcBorders>
              <w:bottom w:val="single" w:sz="2" w:space="0" w:color="000000"/>
            </w:tcBorders>
            <w:vAlign w:val="center"/>
          </w:tcPr>
          <w:p>
            <w:pPr>
              <w:pStyle w:val="Contenidodelatabla"/>
              <w:spacing w:lineRule="atLeast" w:line="375"/>
              <w:ind w:hanging="0" w:start="0" w:end="0"/>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Aprobado</w:t>
            </w:r>
          </w:p>
        </w:tc>
        <w:tc>
          <w:tcPr>
            <w:tcW w:w="1250" w:type="dxa"/>
            <w:tcBorders>
              <w:bottom w:val="single" w:sz="2" w:space="0" w:color="000000"/>
            </w:tcBorders>
            <w:vAlign w:val="center"/>
          </w:tcPr>
          <w:p>
            <w:pPr>
              <w:pStyle w:val="Contenidodelatabla"/>
              <w:spacing w:lineRule="atLeast" w:line="375"/>
              <w:rPr>
                <w:rFonts w:ascii="Arial" w:hAnsi="Arial" w:eastAsia="Arial"/>
                <w:b w:val="false"/>
                <w:i w:val="false"/>
                <w:caps w:val="false"/>
                <w:smallCaps w:val="false"/>
                <w:sz w:val="22"/>
                <w:szCs w:val="22"/>
              </w:rPr>
            </w:pPr>
            <w:r>
              <w:rPr>
                <w:rFonts w:eastAsia="Arial" w:ascii="Arial" w:hAnsi="Arial"/>
                <w:b w:val="false"/>
                <w:i w:val="false"/>
                <w:caps w:val="false"/>
                <w:smallCaps w:val="false"/>
                <w:sz w:val="22"/>
                <w:szCs w:val="22"/>
              </w:rPr>
              <w:t>30/07/2026</w:t>
            </w:r>
          </w:p>
        </w:tc>
      </w:tr>
    </w:tbl>
    <w:p>
      <w:pPr>
        <w:pStyle w:val="BodyText"/>
        <w:bidi w:val="0"/>
        <w:spacing w:lineRule="auto" w:line="360" w:before="0" w:after="140"/>
        <w:ind w:hanging="0" w:start="0"/>
        <w:jc w:val="both"/>
        <w:rPr>
          <w:rFonts w:ascii="Arial" w:hAnsi="Arial" w:eastAsia="Arial"/>
          <w:b w:val="false"/>
          <w:i w:val="false"/>
          <w:caps w:val="false"/>
          <w:smallCaps w:val="false"/>
          <w:color w:val="0F1115"/>
          <w:spacing w:val="0"/>
          <w:sz w:val="22"/>
          <w:szCs w:val="22"/>
        </w:rPr>
      </w:pPr>
      <w:r>
        <w:rPr>
          <w:rFonts w:eastAsia="Arial" w:ascii="Arial" w:hAnsi="Arial"/>
          <w:b w:val="false"/>
          <w:i w:val="false"/>
          <w:caps w:val="false"/>
          <w:smallCaps w:val="false"/>
          <w:color w:val="0F1115"/>
          <w:spacing w:val="0"/>
          <w:sz w:val="22"/>
          <w:szCs w:val="22"/>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2"/>
    <w:family w:val="auto"/>
    <w:pitch w:val="default"/>
  </w:font>
  <w:font w:name="Liberation Sans">
    <w:altName w:val="Arial"/>
    <w:charset w:val="00" w:characterSet="windows-1252"/>
    <w:family w:val="swiss"/>
    <w:pitch w:val="variable"/>
  </w:font>
  <w:font w:name="Arial">
    <w:charset w:val="01"/>
    <w:family w:val="swiss"/>
    <w:pitch w:val="variable"/>
  </w:font>
  <w:font w:name="quote-cjk-patch">
    <w:altName w:val="Inter"/>
    <w:charset w:val="00" w:characterSet="windows-125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s-V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s-VE" w:eastAsia="zh-CN" w:bidi="hi-IN"/>
    </w:rPr>
  </w:style>
  <w:style w:type="paragraph" w:styleId="Heading2">
    <w:name w:val="heading 2"/>
    <w:basedOn w:val="Ttulouser"/>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tulouser"/>
    <w:next w:val="BodyText"/>
    <w:qFormat/>
    <w:pPr>
      <w:numPr>
        <w:ilvl w:val="2"/>
        <w:numId w:val="1"/>
      </w:numPr>
      <w:spacing w:before="140" w:after="120"/>
      <w:outlineLvl w:val="2"/>
    </w:pPr>
    <w:rPr>
      <w:rFonts w:ascii="Liberation Serif" w:hAnsi="Liberation Serif" w:eastAsia="NSimSun" w:cs="Lucida Sans"/>
      <w:b/>
      <w:bCs/>
      <w:sz w:val="28"/>
      <w:szCs w:val="28"/>
    </w:rPr>
  </w:style>
  <w:style w:type="paragraph" w:styleId="Heading4">
    <w:name w:val="heading 4"/>
    <w:basedOn w:val="Ttulouser"/>
    <w:next w:val="BodyText"/>
    <w:qFormat/>
    <w:pPr>
      <w:numPr>
        <w:ilvl w:val="3"/>
        <w:numId w:val="1"/>
      </w:numPr>
      <w:spacing w:before="120" w:after="120"/>
      <w:outlineLvl w:val="3"/>
    </w:pPr>
    <w:rPr>
      <w:rFonts w:ascii="Liberation Serif" w:hAnsi="Liberation Serif" w:eastAsia="NSimSun" w:cs="Lucida Sans"/>
      <w:b/>
      <w:bCs/>
      <w:sz w:val="24"/>
      <w:szCs w:val="24"/>
    </w:rPr>
  </w:style>
  <w:style w:type="character" w:styleId="Strong">
    <w:name w:val="Strong"/>
    <w:qFormat/>
    <w:rPr>
      <w:b/>
      <w:bCs/>
    </w:rPr>
  </w:style>
  <w:style w:type="character" w:styleId="Bolosuser">
    <w:name w:val="Bolos (user)"/>
    <w:qFormat/>
    <w:rPr>
      <w:rFonts w:ascii="OpenSymbol" w:hAnsi="OpenSymbol" w:eastAsia="OpenSymbol" w:cs="OpenSymbol"/>
    </w:rPr>
  </w:style>
  <w:style w:type="character" w:styleId="Textooriginaluser">
    <w:name w:val="Texto original (user)"/>
    <w:qFormat/>
    <w:rPr>
      <w:rFonts w:ascii="Liberation Mono" w:hAnsi="Liberation Mono" w:eastAsia="NSimSun" w:cs="Liberation Mono"/>
    </w:rPr>
  </w:style>
  <w:style w:type="character" w:styleId="Textooriginal">
    <w:name w:val="Texto original"/>
    <w:qFormat/>
    <w:rPr>
      <w:rFonts w:ascii="Liberation Mono" w:hAnsi="Liberation Mono" w:eastAsia="NSimSun" w:cs="Liberation Mono"/>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256</TotalTime>
  <Application>LibreOffice/25.8.4.2$Windows_X86_64 LibreOffice_project/290daaa01b999472f0c7a3890eb6a550fd74c6df</Application>
  <AppVersion>15.0000</AppVersion>
  <Pages>25</Pages>
  <Words>5084</Words>
  <Characters>30311</Characters>
  <CharactersWithSpaces>34394</CharactersWithSpaces>
  <Paragraphs>1004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2026-07-30T11:47:37Z</dcterms:created>
  <dc:creator/>
  <dc:description/>
  <dc:language>es-VE</dc:language>
  <cp:lastModifiedBy/>
  <dcterms:modified xsi:type="dcterms:W3CDTF">2026-08-01T17:26:12Z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