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2A41" w:color="auto" w:val="clear"/>
            <w:tcMar>
              <w:top w:type="dxa" w:w="90"/>
              <w:left w:type="dxa" w:w="130"/>
              <w:bottom w:type="dxa" w:w="90"/>
              <w:right w:type="dxa" w:w="130"/>
            </w:tcMar>
          </w:tcPr>
          <w:p>
            <w:pPr>
              <w:spacing w:after="60"/>
            </w:pPr>
            <w:r>
              <w:rPr>
                <w:rFonts w:ascii="Calibri" w:cs="Calibri" w:eastAsia="Calibri" w:hAnsi="Calibri"/>
                <w:b/>
                <w:bCs/>
                <w:color w:val="D9C9A8"/>
                <w:sz w:val="18"/>
                <w:szCs w:val="18"/>
              </w:rPr>
              <w:t xml:space="preserve">PROGRAMA ACADÉMICO · SEGUNDO SEMESTRE 2026</w:t>
            </w:r>
          </w:p>
          <w:p>
            <w:pPr>
              <w:spacing w:after="80"/>
            </w:pPr>
            <w:r>
              <w:rPr>
                <w:rFonts w:ascii="Calibri" w:cs="Calibri" w:eastAsia="Calibri" w:hAnsi="Calibri"/>
                <w:b/>
                <w:bCs/>
                <w:color w:val="FFFFFF"/>
                <w:sz w:val="40"/>
                <w:szCs w:val="40"/>
              </w:rPr>
              <w:t xml:space="preserve">IA Generativa y Diseño</w:t>
            </w:r>
          </w:p>
          <w:p>
            <w:pPr>
              <w:spacing w:after="0"/>
            </w:pPr>
            <w:r>
              <w:rPr>
                <w:rFonts w:ascii="Calibri" w:cs="Calibri" w:eastAsia="Calibri" w:hAnsi="Calibri"/>
                <w:color w:val="E8E4DC"/>
                <w:sz w:val="20"/>
                <w:szCs w:val="20"/>
              </w:rPr>
              <w:t xml:space="preserve">Licenciatura en Diseño — Universidad Torcuato Di Tella</w:t>
            </w:r>
          </w:p>
        </w:tc>
      </w:tr>
    </w:tbl>
    <w:p>
      <w:pP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2100"/>
        <w:gridCol w:w="2426"/>
      </w:tblGrid>
      <w:tr>
        <w:tc>
          <w:tcPr>
            <w:tcW w:type="dxa" w:w="2100"/>
            <w:shd w:fill="F2F1EC" w:color="auto" w:val="clear"/>
            <w:tcMar>
              <w:top w:type="dxa" w:w="90"/>
              <w:left w:type="dxa" w:w="130"/>
              <w:bottom w:type="dxa" w:w="90"/>
              <w:right w:type="dxa" w:w="130"/>
            </w:tcMar>
          </w:tcPr>
          <w:p>
            <w:pPr>
              <w:spacing w:after="0" w:line="260"/>
            </w:pPr>
            <w:r>
              <w:rPr>
                <w:rFonts w:ascii="Calibri" w:cs="Calibri" w:eastAsia="Calibri" w:hAnsi="Calibri"/>
                <w:b/>
                <w:bCs/>
                <w:color w:val="1B2A41"/>
                <w:sz w:val="15"/>
                <w:szCs w:val="15"/>
              </w:rPr>
              <w:t xml:space="preserve">RÉGIMEN</w:t>
            </w:r>
          </w:p>
        </w:tc>
        <w:tc>
          <w:tcPr>
            <w:tcW w:type="dxa" w:w="2400"/>
            <w:shd w:fill="F2F1EC" w:color="auto" w:val="clear"/>
            <w:tcMar>
              <w:top w:type="dxa" w:w="90"/>
              <w:left w:type="dxa" w:w="130"/>
              <w:bottom w:type="dxa" w:w="90"/>
              <w:right w:type="dxa" w:w="130"/>
            </w:tcMar>
          </w:tcPr>
          <w:p>
            <w:pPr>
              <w:spacing w:after="0" w:line="260"/>
            </w:pPr>
            <w:r>
              <w:rPr>
                <w:rFonts w:ascii="Calibri" w:cs="Calibri" w:eastAsia="Calibri" w:hAnsi="Calibri"/>
                <w:b/>
                <w:bCs/>
                <w:color w:val="1B2A41"/>
                <w:sz w:val="15"/>
                <w:szCs w:val="15"/>
              </w:rPr>
              <w:t xml:space="preserve">DÍA Y HORARIO</w:t>
            </w:r>
          </w:p>
        </w:tc>
        <w:tc>
          <w:tcPr>
            <w:tcW w:type="dxa" w:w="2100"/>
            <w:shd w:fill="F2F1EC" w:color="auto" w:val="clear"/>
            <w:tcMar>
              <w:top w:type="dxa" w:w="90"/>
              <w:left w:type="dxa" w:w="130"/>
              <w:bottom w:type="dxa" w:w="90"/>
              <w:right w:type="dxa" w:w="130"/>
            </w:tcMar>
          </w:tcPr>
          <w:p>
            <w:pPr>
              <w:spacing w:after="0" w:line="260"/>
            </w:pPr>
            <w:r>
              <w:rPr>
                <w:rFonts w:ascii="Calibri" w:cs="Calibri" w:eastAsia="Calibri" w:hAnsi="Calibri"/>
                <w:b/>
                <w:bCs/>
                <w:color w:val="1B2A41"/>
                <w:sz w:val="15"/>
                <w:szCs w:val="15"/>
              </w:rPr>
              <w:t xml:space="preserve">DURACIÓN</w:t>
            </w:r>
          </w:p>
        </w:tc>
        <w:tc>
          <w:tcPr>
            <w:tcW w:type="dxa" w:w="2426"/>
            <w:shd w:fill="F2F1EC" w:color="auto" w:val="clear"/>
            <w:tcMar>
              <w:top w:type="dxa" w:w="90"/>
              <w:left w:type="dxa" w:w="130"/>
              <w:bottom w:type="dxa" w:w="90"/>
              <w:right w:type="dxa" w:w="130"/>
            </w:tcMar>
          </w:tcPr>
          <w:p>
            <w:pPr>
              <w:spacing w:after="0" w:line="260"/>
            </w:pPr>
            <w:r>
              <w:rPr>
                <w:rFonts w:ascii="Calibri" w:cs="Calibri" w:eastAsia="Calibri" w:hAnsi="Calibri"/>
                <w:b/>
                <w:bCs/>
                <w:color w:val="1B2A41"/>
                <w:sz w:val="15"/>
                <w:szCs w:val="15"/>
              </w:rPr>
              <w:t xml:space="preserve">INICIO / FIN</w:t>
            </w:r>
          </w:p>
        </w:tc>
      </w:tr>
      <w:tr>
        <w:tc>
          <w:tcPr>
            <w:tcW w:type="dxa" w:w="2100"/>
            <w:tcMar>
              <w:top w:type="dxa" w:w="90"/>
              <w:left w:type="dxa" w:w="130"/>
              <w:bottom w:type="dxa" w:w="90"/>
              <w:right w:type="dxa" w:w="130"/>
            </w:tcMar>
          </w:tcPr>
          <w:p>
            <w:pPr>
              <w:spacing w:after="0" w:line="260"/>
            </w:pPr>
            <w:r>
              <w:rPr>
                <w:rFonts w:ascii="Calibri" w:cs="Calibri" w:eastAsia="Calibri" w:hAnsi="Calibri"/>
                <w:color w:val="1C1C1C"/>
                <w:sz w:val="18"/>
                <w:szCs w:val="18"/>
              </w:rPr>
              <w:t xml:space="preserve">Cuatrimestral</w:t>
            </w:r>
          </w:p>
        </w:tc>
        <w:tc>
          <w:tcPr>
            <w:tcW w:type="dxa" w:w="2400"/>
            <w:tcMar>
              <w:top w:type="dxa" w:w="90"/>
              <w:left w:type="dxa" w:w="130"/>
              <w:bottom w:type="dxa" w:w="90"/>
              <w:right w:type="dxa" w:w="130"/>
            </w:tcMar>
          </w:tcPr>
          <w:p>
            <w:pPr>
              <w:spacing w:after="0" w:line="260"/>
            </w:pPr>
            <w:r>
              <w:rPr>
                <w:rFonts w:ascii="Calibri" w:cs="Calibri" w:eastAsia="Calibri" w:hAnsi="Calibri"/>
                <w:color w:val="1C1C1C"/>
                <w:sz w:val="18"/>
                <w:szCs w:val="18"/>
              </w:rPr>
              <w:t xml:space="preserve">Viernes</w:t>
            </w:r>
          </w:p>
        </w:tc>
        <w:tc>
          <w:tcPr>
            <w:tcW w:type="dxa" w:w="2100"/>
            <w:tcMar>
              <w:top w:type="dxa" w:w="90"/>
              <w:left w:type="dxa" w:w="130"/>
              <w:bottom w:type="dxa" w:w="90"/>
              <w:right w:type="dxa" w:w="130"/>
            </w:tcMar>
          </w:tcPr>
          <w:p>
            <w:pPr>
              <w:spacing w:after="0" w:line="260"/>
            </w:pPr>
            <w:r>
              <w:rPr>
                <w:rFonts w:ascii="Calibri" w:cs="Calibri" w:eastAsia="Calibri" w:hAnsi="Calibri"/>
                <w:color w:val="1C1C1C"/>
                <w:sz w:val="18"/>
                <w:szCs w:val="18"/>
              </w:rPr>
              <w:t xml:space="preserve">4 módulos cátedra</w:t>
            </w:r>
          </w:p>
        </w:tc>
        <w:tc>
          <w:tcPr>
            <w:tcW w:type="dxa" w:w="2426"/>
            <w:tcMar>
              <w:top w:type="dxa" w:w="90"/>
              <w:left w:type="dxa" w:w="130"/>
              <w:bottom w:type="dxa" w:w="90"/>
              <w:right w:type="dxa" w:w="130"/>
            </w:tcMar>
          </w:tcPr>
          <w:p>
            <w:pPr>
              <w:spacing w:after="0" w:line="260"/>
            </w:pPr>
            <w:r>
              <w:rPr>
                <w:rFonts w:ascii="Calibri" w:cs="Calibri" w:eastAsia="Calibri" w:hAnsi="Calibri"/>
                <w:color w:val="1C1C1C"/>
                <w:sz w:val="18"/>
                <w:szCs w:val="18"/>
              </w:rPr>
              <w:t xml:space="preserve">7 de agosto / 27 de noviembre</w:t>
            </w:r>
          </w:p>
        </w:tc>
      </w:tr>
    </w:tbl>
    <w:p>
      <w:pPr>
        <w:spacing w:after="280"/>
      </w:pPr>
    </w:p>
    <w:p>
      <w:pPr>
        <w:pStyle w:val="Heading1"/>
        <w:spacing w:after="160" w:before="360"/>
      </w:pPr>
      <w:r>
        <w:rPr>
          <w:rFonts w:ascii="Calibri" w:cs="Calibri" w:eastAsia="Calibri" w:hAnsi="Calibri"/>
          <w:b/>
          <w:bCs/>
          <w:color w:val="1B2A41"/>
          <w:sz w:val="30"/>
          <w:szCs w:val="30"/>
        </w:rPr>
        <w:t xml:space="preserve">1 · Objetivos de la materia</w:t>
      </w:r>
    </w:p>
    <w:p>
      <w:pPr>
        <w:pStyle w:val="ListParagraph"/>
        <w:numPr>
          <w:ilvl w:val="0"/>
          <w:numId w:val="1"/>
        </w:numPr>
        <w:spacing w:after="80" w:line="276"/>
      </w:pPr>
      <w:r>
        <w:rPr>
          <w:rFonts w:ascii="Calibri" w:cs="Calibri" w:eastAsia="Calibri" w:hAnsi="Calibri"/>
          <w:color w:val="1C1C1C"/>
          <w:sz w:val="20"/>
          <w:szCs w:val="20"/>
        </w:rPr>
        <w:t xml:space="preserve">Comprender los fundamentos de la Inteligencia Artificial y, en particular, de la IA Generativa, con foco en sus aplicaciones prácticas para el diseño.</w:t>
      </w:r>
    </w:p>
    <w:p>
      <w:pPr>
        <w:pStyle w:val="ListParagraph"/>
        <w:numPr>
          <w:ilvl w:val="0"/>
          <w:numId w:val="1"/>
        </w:numPr>
        <w:spacing w:after="80" w:line="276"/>
      </w:pPr>
      <w:r>
        <w:rPr>
          <w:rFonts w:ascii="Calibri" w:cs="Calibri" w:eastAsia="Calibri" w:hAnsi="Calibri"/>
          <w:color w:val="1C1C1C"/>
          <w:sz w:val="20"/>
          <w:szCs w:val="20"/>
        </w:rPr>
        <w:t xml:space="preserve">Experimentar con las principales herramientas de IA generativa en imagen, video, audio, código y agentes, construyendo flujos de trabajo propios.</w:t>
      </w:r>
    </w:p>
    <w:p>
      <w:pPr>
        <w:pStyle w:val="ListParagraph"/>
        <w:numPr>
          <w:ilvl w:val="0"/>
          <w:numId w:val="1"/>
        </w:numPr>
        <w:spacing w:after="80" w:line="276"/>
      </w:pPr>
      <w:r>
        <w:rPr>
          <w:rFonts w:ascii="Calibri" w:cs="Calibri" w:eastAsia="Calibri" w:hAnsi="Calibri"/>
          <w:color w:val="1C1C1C"/>
          <w:sz w:val="20"/>
          <w:szCs w:val="20"/>
        </w:rPr>
        <w:t xml:space="preserve">Incorporar el trabajo con agentes de IA como entorno cotidiano de producción, y aprender a dirigirlos con criterio de diseño.</w:t>
      </w:r>
    </w:p>
    <w:p>
      <w:pPr>
        <w:pStyle w:val="ListParagraph"/>
        <w:numPr>
          <w:ilvl w:val="0"/>
          <w:numId w:val="1"/>
        </w:numPr>
        <w:spacing w:after="80" w:line="276"/>
      </w:pPr>
      <w:r>
        <w:rPr>
          <w:rFonts w:ascii="Calibri" w:cs="Calibri" w:eastAsia="Calibri" w:hAnsi="Calibri"/>
          <w:color w:val="1C1C1C"/>
          <w:sz w:val="20"/>
          <w:szCs w:val="20"/>
        </w:rPr>
        <w:t xml:space="preserve">Construir sistemas reutilizables —no solo piezas sueltas— capaces de sostener una identidad visual a lo largo de múltiples producciones.</w:t>
      </w:r>
    </w:p>
    <w:p>
      <w:pPr>
        <w:pStyle w:val="ListParagraph"/>
        <w:numPr>
          <w:ilvl w:val="0"/>
          <w:numId w:val="1"/>
        </w:numPr>
        <w:spacing w:after="80" w:line="276"/>
      </w:pPr>
      <w:r>
        <w:rPr>
          <w:rFonts w:ascii="Calibri" w:cs="Calibri" w:eastAsia="Calibri" w:hAnsi="Calibri"/>
          <w:color w:val="1C1C1C"/>
          <w:sz w:val="20"/>
          <w:szCs w:val="20"/>
        </w:rPr>
        <w:t xml:space="preserve">Reflexionar sobre los aspectos éticos, legales y culturales del uso de IA en entornos creativos y profesionales.</w:t>
      </w:r>
    </w:p>
    <w:p>
      <w:pPr>
        <w:pStyle w:val="ListParagraph"/>
        <w:numPr>
          <w:ilvl w:val="0"/>
          <w:numId w:val="1"/>
        </w:numPr>
        <w:spacing w:after="80" w:line="276"/>
      </w:pPr>
      <w:r>
        <w:rPr>
          <w:rFonts w:ascii="Calibri" w:cs="Calibri" w:eastAsia="Calibri" w:hAnsi="Calibri"/>
          <w:color w:val="1C1C1C"/>
          <w:sz w:val="20"/>
          <w:szCs w:val="20"/>
        </w:rPr>
        <w:t xml:space="preserve">Desarrollar un proyecto integrador grupal que evidencie la capacidad de combinar múltiples modalidades de IA con criterio de diseño.</w:t>
      </w:r>
    </w:p>
    <w:p>
      <w:pPr>
        <w:pStyle w:val="Heading1"/>
        <w:spacing w:after="160" w:before="360"/>
      </w:pPr>
      <w:r>
        <w:rPr>
          <w:rFonts w:ascii="Calibri" w:cs="Calibri" w:eastAsia="Calibri" w:hAnsi="Calibri"/>
          <w:b/>
          <w:bCs/>
          <w:color w:val="1B2A41"/>
          <w:sz w:val="30"/>
          <w:szCs w:val="30"/>
        </w:rPr>
        <w:t xml:space="preserve">2 · Enfoque pedagógico</w:t>
      </w:r>
    </w:p>
    <w:p>
      <w:pPr>
        <w:spacing w:after="120" w:before="0" w:line="276"/>
      </w:pPr>
      <w:r>
        <w:rPr>
          <w:rFonts w:ascii="Calibri" w:cs="Calibri" w:eastAsia="Calibri" w:hAnsi="Calibri"/>
          <w:color w:val="1C1C1C"/>
          <w:sz w:val="20"/>
          <w:szCs w:val="20"/>
        </w:rPr>
        <w:t xml:space="preserve">Cada clase se estructura en dos momentos. Los primeros dos módulos cátedra son de exposición conceptual: se presenta la tecnología, sus fundamentos y casos de uso relevantes para el diseño. Los últimos dos módulos son 100% prácticos: los estudiantes trabajan con las herramientas, individualmente o en grupo, bajo guía del docente.</w:t>
      </w:r>
    </w:p>
    <w:p>
      <w:pPr>
        <w:spacing w:after="120" w:before="0" w:line="276"/>
      </w:pPr>
      <w:r>
        <w:rPr>
          <w:rFonts w:ascii="Calibri" w:cs="Calibri" w:eastAsia="Calibri" w:hAnsi="Calibri"/>
          <w:color w:val="1C1C1C"/>
          <w:sz w:val="20"/>
          <w:szCs w:val="20"/>
        </w:rPr>
        <w:t xml:space="preserve">La lógica del curso es acumulativa, pero en esta edición 2026-02 la acumulación es literal: cada clase deja un artefacto reutilizable —una skill, un sistema de prompts versionado, un pipeline documentado— en el repositorio del curso. Al final del semestre el estudiante no tiene una carpeta de resultados sueltos: tiene un kit de trabajo propio, construido clase a clase, que es exactamente lo que usa en el parcial y en el proyecto final.</w:t>
      </w:r>
    </w:p>
    <w:p>
      <w:pPr>
        <w:pStyle w:val="Heading3"/>
        <w:spacing w:after="100" w:before="200"/>
      </w:pPr>
      <w:r>
        <w:rPr>
          <w:rFonts w:ascii="Calibri" w:cs="Calibri" w:eastAsia="Calibri" w:hAnsi="Calibri"/>
          <w:b/>
          <w:bCs/>
          <w:color w:val="C97B26"/>
          <w:sz w:val="21"/>
          <w:szCs w:val="21"/>
        </w:rPr>
        <w:t xml:space="preserve">El agente como entorno, no como tema</w:t>
      </w:r>
    </w:p>
    <w:p>
      <w:pPr>
        <w:spacing w:after="120" w:before="0" w:line="276"/>
      </w:pPr>
      <w:r>
        <w:rPr>
          <w:rFonts w:ascii="Calibri" w:cs="Calibri" w:eastAsia="Calibri" w:hAnsi="Calibri"/>
          <w:color w:val="1C1C1C"/>
          <w:sz w:val="20"/>
          <w:szCs w:val="20"/>
        </w:rPr>
        <w:t xml:space="preserve">El cambio central de esta edición es que los agentes de IA (opencode, Claude Code) se instalan en la segunda clase y son el entorno de trabajo de todo el semestre, en lugar de ser una unidad temática al final. Los estudiantes trabajan sobre un repositorio compartido en GitHub, con una skill de cátedra que acompaña la cursada y se actualiza clase a clase. Cada bloque posterior no enseña "una herramienta más": enseña una modalidad nueva operada desde ese entorno.</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2F1EC" w:color="auto" w:val="clear"/>
            <w:tcMar>
              <w:top w:type="dxa" w:w="90"/>
              <w:left w:type="dxa" w:w="130"/>
              <w:bottom w:type="dxa" w:w="90"/>
              <w:right w:type="dxa" w:w="130"/>
            </w:tcMar>
          </w:tcPr>
          <w:p>
            <w:pPr>
              <w:spacing w:after="90"/>
            </w:pPr>
            <w:r>
              <w:rPr>
                <w:rFonts w:ascii="Calibri" w:cs="Calibri" w:eastAsia="Calibri" w:hAnsi="Calibri"/>
                <w:b/>
                <w:bCs/>
                <w:color w:val="1B2A41"/>
                <w:sz w:val="20"/>
                <w:szCs w:val="20"/>
              </w:rPr>
              <w:t xml:space="preserve">Sobre el uso de agentes durante la cursada</w:t>
            </w:r>
          </w:p>
          <w:p>
            <w:pPr>
              <w:spacing w:after="90" w:line="276"/>
            </w:pPr>
            <w:r>
              <w:rPr>
                <w:rFonts w:ascii="Calibri" w:cs="Calibri" w:eastAsia="Calibri" w:hAnsi="Calibri"/>
                <w:i w:val="false"/>
                <w:iCs w:val="false"/>
                <w:color w:val="2B2B2B"/>
                <w:sz w:val="19"/>
                <w:szCs w:val="19"/>
              </w:rPr>
              <w:t xml:space="preserve">Los agentes de IA pueden resolver buena parte de los trabajos prácticos de esta materia en segundos. Está permitido usarlos —de hecho es obligatorio— pero con un criterio que conviene explicitar desde el primer día.</w:t>
            </w:r>
          </w:p>
          <w:p>
            <w:pPr>
              <w:spacing w:after="90" w:line="276"/>
            </w:pPr>
            <w:r>
              <w:rPr>
                <w:rFonts w:ascii="Calibri" w:cs="Calibri" w:eastAsia="Calibri" w:hAnsi="Calibri"/>
                <w:i w:val="false"/>
                <w:iCs w:val="false"/>
                <w:color w:val="2B2B2B"/>
                <w:sz w:val="19"/>
                <w:szCs w:val="19"/>
              </w:rPr>
              <w:t xml:space="preserve">Lo mecánico se delega: comandos, errores, sintaxis, conversión de formatos, tareas repetitivas. La fricción técnica no enseña diseño.</w:t>
            </w:r>
          </w:p>
          <w:p>
            <w:pPr>
              <w:spacing w:after="90" w:line="276"/>
            </w:pPr>
            <w:r>
              <w:rPr>
                <w:rFonts w:ascii="Calibri" w:cs="Calibri" w:eastAsia="Calibri" w:hAnsi="Calibri"/>
                <w:i w:val="false"/>
                <w:iCs w:val="false"/>
                <w:color w:val="2B2B2B"/>
                <w:sz w:val="19"/>
                <w:szCs w:val="19"/>
              </w:rPr>
              <w:t xml:space="preserve">Lo que es criterio se construye: el concepto de un proyecto, un sistema de instrucciones, una paleta, la decisión de qué corregir cuando un resultado falla. Ahí el agente debe funcionar como guía —haciendo preguntas, señalando qué falta— y no como redactor.</w:t>
            </w:r>
          </w:p>
          <w:p>
            <w:pPr>
              <w:spacing w:after="0" w:line="276"/>
            </w:pPr>
            <w:r>
              <w:rPr>
                <w:rFonts w:ascii="Calibri" w:cs="Calibri" w:eastAsia="Calibri" w:hAnsi="Calibri"/>
                <w:i w:val="false"/>
                <w:iCs w:val="false"/>
                <w:color w:val="2B2B2B"/>
                <w:sz w:val="19"/>
                <w:szCs w:val="19"/>
              </w:rPr>
              <w:t xml:space="preserve">La razón es práctica, no moral: en el parcial y en el final hay que arreglar sistemas que fallan delante de otras personas, y eso solo se puede hacer si uno entiende lo que construyó.</w:t>
            </w:r>
          </w:p>
        </w:tc>
      </w:tr>
    </w:tbl>
    <w:p>
      <w:pPr>
        <w:pStyle w:val="Heading1"/>
        <w:spacing w:after="160" w:before="360"/>
      </w:pPr>
      <w:r>
        <w:rPr>
          <w:rFonts w:ascii="Calibri" w:cs="Calibri" w:eastAsia="Calibri" w:hAnsi="Calibri"/>
          <w:b/>
          <w:bCs/>
          <w:color w:val="1B2A41"/>
          <w:sz w:val="30"/>
          <w:szCs w:val="30"/>
        </w:rPr>
        <w:t xml:space="preserve">3 · Cronograma</w:t>
      </w:r>
    </w:p>
    <w:p>
      <w:pPr>
        <w:spacing w:after="120" w:before="0" w:line="276"/>
      </w:pPr>
      <w:r>
        <w:rPr>
          <w:rFonts w:ascii="Calibri" w:cs="Calibri" w:eastAsia="Calibri" w:hAnsi="Calibri"/>
          <w:color w:val="4A4A4A"/>
          <w:sz w:val="18"/>
          <w:szCs w:val="18"/>
        </w:rPr>
        <w:t xml:space="preserve">Quince encuentros, viernes semanales, con receso durante las dos semanas de parciales (28 de septiembre al 9 de octubre).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1050"/>
        <w:gridCol w:w="7156"/>
      </w:tblGrid>
      <w:tr>
        <w:tc>
          <w:tcPr>
            <w:tcW w:type="dxa" w:w="820"/>
            <w:shd w:fill="1B2A41" w:color="auto" w:val="clear"/>
            <w:tcMar>
              <w:top w:type="dxa" w:w="90"/>
              <w:left w:type="dxa" w:w="130"/>
              <w:bottom w:type="dxa" w:w="90"/>
              <w:right w:type="dxa" w:w="130"/>
            </w:tcMar>
          </w:tcPr>
          <w:p>
            <w:pPr>
              <w:spacing w:after="0" w:line="260"/>
            </w:pPr>
            <w:r>
              <w:rPr>
                <w:rFonts w:ascii="Calibri" w:cs="Calibri" w:eastAsia="Calibri" w:hAnsi="Calibri"/>
                <w:b/>
                <w:bCs/>
                <w:color w:val="FFFFFF"/>
                <w:sz w:val="17"/>
                <w:szCs w:val="17"/>
              </w:rPr>
              <w:t xml:space="preserve">CLASE</w:t>
            </w:r>
          </w:p>
        </w:tc>
        <w:tc>
          <w:tcPr>
            <w:tcW w:type="dxa" w:w="1050"/>
            <w:shd w:fill="1B2A41" w:color="auto" w:val="clear"/>
            <w:tcMar>
              <w:top w:type="dxa" w:w="90"/>
              <w:left w:type="dxa" w:w="130"/>
              <w:bottom w:type="dxa" w:w="90"/>
              <w:right w:type="dxa" w:w="130"/>
            </w:tcMar>
          </w:tcPr>
          <w:p>
            <w:pPr>
              <w:spacing w:after="0" w:line="260"/>
            </w:pPr>
            <w:r>
              <w:rPr>
                <w:rFonts w:ascii="Calibri" w:cs="Calibri" w:eastAsia="Calibri" w:hAnsi="Calibri"/>
                <w:b/>
                <w:bCs/>
                <w:color w:val="FFFFFF"/>
                <w:sz w:val="17"/>
                <w:szCs w:val="17"/>
              </w:rPr>
              <w:t xml:space="preserve">FECHA</w:t>
            </w:r>
          </w:p>
        </w:tc>
        <w:tc>
          <w:tcPr>
            <w:tcW w:type="dxa" w:w="7156"/>
            <w:shd w:fill="1B2A41" w:color="auto" w:val="clear"/>
            <w:tcMar>
              <w:top w:type="dxa" w:w="90"/>
              <w:left w:type="dxa" w:w="130"/>
              <w:bottom w:type="dxa" w:w="90"/>
              <w:right w:type="dxa" w:w="130"/>
            </w:tcMar>
          </w:tcPr>
          <w:p>
            <w:pPr>
              <w:spacing w:after="0" w:line="260"/>
            </w:pPr>
            <w:r>
              <w:rPr>
                <w:rFonts w:ascii="Calibri" w:cs="Calibri" w:eastAsia="Calibri" w:hAnsi="Calibri"/>
                <w:b/>
                <w:bCs/>
                <w:color w:val="FFFFFF"/>
                <w:sz w:val="17"/>
                <w:szCs w:val="17"/>
              </w:rPr>
              <w:t xml:space="preserve">CONTENIDO</w:t>
            </w:r>
          </w:p>
        </w:tc>
      </w:tr>
      <w:tr>
        <w:tc>
          <w:tcPr>
            <w:tcW w:type="dxa" w:w="9026"/>
            <w:gridSpan w:val="3"/>
            <w:shd w:fill="C97B26" w:color="auto" w:val="clear"/>
            <w:tcMar>
              <w:top w:type="dxa" w:w="90"/>
              <w:left w:type="dxa" w:w="130"/>
              <w:bottom w:type="dxa" w:w="90"/>
              <w:right w:type="dxa" w:w="130"/>
            </w:tcMar>
          </w:tcPr>
          <w:p>
            <w:pPr>
              <w:spacing w:after="0" w:line="260"/>
            </w:pPr>
            <w:r>
              <w:rPr>
                <w:rFonts w:ascii="Calibri" w:cs="Calibri" w:eastAsia="Calibri" w:hAnsi="Calibri"/>
                <w:b/>
                <w:bCs/>
                <w:color w:val="FFFFFF"/>
                <w:sz w:val="17"/>
                <w:szCs w:val="17"/>
              </w:rPr>
              <w:t xml:space="preserve">BLOQUE 0 · FUNDAMENTOS Y ENTORNO</w:t>
            </w:r>
          </w:p>
        </w:tc>
      </w:tr>
      <w:tr>
        <w:tc>
          <w:tcPr>
            <w:tcW w:type="dxa" w:w="820"/>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C1</w:t>
            </w:r>
          </w:p>
        </w:tc>
        <w:tc>
          <w:tcPr>
            <w:tcW w:type="dxa" w:w="1050"/>
            <w:tcMar>
              <w:top w:type="dxa" w:w="90"/>
              <w:left w:type="dxa" w:w="130"/>
              <w:bottom w:type="dxa" w:w="90"/>
              <w:right w:type="dxa" w:w="130"/>
            </w:tcMar>
          </w:tcPr>
          <w:p>
            <w:pPr>
              <w:spacing w:after="0" w:line="260"/>
            </w:pPr>
            <w:r>
              <w:rPr>
                <w:rFonts w:ascii="Calibri" w:cs="Calibri" w:eastAsia="Calibri" w:hAnsi="Calibri"/>
                <w:color w:val="1C1C1C"/>
                <w:sz w:val="17"/>
                <w:szCs w:val="17"/>
              </w:rPr>
              <w:t xml:space="preserve">7/8</w:t>
            </w:r>
          </w:p>
        </w:tc>
        <w:tc>
          <w:tcPr>
            <w:tcW w:type="dxa" w:w="7156"/>
            <w:tcMar>
              <w:top w:type="dxa" w:w="90"/>
              <w:left w:type="dxa" w:w="130"/>
              <w:bottom w:type="dxa" w:w="90"/>
              <w:right w:type="dxa" w:w="130"/>
            </w:tcMar>
          </w:tcPr>
          <w:p>
            <w:pPr>
              <w:spacing w:after="50" w:line="260"/>
            </w:pPr>
            <w:r>
              <w:rPr>
                <w:rFonts w:ascii="Calibri" w:cs="Calibri" w:eastAsia="Calibri" w:hAnsi="Calibri"/>
                <w:b/>
                <w:bCs/>
                <w:sz w:val="18"/>
                <w:szCs w:val="18"/>
              </w:rPr>
              <w:t xml:space="preserve">Presentación e introducción a la IA</w:t>
            </w:r>
          </w:p>
          <w:p>
            <w:pPr>
              <w:spacing w:after="0" w:line="260"/>
            </w:pPr>
            <w:r>
              <w:rPr>
                <w:rFonts w:ascii="Calibri" w:cs="Calibri" w:eastAsia="Calibri" w:hAnsi="Calibri"/>
                <w:color w:val="4A4A4A"/>
                <w:sz w:val="17"/>
                <w:szCs w:val="17"/>
              </w:rPr>
              <w:t xml:space="preserve">Definición de IA y evolución histórica. ML, Deep Learning e IA Generativa. Aplicaciones en diseño: casos Nutella, Heinz, Airbus. Práctica: ronda de herramientas que cada estudiante ya usa.</w:t>
            </w:r>
          </w:p>
        </w:tc>
      </w:tr>
      <w:tr>
        <w:tc>
          <w:tcPr>
            <w:tcW w:type="dxa" w:w="820"/>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C2</w:t>
            </w:r>
          </w:p>
        </w:tc>
        <w:tc>
          <w:tcPr>
            <w:tcW w:type="dxa" w:w="1050"/>
            <w:tcMar>
              <w:top w:type="dxa" w:w="90"/>
              <w:left w:type="dxa" w:w="130"/>
              <w:bottom w:type="dxa" w:w="90"/>
              <w:right w:type="dxa" w:w="130"/>
            </w:tcMar>
          </w:tcPr>
          <w:p>
            <w:pPr>
              <w:spacing w:after="0" w:line="260"/>
            </w:pPr>
            <w:r>
              <w:rPr>
                <w:rFonts w:ascii="Calibri" w:cs="Calibri" w:eastAsia="Calibri" w:hAnsi="Calibri"/>
                <w:color w:val="1C1C1C"/>
                <w:sz w:val="17"/>
                <w:szCs w:val="17"/>
              </w:rPr>
              <w:t xml:space="preserve">14/8</w:t>
            </w:r>
          </w:p>
        </w:tc>
        <w:tc>
          <w:tcPr>
            <w:tcW w:type="dxa" w:w="7156"/>
            <w:tcMar>
              <w:top w:type="dxa" w:w="90"/>
              <w:left w:type="dxa" w:w="130"/>
              <w:bottom w:type="dxa" w:w="90"/>
              <w:right w:type="dxa" w:w="130"/>
            </w:tcMar>
          </w:tcPr>
          <w:p>
            <w:pPr>
              <w:spacing w:after="50" w:line="260"/>
            </w:pPr>
            <w:r>
              <w:rPr>
                <w:rFonts w:ascii="Calibri" w:cs="Calibri" w:eastAsia="Calibri" w:hAnsi="Calibri"/>
                <w:b/>
                <w:bCs/>
                <w:sz w:val="18"/>
                <w:szCs w:val="18"/>
              </w:rPr>
              <w:t xml:space="preserve">LLMs y el arte del prompt: de la pregunta al sistema</w:t>
            </w:r>
          </w:p>
          <w:p>
            <w:pPr>
              <w:spacing w:after="0" w:line="260"/>
            </w:pPr>
            <w:r>
              <w:rPr>
                <w:rFonts w:ascii="Calibri" w:cs="Calibri" w:eastAsia="Calibri" w:hAnsi="Calibri"/>
                <w:color w:val="4A4A4A"/>
                <w:sz w:val="17"/>
                <w:szCs w:val="17"/>
              </w:rPr>
              <w:t xml:space="preserve">Qué es un LLM, tokens, ventana de contexto, Transformer. RAG y fine-tuning. Anatomía del prompt: rol, contexto, tarea, formato, restricciones. Few-shot, chain-of-thought, personas. Chatbot vs. agente. Práctica: construcción de un asistente de identidad visual, individual y grupal, con prueba cruzada.</w:t>
            </w:r>
          </w:p>
        </w:tc>
      </w:tr>
      <w:tr>
        <w:tc>
          <w:tcPr>
            <w:tcW w:type="dxa" w:w="820"/>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C3</w:t>
            </w:r>
          </w:p>
        </w:tc>
        <w:tc>
          <w:tcPr>
            <w:tcW w:type="dxa" w:w="1050"/>
            <w:tcMar>
              <w:top w:type="dxa" w:w="90"/>
              <w:left w:type="dxa" w:w="130"/>
              <w:bottom w:type="dxa" w:w="90"/>
              <w:right w:type="dxa" w:w="130"/>
            </w:tcMar>
          </w:tcPr>
          <w:p>
            <w:pPr>
              <w:spacing w:after="0" w:line="260"/>
            </w:pPr>
            <w:r>
              <w:rPr>
                <w:rFonts w:ascii="Calibri" w:cs="Calibri" w:eastAsia="Calibri" w:hAnsi="Calibri"/>
                <w:color w:val="1C1C1C"/>
                <w:sz w:val="17"/>
                <w:szCs w:val="17"/>
              </w:rPr>
              <w:t xml:space="preserve">21/8</w:t>
            </w:r>
          </w:p>
        </w:tc>
        <w:tc>
          <w:tcPr>
            <w:tcW w:type="dxa" w:w="7156"/>
            <w:tcMar>
              <w:top w:type="dxa" w:w="90"/>
              <w:left w:type="dxa" w:w="130"/>
              <w:bottom w:type="dxa" w:w="90"/>
              <w:right w:type="dxa" w:w="130"/>
            </w:tcMar>
          </w:tcPr>
          <w:p>
            <w:pPr>
              <w:spacing w:after="50" w:line="260"/>
            </w:pPr>
            <w:r>
              <w:rPr>
                <w:rFonts w:ascii="Calibri" w:cs="Calibri" w:eastAsia="Calibri" w:hAnsi="Calibri"/>
                <w:b/>
                <w:bCs/>
                <w:sz w:val="18"/>
                <w:szCs w:val="18"/>
              </w:rPr>
              <w:t xml:space="preserve">De la práctica profesional a la skill propia</w:t>
            </w:r>
          </w:p>
          <w:p>
            <w:pPr>
              <w:spacing w:after="0" w:line="260"/>
            </w:pPr>
            <w:r>
              <w:rPr>
                <w:rFonts w:ascii="Calibri" w:cs="Calibri" w:eastAsia="Calibri" w:hAnsi="Calibri"/>
                <w:color w:val="4A4A4A"/>
                <w:sz w:val="17"/>
                <w:szCs w:val="17"/>
              </w:rPr>
              <w:t xml:space="preserve">A cargo de las auxiliares. Casos de uso reales de IA en su práctica profesional. Qué es una skill y en qué se diferencia de un system prompt. Práctica: empaquetar el asistente de la clase anterior como skill instalada y versionada en el repositorio.</w:t>
            </w:r>
          </w:p>
        </w:tc>
      </w:tr>
      <w:tr>
        <w:tc>
          <w:tcPr>
            <w:tcW w:type="dxa" w:w="9026"/>
            <w:gridSpan w:val="3"/>
            <w:shd w:fill="C97B26" w:color="auto" w:val="clear"/>
            <w:tcMar>
              <w:top w:type="dxa" w:w="90"/>
              <w:left w:type="dxa" w:w="130"/>
              <w:bottom w:type="dxa" w:w="90"/>
              <w:right w:type="dxa" w:w="130"/>
            </w:tcMar>
          </w:tcPr>
          <w:p>
            <w:pPr>
              <w:spacing w:after="0" w:line="260"/>
            </w:pPr>
            <w:r>
              <w:rPr>
                <w:rFonts w:ascii="Calibri" w:cs="Calibri" w:eastAsia="Calibri" w:hAnsi="Calibri"/>
                <w:b/>
                <w:bCs/>
                <w:color w:val="FFFFFF"/>
                <w:sz w:val="17"/>
                <w:szCs w:val="17"/>
              </w:rPr>
              <w:t xml:space="preserve">BLOQUE 1 · IMAGEN Y SISTEMAS VISUALES</w:t>
            </w:r>
          </w:p>
        </w:tc>
      </w:tr>
      <w:tr>
        <w:tc>
          <w:tcPr>
            <w:tcW w:type="dxa" w:w="820"/>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C4</w:t>
            </w:r>
          </w:p>
        </w:tc>
        <w:tc>
          <w:tcPr>
            <w:tcW w:type="dxa" w:w="1050"/>
            <w:tcMar>
              <w:top w:type="dxa" w:w="90"/>
              <w:left w:type="dxa" w:w="130"/>
              <w:bottom w:type="dxa" w:w="90"/>
              <w:right w:type="dxa" w:w="130"/>
            </w:tcMar>
          </w:tcPr>
          <w:p>
            <w:pPr>
              <w:spacing w:after="0" w:line="260"/>
            </w:pPr>
            <w:r>
              <w:rPr>
                <w:rFonts w:ascii="Calibri" w:cs="Calibri" w:eastAsia="Calibri" w:hAnsi="Calibri"/>
                <w:color w:val="1C1C1C"/>
                <w:sz w:val="17"/>
                <w:szCs w:val="17"/>
              </w:rPr>
              <w:t xml:space="preserve">28/8</w:t>
            </w:r>
          </w:p>
        </w:tc>
        <w:tc>
          <w:tcPr>
            <w:tcW w:type="dxa" w:w="7156"/>
            <w:tcMar>
              <w:top w:type="dxa" w:w="90"/>
              <w:left w:type="dxa" w:w="130"/>
              <w:bottom w:type="dxa" w:w="90"/>
              <w:right w:type="dxa" w:w="130"/>
            </w:tcMar>
          </w:tcPr>
          <w:p>
            <w:pPr>
              <w:spacing w:after="50" w:line="260"/>
            </w:pPr>
            <w:r>
              <w:rPr>
                <w:rFonts w:ascii="Calibri" w:cs="Calibri" w:eastAsia="Calibri" w:hAnsi="Calibri"/>
                <w:b/>
                <w:bCs/>
                <w:sz w:val="18"/>
                <w:szCs w:val="18"/>
              </w:rPr>
              <w:t xml:space="preserve">Imagen generativa: text-to-image e image-to-image</w:t>
            </w:r>
          </w:p>
          <w:p>
            <w:pPr>
              <w:spacing w:after="0" w:line="260"/>
            </w:pPr>
            <w:r>
              <w:rPr>
                <w:rFonts w:ascii="Calibri" w:cs="Calibri" w:eastAsia="Calibri" w:hAnsi="Calibri"/>
                <w:color w:val="4A4A4A"/>
                <w:sz w:val="17"/>
                <w:szCs w:val="17"/>
              </w:rPr>
              <w:t xml:space="preserve">Modelos de difusión. Midjourney, Flux, Firefly, DALL·E. Parámetros clave: aspect ratio, seed, negative prompting. Inpainting y outpainting. Uso de referencias propias. Práctica: moodboard visual, boceto propio a render, comparativa entre plataformas. Al cierre: lanzamiento del PARCIAL.</w:t>
            </w:r>
          </w:p>
        </w:tc>
      </w:tr>
      <w:tr>
        <w:tc>
          <w:tcPr>
            <w:tcW w:type="dxa" w:w="820"/>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C5</w:t>
            </w:r>
          </w:p>
        </w:tc>
        <w:tc>
          <w:tcPr>
            <w:tcW w:type="dxa" w:w="1050"/>
            <w:tcMar>
              <w:top w:type="dxa" w:w="90"/>
              <w:left w:type="dxa" w:w="130"/>
              <w:bottom w:type="dxa" w:w="90"/>
              <w:right w:type="dxa" w:w="130"/>
            </w:tcMar>
          </w:tcPr>
          <w:p>
            <w:pPr>
              <w:spacing w:after="0" w:line="260"/>
            </w:pPr>
            <w:r>
              <w:rPr>
                <w:rFonts w:ascii="Calibri" w:cs="Calibri" w:eastAsia="Calibri" w:hAnsi="Calibri"/>
                <w:color w:val="1C1C1C"/>
                <w:sz w:val="17"/>
                <w:szCs w:val="17"/>
              </w:rPr>
              <w:t xml:space="preserve">4/9</w:t>
            </w:r>
          </w:p>
        </w:tc>
        <w:tc>
          <w:tcPr>
            <w:tcW w:type="dxa" w:w="7156"/>
            <w:tcMar>
              <w:top w:type="dxa" w:w="90"/>
              <w:left w:type="dxa" w:w="130"/>
              <w:bottom w:type="dxa" w:w="90"/>
              <w:right w:type="dxa" w:w="130"/>
            </w:tcMar>
          </w:tcPr>
          <w:p>
            <w:pPr>
              <w:spacing w:after="50" w:line="260"/>
            </w:pPr>
            <w:r>
              <w:rPr>
                <w:rFonts w:ascii="Calibri" w:cs="Calibri" w:eastAsia="Calibri" w:hAnsi="Calibri"/>
                <w:b/>
                <w:bCs/>
                <w:sz w:val="18"/>
                <w:szCs w:val="18"/>
              </w:rPr>
              <w:t xml:space="preserve">Sistemas visuales consistentes: el bloque madre como skill</w:t>
            </w:r>
          </w:p>
          <w:p>
            <w:pPr>
              <w:spacing w:after="0" w:line="260"/>
            </w:pPr>
            <w:r>
              <w:rPr>
                <w:rFonts w:ascii="Calibri" w:cs="Calibri" w:eastAsia="Calibri" w:hAnsi="Calibri"/>
                <w:color w:val="4A4A4A"/>
                <w:sz w:val="17"/>
                <w:szCs w:val="17"/>
              </w:rPr>
              <w:t xml:space="preserve">El problema de la consistencia entre generaciones. Reference sheets y character sheets. Seed fija y style reference. Image prompting con pesos. LoRAs y embeddings a nivel concepto. IA en Figma. Práctica: sistema visual de 6 piezas coherentes, empaquetado como skill reutilizable.</w:t>
            </w:r>
          </w:p>
        </w:tc>
      </w:tr>
      <w:tr>
        <w:tc>
          <w:tcPr>
            <w:tcW w:type="dxa" w:w="9026"/>
            <w:gridSpan w:val="3"/>
            <w:shd w:fill="C97B26" w:color="auto" w:val="clear"/>
            <w:tcMar>
              <w:top w:type="dxa" w:w="90"/>
              <w:left w:type="dxa" w:w="130"/>
              <w:bottom w:type="dxa" w:w="90"/>
              <w:right w:type="dxa" w:w="130"/>
            </w:tcMar>
          </w:tcPr>
          <w:p>
            <w:pPr>
              <w:spacing w:after="0" w:line="260"/>
            </w:pPr>
            <w:r>
              <w:rPr>
                <w:rFonts w:ascii="Calibri" w:cs="Calibri" w:eastAsia="Calibri" w:hAnsi="Calibri"/>
                <w:b/>
                <w:bCs/>
                <w:color w:val="FFFFFF"/>
                <w:sz w:val="17"/>
                <w:szCs w:val="17"/>
              </w:rPr>
              <w:t xml:space="preserve">BLOQUE 2 · MOVIMIENTO Y VIDEO</w:t>
            </w:r>
          </w:p>
        </w:tc>
      </w:tr>
      <w:tr>
        <w:tc>
          <w:tcPr>
            <w:tcW w:type="dxa" w:w="820"/>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C6</w:t>
            </w:r>
          </w:p>
        </w:tc>
        <w:tc>
          <w:tcPr>
            <w:tcW w:type="dxa" w:w="1050"/>
            <w:tcMar>
              <w:top w:type="dxa" w:w="90"/>
              <w:left w:type="dxa" w:w="130"/>
              <w:bottom w:type="dxa" w:w="90"/>
              <w:right w:type="dxa" w:w="130"/>
            </w:tcMar>
          </w:tcPr>
          <w:p>
            <w:pPr>
              <w:spacing w:after="0" w:line="260"/>
            </w:pPr>
            <w:r>
              <w:rPr>
                <w:rFonts w:ascii="Calibri" w:cs="Calibri" w:eastAsia="Calibri" w:hAnsi="Calibri"/>
                <w:color w:val="1C1C1C"/>
                <w:sz w:val="17"/>
                <w:szCs w:val="17"/>
              </w:rPr>
              <w:t xml:space="preserve">11/9</w:t>
            </w:r>
          </w:p>
        </w:tc>
        <w:tc>
          <w:tcPr>
            <w:tcW w:type="dxa" w:w="7156"/>
            <w:tcMar>
              <w:top w:type="dxa" w:w="90"/>
              <w:left w:type="dxa" w:w="130"/>
              <w:bottom w:type="dxa" w:w="90"/>
              <w:right w:type="dxa" w:w="130"/>
            </w:tcMar>
          </w:tcPr>
          <w:p>
            <w:pPr>
              <w:spacing w:after="50" w:line="260"/>
            </w:pPr>
            <w:r>
              <w:rPr>
                <w:rFonts w:ascii="Calibri" w:cs="Calibri" w:eastAsia="Calibri" w:hAnsi="Calibri"/>
                <w:b/>
                <w:bCs/>
                <w:sz w:val="18"/>
                <w:szCs w:val="18"/>
              </w:rPr>
              <w:t xml:space="preserve">Video generativo: del still al movimiento</w:t>
            </w:r>
          </w:p>
          <w:p>
            <w:pPr>
              <w:spacing w:after="0" w:line="260"/>
            </w:pPr>
            <w:r>
              <w:rPr>
                <w:rFonts w:ascii="Calibri" w:cs="Calibri" w:eastAsia="Calibri" w:hAnsi="Calibri"/>
                <w:color w:val="4A4A4A"/>
                <w:sz w:val="17"/>
                <w:szCs w:val="17"/>
              </w:rPr>
              <w:t xml:space="preserve">Estado del arte. Runway, Kling, Pika, Hailuo, Luma, Sora. Text-to-video vs. image-to-video. Camera motion, motion brush, extend. Práctica: tres clips a partir de imágenes propias y micro-reel de 30 segundos, insumo directo del parcial.</w:t>
            </w:r>
          </w:p>
        </w:tc>
      </w:tr>
      <w:tr>
        <w:tc>
          <w:tcPr>
            <w:tcW w:type="dxa" w:w="820"/>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C7</w:t>
            </w:r>
          </w:p>
        </w:tc>
        <w:tc>
          <w:tcPr>
            <w:tcW w:type="dxa" w:w="1050"/>
            <w:tcMar>
              <w:top w:type="dxa" w:w="90"/>
              <w:left w:type="dxa" w:w="130"/>
              <w:bottom w:type="dxa" w:w="90"/>
              <w:right w:type="dxa" w:w="130"/>
            </w:tcMar>
          </w:tcPr>
          <w:p>
            <w:pPr>
              <w:spacing w:after="0" w:line="260"/>
            </w:pPr>
            <w:r>
              <w:rPr>
                <w:rFonts w:ascii="Calibri" w:cs="Calibri" w:eastAsia="Calibri" w:hAnsi="Calibri"/>
                <w:color w:val="1C1C1C"/>
                <w:sz w:val="17"/>
                <w:szCs w:val="17"/>
              </w:rPr>
              <w:t xml:space="preserve">18/9</w:t>
            </w:r>
          </w:p>
        </w:tc>
        <w:tc>
          <w:tcPr>
            <w:tcW w:type="dxa" w:w="7156"/>
            <w:tcMar>
              <w:top w:type="dxa" w:w="90"/>
              <w:left w:type="dxa" w:w="130"/>
              <w:bottom w:type="dxa" w:w="90"/>
              <w:right w:type="dxa" w:w="130"/>
            </w:tcMar>
          </w:tcPr>
          <w:p>
            <w:pPr>
              <w:spacing w:after="50" w:line="260"/>
            </w:pPr>
            <w:r>
              <w:rPr>
                <w:rFonts w:ascii="Calibri" w:cs="Calibri" w:eastAsia="Calibri" w:hAnsi="Calibri"/>
                <w:b/>
                <w:bCs/>
                <w:sz w:val="18"/>
                <w:szCs w:val="18"/>
              </w:rPr>
              <w:t xml:space="preserve">Taller de parcial</w:t>
            </w:r>
          </w:p>
          <w:p>
            <w:pPr>
              <w:spacing w:after="0" w:line="260"/>
            </w:pPr>
            <w:r>
              <w:rPr>
                <w:rFonts w:ascii="Calibri" w:cs="Calibri" w:eastAsia="Calibri" w:hAnsi="Calibri"/>
                <w:color w:val="4A4A4A"/>
                <w:sz w:val="17"/>
                <w:szCs w:val="17"/>
              </w:rPr>
              <w:t xml:space="preserve">Clase 100% de producción, sin instancia expositiva. El docente recorre grupos con devolución en tiempo real. Incluye un bloque de automatización: cada grupo delega al agente la tarea más repetitiva de su producción.</w:t>
            </w:r>
          </w:p>
        </w:tc>
      </w:tr>
      <w:tr>
        <w:tc>
          <w:tcPr>
            <w:tcW w:type="dxa" w:w="9026"/>
            <w:gridSpan w:val="3"/>
            <w:shd w:fill="C97B26" w:color="auto" w:val="clear"/>
            <w:tcMar>
              <w:top w:type="dxa" w:w="90"/>
              <w:left w:type="dxa" w:w="130"/>
              <w:bottom w:type="dxa" w:w="90"/>
              <w:right w:type="dxa" w:w="130"/>
            </w:tcMar>
          </w:tcPr>
          <w:p>
            <w:pPr>
              <w:spacing w:after="0" w:line="260"/>
            </w:pPr>
            <w:r>
              <w:rPr>
                <w:rFonts w:ascii="Calibri" w:cs="Calibri" w:eastAsia="Calibri" w:hAnsi="Calibri"/>
                <w:b/>
                <w:bCs/>
                <w:color w:val="FFFFFF"/>
                <w:sz w:val="17"/>
                <w:szCs w:val="17"/>
              </w:rPr>
              <w:t xml:space="preserve">BLOQUE 3 · AUDIO Y VOZ + EXPOSICIÓN DEL PARCIAL</w:t>
            </w:r>
          </w:p>
        </w:tc>
      </w:tr>
      <w:tr>
        <w:tc>
          <w:tcPr>
            <w:tcW w:type="dxa" w:w="820"/>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C8</w:t>
            </w:r>
          </w:p>
        </w:tc>
        <w:tc>
          <w:tcPr>
            <w:tcW w:type="dxa" w:w="1050"/>
            <w:tcMar>
              <w:top w:type="dxa" w:w="90"/>
              <w:left w:type="dxa" w:w="130"/>
              <w:bottom w:type="dxa" w:w="90"/>
              <w:right w:type="dxa" w:w="130"/>
            </w:tcMar>
          </w:tcPr>
          <w:p>
            <w:pPr>
              <w:spacing w:after="0" w:line="260"/>
            </w:pPr>
            <w:r>
              <w:rPr>
                <w:rFonts w:ascii="Calibri" w:cs="Calibri" w:eastAsia="Calibri" w:hAnsi="Calibri"/>
                <w:color w:val="1C1C1C"/>
                <w:sz w:val="17"/>
                <w:szCs w:val="17"/>
              </w:rPr>
              <w:t xml:space="preserve">25/9</w:t>
            </w:r>
          </w:p>
        </w:tc>
        <w:tc>
          <w:tcPr>
            <w:tcW w:type="dxa" w:w="7156"/>
            <w:tcMar>
              <w:top w:type="dxa" w:w="90"/>
              <w:left w:type="dxa" w:w="130"/>
              <w:bottom w:type="dxa" w:w="90"/>
              <w:right w:type="dxa" w:w="130"/>
            </w:tcMar>
          </w:tcPr>
          <w:p>
            <w:pPr>
              <w:spacing w:after="50" w:line="260"/>
            </w:pPr>
            <w:r>
              <w:rPr>
                <w:rFonts w:ascii="Calibri" w:cs="Calibri" w:eastAsia="Calibri" w:hAnsi="Calibri"/>
                <w:b/>
                <w:bCs/>
                <w:sz w:val="18"/>
                <w:szCs w:val="18"/>
              </w:rPr>
              <w:t xml:space="preserve">Entrega y exposición del parcial · Audio generativo</w:t>
            </w:r>
          </w:p>
          <w:p>
            <w:pPr>
              <w:spacing w:after="0" w:line="260"/>
            </w:pPr>
            <w:r>
              <w:rPr>
                <w:rFonts w:ascii="Calibri" w:cs="Calibri" w:eastAsia="Calibri" w:hAnsi="Calibri"/>
                <w:color w:val="4A4A4A"/>
                <w:sz w:val="17"/>
                <w:szCs w:val="17"/>
              </w:rPr>
              <w:t xml:space="preserve">Exposición de los atlas y prueba cruzada de sistemas entre grupos. Voz sintética y clonación: ElevenLabs, Cartesia, ética del deepfake. Generación musical: Suno, Udio, MusicFX. Identidad sonora. Práctica: narración con voz sintetizada integrada a un clip propio y jingle de 15 segundos.</w:t>
            </w:r>
          </w:p>
        </w:tc>
      </w:tr>
      <w:tr>
        <w:tc>
          <w:tcPr>
            <w:tcW w:type="dxa" w:w="820"/>
            <w:tcMar>
              <w:top w:type="dxa" w:w="90"/>
              <w:left w:type="dxa" w:w="130"/>
              <w:bottom w:type="dxa" w:w="90"/>
              <w:right w:type="dxa" w:w="130"/>
            </w:tcMar>
          </w:tcPr>
          <w:p>
            <w:pPr>
              <w:spacing w:after="0" w:line="260"/>
            </w:pPr>
            <w:r>
              <w:rPr>
                <w:rFonts w:ascii="Calibri" w:cs="Calibri" w:eastAsia="Calibri" w:hAnsi="Calibri"/>
                <w:color w:val="8A8A8A"/>
                <w:sz w:val="18"/>
                <w:szCs w:val="18"/>
              </w:rPr>
              <w:t xml:space="preserve">—</w:t>
            </w:r>
          </w:p>
        </w:tc>
        <w:tc>
          <w:tcPr>
            <w:tcW w:type="dxa" w:w="1050"/>
            <w:tcMar>
              <w:top w:type="dxa" w:w="90"/>
              <w:left w:type="dxa" w:w="130"/>
              <w:bottom w:type="dxa" w:w="90"/>
              <w:right w:type="dxa" w:w="130"/>
            </w:tcMar>
          </w:tcPr>
          <w:p>
            <w:pPr>
              <w:spacing w:after="0" w:line="260"/>
            </w:pPr>
            <w:r>
              <w:rPr>
                <w:rFonts w:ascii="Calibri" w:cs="Calibri" w:eastAsia="Calibri" w:hAnsi="Calibri"/>
                <w:color w:val="8A8A8A"/>
                <w:sz w:val="17"/>
                <w:szCs w:val="17"/>
              </w:rPr>
              <w:t xml:space="preserve">2/10 y 9/10</w:t>
            </w:r>
          </w:p>
        </w:tc>
        <w:tc>
          <w:tcPr>
            <w:tcW w:type="dxa" w:w="7156"/>
            <w:tcMar>
              <w:top w:type="dxa" w:w="90"/>
              <w:left w:type="dxa" w:w="130"/>
              <w:bottom w:type="dxa" w:w="90"/>
              <w:right w:type="dxa" w:w="130"/>
            </w:tcMar>
          </w:tcPr>
          <w:p>
            <w:pPr>
              <w:spacing w:after="0" w:line="260"/>
            </w:pPr>
            <w:r>
              <w:rPr>
                <w:rFonts w:ascii="Calibri" w:cs="Calibri" w:eastAsia="Calibri" w:hAnsi="Calibri"/>
                <w:i/>
                <w:iCs/>
                <w:color w:val="8A8A8A"/>
                <w:sz w:val="17"/>
                <w:szCs w:val="17"/>
              </w:rPr>
              <w:t xml:space="preserve">SIN CLASE — Semanas de parciales</w:t>
            </w:r>
          </w:p>
        </w:tc>
      </w:tr>
      <w:tr>
        <w:tc>
          <w:tcPr>
            <w:tcW w:type="dxa" w:w="9026"/>
            <w:gridSpan w:val="3"/>
            <w:shd w:fill="C97B26" w:color="auto" w:val="clear"/>
            <w:tcMar>
              <w:top w:type="dxa" w:w="90"/>
              <w:left w:type="dxa" w:w="130"/>
              <w:bottom w:type="dxa" w:w="90"/>
              <w:right w:type="dxa" w:w="130"/>
            </w:tcMar>
          </w:tcPr>
          <w:p>
            <w:pPr>
              <w:spacing w:after="0" w:line="260"/>
            </w:pPr>
            <w:r>
              <w:rPr>
                <w:rFonts w:ascii="Calibri" w:cs="Calibri" w:eastAsia="Calibri" w:hAnsi="Calibri"/>
                <w:b/>
                <w:bCs/>
                <w:color w:val="FFFFFF"/>
                <w:sz w:val="17"/>
                <w:szCs w:val="17"/>
              </w:rPr>
              <w:t xml:space="preserve">BLOQUE 4 · EL AGENTE CONECTADO</w:t>
            </w:r>
          </w:p>
        </w:tc>
      </w:tr>
      <w:tr>
        <w:tc>
          <w:tcPr>
            <w:tcW w:type="dxa" w:w="820"/>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C9</w:t>
            </w:r>
          </w:p>
        </w:tc>
        <w:tc>
          <w:tcPr>
            <w:tcW w:type="dxa" w:w="1050"/>
            <w:tcMar>
              <w:top w:type="dxa" w:w="90"/>
              <w:left w:type="dxa" w:w="130"/>
              <w:bottom w:type="dxa" w:w="90"/>
              <w:right w:type="dxa" w:w="130"/>
            </w:tcMar>
          </w:tcPr>
          <w:p>
            <w:pPr>
              <w:spacing w:after="0" w:line="260"/>
            </w:pPr>
            <w:r>
              <w:rPr>
                <w:rFonts w:ascii="Calibri" w:cs="Calibri" w:eastAsia="Calibri" w:hAnsi="Calibri"/>
                <w:color w:val="1C1C1C"/>
                <w:sz w:val="17"/>
                <w:szCs w:val="17"/>
              </w:rPr>
              <w:t xml:space="preserve">16/10</w:t>
            </w:r>
          </w:p>
        </w:tc>
        <w:tc>
          <w:tcPr>
            <w:tcW w:type="dxa" w:w="7156"/>
            <w:tcMar>
              <w:top w:type="dxa" w:w="90"/>
              <w:left w:type="dxa" w:w="130"/>
              <w:bottom w:type="dxa" w:w="90"/>
              <w:right w:type="dxa" w:w="130"/>
            </w:tcMar>
          </w:tcPr>
          <w:p>
            <w:pPr>
              <w:spacing w:after="50" w:line="260"/>
            </w:pPr>
            <w:r>
              <w:rPr>
                <w:rFonts w:ascii="Calibri" w:cs="Calibri" w:eastAsia="Calibri" w:hAnsi="Calibri"/>
                <w:b/>
                <w:bCs/>
                <w:sz w:val="18"/>
                <w:szCs w:val="18"/>
              </w:rPr>
              <w:t xml:space="preserve">MCP: conectar el agente al flujo de diseño</w:t>
            </w:r>
          </w:p>
          <w:p>
            <w:pPr>
              <w:spacing w:after="0" w:line="260"/>
            </w:pPr>
            <w:r>
              <w:rPr>
                <w:rFonts w:ascii="Calibri" w:cs="Calibri" w:eastAsia="Calibri" w:hAnsi="Calibri"/>
                <w:color w:val="4A4A4A"/>
                <w:sz w:val="17"/>
                <w:szCs w:val="17"/>
              </w:rPr>
              <w:t xml:space="preserve">Qué es el Model Context Protocol y por qué cambia las reglas. Servidores clave: Figma, Google Drive, GitHub, navegador. El diseñador como director de agentes. Práctica: conectar Figma MCP y hacer que el agente lea y modifique un componente real. Al cierre: lanzamiento del PROYECTO FINAL.</w:t>
            </w:r>
          </w:p>
        </w:tc>
      </w:tr>
      <w:tr>
        <w:tc>
          <w:tcPr>
            <w:tcW w:type="dxa" w:w="820"/>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C10</w:t>
            </w:r>
          </w:p>
        </w:tc>
        <w:tc>
          <w:tcPr>
            <w:tcW w:type="dxa" w:w="1050"/>
            <w:tcMar>
              <w:top w:type="dxa" w:w="90"/>
              <w:left w:type="dxa" w:w="130"/>
              <w:bottom w:type="dxa" w:w="90"/>
              <w:right w:type="dxa" w:w="130"/>
            </w:tcMar>
          </w:tcPr>
          <w:p>
            <w:pPr>
              <w:spacing w:after="0" w:line="260"/>
            </w:pPr>
            <w:r>
              <w:rPr>
                <w:rFonts w:ascii="Calibri" w:cs="Calibri" w:eastAsia="Calibri" w:hAnsi="Calibri"/>
                <w:color w:val="1C1C1C"/>
                <w:sz w:val="17"/>
                <w:szCs w:val="17"/>
              </w:rPr>
              <w:t xml:space="preserve">23/10</w:t>
            </w:r>
          </w:p>
        </w:tc>
        <w:tc>
          <w:tcPr>
            <w:tcW w:type="dxa" w:w="7156"/>
            <w:tcMar>
              <w:top w:type="dxa" w:w="90"/>
              <w:left w:type="dxa" w:w="130"/>
              <w:bottom w:type="dxa" w:w="90"/>
              <w:right w:type="dxa" w:w="130"/>
            </w:tcMar>
          </w:tcPr>
          <w:p>
            <w:pPr>
              <w:spacing w:after="50" w:line="260"/>
            </w:pPr>
            <w:r>
              <w:rPr>
                <w:rFonts w:ascii="Calibri" w:cs="Calibri" w:eastAsia="Calibri" w:hAnsi="Calibri"/>
                <w:b/>
                <w:bCs/>
                <w:sz w:val="18"/>
                <w:szCs w:val="18"/>
              </w:rPr>
              <w:t xml:space="preserve">Sprint multimodal: el pipeline completo</w:t>
            </w:r>
          </w:p>
          <w:p>
            <w:pPr>
              <w:spacing w:after="0" w:line="260"/>
            </w:pPr>
            <w:r>
              <w:rPr>
                <w:rFonts w:ascii="Calibri" w:cs="Calibri" w:eastAsia="Calibri" w:hAnsi="Calibri"/>
                <w:color w:val="4A4A4A"/>
                <w:sz w:val="17"/>
                <w:szCs w:val="17"/>
              </w:rPr>
              <w:t xml:space="preserve">Encadenar modalidades en un solo flujo: brief, imagen, video, voz en off, música. Pipelines creativos y casos reales. Práctica: cada grupo produce una pieza multimodal completa de 30 a 60 segundos en clase, con el agente orquestando el encadenado.</w:t>
            </w:r>
          </w:p>
        </w:tc>
      </w:tr>
      <w:tr>
        <w:tc>
          <w:tcPr>
            <w:tcW w:type="dxa" w:w="820"/>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C11</w:t>
            </w:r>
          </w:p>
        </w:tc>
        <w:tc>
          <w:tcPr>
            <w:tcW w:type="dxa" w:w="1050"/>
            <w:tcMar>
              <w:top w:type="dxa" w:w="90"/>
              <w:left w:type="dxa" w:w="130"/>
              <w:bottom w:type="dxa" w:w="90"/>
              <w:right w:type="dxa" w:w="130"/>
            </w:tcMar>
          </w:tcPr>
          <w:p>
            <w:pPr>
              <w:spacing w:after="0" w:line="260"/>
            </w:pPr>
            <w:r>
              <w:rPr>
                <w:rFonts w:ascii="Calibri" w:cs="Calibri" w:eastAsia="Calibri" w:hAnsi="Calibri"/>
                <w:color w:val="1C1C1C"/>
                <w:sz w:val="17"/>
                <w:szCs w:val="17"/>
              </w:rPr>
              <w:t xml:space="preserve">30/10</w:t>
            </w:r>
          </w:p>
        </w:tc>
        <w:tc>
          <w:tcPr>
            <w:tcW w:type="dxa" w:w="7156"/>
            <w:tcMar>
              <w:top w:type="dxa" w:w="90"/>
              <w:left w:type="dxa" w:w="130"/>
              <w:bottom w:type="dxa" w:w="90"/>
              <w:right w:type="dxa" w:w="130"/>
            </w:tcMar>
          </w:tcPr>
          <w:p>
            <w:pPr>
              <w:spacing w:after="50" w:line="260"/>
            </w:pPr>
            <w:r>
              <w:rPr>
                <w:rFonts w:ascii="Calibri" w:cs="Calibri" w:eastAsia="Calibri" w:hAnsi="Calibri"/>
                <w:b/>
                <w:bCs/>
                <w:sz w:val="18"/>
                <w:szCs w:val="18"/>
              </w:rPr>
              <w:t xml:space="preserve">Vibe coding: experiencias interactivas y sitios generativos</w:t>
            </w:r>
          </w:p>
          <w:p>
            <w:pPr>
              <w:spacing w:after="0" w:line="260"/>
            </w:pPr>
            <w:r>
              <w:rPr>
                <w:rFonts w:ascii="Calibri" w:cs="Calibri" w:eastAsia="Calibri" w:hAnsi="Calibri"/>
                <w:color w:val="4A4A4A"/>
                <w:sz w:val="17"/>
                <w:szCs w:val="17"/>
              </w:rPr>
              <w:t xml:space="preserve">Cómo se briefea a un agente para que construya una pieza web. Del archivo local al link compartible: deploy simple. Práctica: cada estudiante construye y publica una pieza web propia —micro-sitio, portfolio generativo o pieza interactiva del universo del parcial.</w:t>
            </w:r>
          </w:p>
        </w:tc>
      </w:tr>
      <w:tr>
        <w:tc>
          <w:tcPr>
            <w:tcW w:type="dxa" w:w="820"/>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C12</w:t>
            </w:r>
          </w:p>
        </w:tc>
        <w:tc>
          <w:tcPr>
            <w:tcW w:type="dxa" w:w="1050"/>
            <w:tcMar>
              <w:top w:type="dxa" w:w="90"/>
              <w:left w:type="dxa" w:w="130"/>
              <w:bottom w:type="dxa" w:w="90"/>
              <w:right w:type="dxa" w:w="130"/>
            </w:tcMar>
          </w:tcPr>
          <w:p>
            <w:pPr>
              <w:spacing w:after="0" w:line="260"/>
            </w:pPr>
            <w:r>
              <w:rPr>
                <w:rFonts w:ascii="Calibri" w:cs="Calibri" w:eastAsia="Calibri" w:hAnsi="Calibri"/>
                <w:color w:val="1C1C1C"/>
                <w:sz w:val="17"/>
                <w:szCs w:val="17"/>
              </w:rPr>
              <w:t xml:space="preserve">6/11</w:t>
            </w:r>
          </w:p>
        </w:tc>
        <w:tc>
          <w:tcPr>
            <w:tcW w:type="dxa" w:w="7156"/>
            <w:tcMar>
              <w:top w:type="dxa" w:w="90"/>
              <w:left w:type="dxa" w:w="130"/>
              <w:bottom w:type="dxa" w:w="90"/>
              <w:right w:type="dxa" w:w="130"/>
            </w:tcMar>
          </w:tcPr>
          <w:p>
            <w:pPr>
              <w:spacing w:after="50" w:line="260"/>
            </w:pPr>
            <w:r>
              <w:rPr>
                <w:rFonts w:ascii="Calibri" w:cs="Calibri" w:eastAsia="Calibri" w:hAnsi="Calibri"/>
                <w:b/>
                <w:bCs/>
                <w:sz w:val="18"/>
                <w:szCs w:val="18"/>
              </w:rPr>
              <w:t xml:space="preserve">Producción a escala: automatización y video programático</w:t>
            </w:r>
          </w:p>
          <w:p>
            <w:pPr>
              <w:spacing w:after="0" w:line="260"/>
            </w:pPr>
            <w:r>
              <w:rPr>
                <w:rFonts w:ascii="Calibri" w:cs="Calibri" w:eastAsia="Calibri" w:hAnsi="Calibri"/>
                <w:color w:val="4A4A4A"/>
                <w:sz w:val="17"/>
                <w:szCs w:val="17"/>
              </w:rPr>
              <w:t xml:space="preserve">Automatización real: lotes, formatos, variantes. Video como código con Remotion. Cuándo conviene programar en vez de promptear. Práctica: generar múltiples variantes de una pieza a partir de datos, o un video programático simple.</w:t>
            </w:r>
          </w:p>
        </w:tc>
      </w:tr>
      <w:tr>
        <w:tc>
          <w:tcPr>
            <w:tcW w:type="dxa" w:w="9026"/>
            <w:gridSpan w:val="3"/>
            <w:shd w:fill="C97B26" w:color="auto" w:val="clear"/>
            <w:tcMar>
              <w:top w:type="dxa" w:w="90"/>
              <w:left w:type="dxa" w:w="130"/>
              <w:bottom w:type="dxa" w:w="90"/>
              <w:right w:type="dxa" w:w="130"/>
            </w:tcMar>
          </w:tcPr>
          <w:p>
            <w:pPr>
              <w:spacing w:after="0" w:line="260"/>
            </w:pPr>
            <w:r>
              <w:rPr>
                <w:rFonts w:ascii="Calibri" w:cs="Calibri" w:eastAsia="Calibri" w:hAnsi="Calibri"/>
                <w:b/>
                <w:bCs/>
                <w:color w:val="FFFFFF"/>
                <w:sz w:val="17"/>
                <w:szCs w:val="17"/>
              </w:rPr>
              <w:t xml:space="preserve">BLOQUE 5 · ÉTICA, TALLER Y CIERRE</w:t>
            </w:r>
          </w:p>
        </w:tc>
      </w:tr>
      <w:tr>
        <w:tc>
          <w:tcPr>
            <w:tcW w:type="dxa" w:w="820"/>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C13</w:t>
            </w:r>
          </w:p>
        </w:tc>
        <w:tc>
          <w:tcPr>
            <w:tcW w:type="dxa" w:w="1050"/>
            <w:tcMar>
              <w:top w:type="dxa" w:w="90"/>
              <w:left w:type="dxa" w:w="130"/>
              <w:bottom w:type="dxa" w:w="90"/>
              <w:right w:type="dxa" w:w="130"/>
            </w:tcMar>
          </w:tcPr>
          <w:p>
            <w:pPr>
              <w:spacing w:after="0" w:line="260"/>
            </w:pPr>
            <w:r>
              <w:rPr>
                <w:rFonts w:ascii="Calibri" w:cs="Calibri" w:eastAsia="Calibri" w:hAnsi="Calibri"/>
                <w:color w:val="1C1C1C"/>
                <w:sz w:val="17"/>
                <w:szCs w:val="17"/>
              </w:rPr>
              <w:t xml:space="preserve">13/11</w:t>
            </w:r>
          </w:p>
        </w:tc>
        <w:tc>
          <w:tcPr>
            <w:tcW w:type="dxa" w:w="7156"/>
            <w:tcMar>
              <w:top w:type="dxa" w:w="90"/>
              <w:left w:type="dxa" w:w="130"/>
              <w:bottom w:type="dxa" w:w="90"/>
              <w:right w:type="dxa" w:w="130"/>
            </w:tcMar>
          </w:tcPr>
          <w:p>
            <w:pPr>
              <w:spacing w:after="50" w:line="260"/>
            </w:pPr>
            <w:r>
              <w:rPr>
                <w:rFonts w:ascii="Calibri" w:cs="Calibri" w:eastAsia="Calibri" w:hAnsi="Calibri"/>
                <w:b/>
                <w:bCs/>
                <w:sz w:val="18"/>
                <w:szCs w:val="18"/>
              </w:rPr>
              <w:t xml:space="preserve">Ética, sesgos y propiedad intelectual · Propuestas del final</w:t>
            </w:r>
          </w:p>
          <w:p>
            <w:pPr>
              <w:spacing w:after="0" w:line="260"/>
            </w:pPr>
            <w:r>
              <w:rPr>
                <w:rFonts w:ascii="Calibri" w:cs="Calibri" w:eastAsia="Calibri" w:hAnsi="Calibri"/>
                <w:color w:val="4A4A4A"/>
                <w:sz w:val="17"/>
                <w:szCs w:val="17"/>
              </w:rPr>
              <w:t xml:space="preserve">Sesgos en modelos generativos: representación, exclusión, amplificación. Propiedad intelectual y el debate legal global. Deepfakes y usos maliciosos. Legislación emergente. Práctica: auditoría de sesgo del propio sistema visual y debate sobre un caso real. Cada grupo expone su propuesta de proyecto final.</w:t>
            </w:r>
          </w:p>
        </w:tc>
      </w:tr>
      <w:tr>
        <w:tc>
          <w:tcPr>
            <w:tcW w:type="dxa" w:w="820"/>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C14</w:t>
            </w:r>
          </w:p>
        </w:tc>
        <w:tc>
          <w:tcPr>
            <w:tcW w:type="dxa" w:w="1050"/>
            <w:tcMar>
              <w:top w:type="dxa" w:w="90"/>
              <w:left w:type="dxa" w:w="130"/>
              <w:bottom w:type="dxa" w:w="90"/>
              <w:right w:type="dxa" w:w="130"/>
            </w:tcMar>
          </w:tcPr>
          <w:p>
            <w:pPr>
              <w:spacing w:after="0" w:line="260"/>
            </w:pPr>
            <w:r>
              <w:rPr>
                <w:rFonts w:ascii="Calibri" w:cs="Calibri" w:eastAsia="Calibri" w:hAnsi="Calibri"/>
                <w:color w:val="1C1C1C"/>
                <w:sz w:val="17"/>
                <w:szCs w:val="17"/>
              </w:rPr>
              <w:t xml:space="preserve">20/11</w:t>
            </w:r>
          </w:p>
        </w:tc>
        <w:tc>
          <w:tcPr>
            <w:tcW w:type="dxa" w:w="7156"/>
            <w:tcMar>
              <w:top w:type="dxa" w:w="90"/>
              <w:left w:type="dxa" w:w="130"/>
              <w:bottom w:type="dxa" w:w="90"/>
              <w:right w:type="dxa" w:w="130"/>
            </w:tcMar>
          </w:tcPr>
          <w:p>
            <w:pPr>
              <w:spacing w:after="50" w:line="260"/>
            </w:pPr>
            <w:r>
              <w:rPr>
                <w:rFonts w:ascii="Calibri" w:cs="Calibri" w:eastAsia="Calibri" w:hAnsi="Calibri"/>
                <w:b/>
                <w:bCs/>
                <w:sz w:val="18"/>
                <w:szCs w:val="18"/>
              </w:rPr>
              <w:t xml:space="preserve">Taller de proyecto final</w:t>
            </w:r>
          </w:p>
          <w:p>
            <w:pPr>
              <w:spacing w:after="0" w:line="260"/>
            </w:pPr>
            <w:r>
              <w:rPr>
                <w:rFonts w:ascii="Calibri" w:cs="Calibri" w:eastAsia="Calibri" w:hAnsi="Calibri"/>
                <w:color w:val="4A4A4A"/>
                <w:sz w:val="17"/>
                <w:szCs w:val="17"/>
              </w:rPr>
              <w:t xml:space="preserve">Clase 100% de producción. El docente recorre grupos. Resolución de problemas técnicos y conceptuales. Ajustes finales de calidad.</w:t>
            </w:r>
          </w:p>
        </w:tc>
      </w:tr>
      <w:tr>
        <w:tc>
          <w:tcPr>
            <w:tcW w:type="dxa" w:w="820"/>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C15</w:t>
            </w:r>
          </w:p>
        </w:tc>
        <w:tc>
          <w:tcPr>
            <w:tcW w:type="dxa" w:w="1050"/>
            <w:tcMar>
              <w:top w:type="dxa" w:w="90"/>
              <w:left w:type="dxa" w:w="130"/>
              <w:bottom w:type="dxa" w:w="90"/>
              <w:right w:type="dxa" w:w="130"/>
            </w:tcMar>
          </w:tcPr>
          <w:p>
            <w:pPr>
              <w:spacing w:after="0" w:line="260"/>
            </w:pPr>
            <w:r>
              <w:rPr>
                <w:rFonts w:ascii="Calibri" w:cs="Calibri" w:eastAsia="Calibri" w:hAnsi="Calibri"/>
                <w:color w:val="1C1C1C"/>
                <w:sz w:val="17"/>
                <w:szCs w:val="17"/>
              </w:rPr>
              <w:t xml:space="preserve">27/11</w:t>
            </w:r>
          </w:p>
        </w:tc>
        <w:tc>
          <w:tcPr>
            <w:tcW w:type="dxa" w:w="7156"/>
            <w:tcMar>
              <w:top w:type="dxa" w:w="90"/>
              <w:left w:type="dxa" w:w="130"/>
              <w:bottom w:type="dxa" w:w="90"/>
              <w:right w:type="dxa" w:w="130"/>
            </w:tcMar>
          </w:tcPr>
          <w:p>
            <w:pPr>
              <w:spacing w:after="50" w:line="260"/>
            </w:pPr>
            <w:r>
              <w:rPr>
                <w:rFonts w:ascii="Calibri" w:cs="Calibri" w:eastAsia="Calibri" w:hAnsi="Calibri"/>
                <w:b/>
                <w:bCs/>
                <w:sz w:val="18"/>
                <w:szCs w:val="18"/>
              </w:rPr>
              <w:t xml:space="preserve">Cierre del semestre y ensayo de demos</w:t>
            </w:r>
          </w:p>
          <w:p>
            <w:pPr>
              <w:spacing w:after="0" w:line="260"/>
            </w:pPr>
            <w:r>
              <w:rPr>
                <w:rFonts w:ascii="Calibri" w:cs="Calibri" w:eastAsia="Calibri" w:hAnsi="Calibri"/>
                <w:color w:val="4A4A4A"/>
                <w:sz w:val="17"/>
                <w:szCs w:val="17"/>
              </w:rPr>
              <w:t xml:space="preserve">Repaso del recorrido. Ensayo de la demostración en vivo del proyecto final. Coordinación de turnos de presentación. Espacio abierto de consulta.</w:t>
            </w:r>
          </w:p>
        </w:tc>
      </w:tr>
      <w:tr>
        <w:tc>
          <w:tcPr>
            <w:tcW w:type="dxa" w:w="820"/>
            <w:tcMar>
              <w:top w:type="dxa" w:w="90"/>
              <w:left w:type="dxa" w:w="130"/>
              <w:bottom w:type="dxa" w:w="90"/>
              <w:right w:type="dxa" w:w="130"/>
            </w:tcMar>
          </w:tcPr>
          <w:p>
            <w:pPr>
              <w:spacing w:after="0" w:line="260"/>
            </w:pPr>
            <w:r>
              <w:rPr>
                <w:rFonts w:ascii="Calibri" w:cs="Calibri" w:eastAsia="Calibri" w:hAnsi="Calibri"/>
                <w:color w:val="8A8A8A"/>
                <w:sz w:val="18"/>
                <w:szCs w:val="18"/>
              </w:rPr>
              <w:t xml:space="preserve">—</w:t>
            </w:r>
          </w:p>
        </w:tc>
        <w:tc>
          <w:tcPr>
            <w:tcW w:type="dxa" w:w="1050"/>
            <w:tcMar>
              <w:top w:type="dxa" w:w="90"/>
              <w:left w:type="dxa" w:w="130"/>
              <w:bottom w:type="dxa" w:w="90"/>
              <w:right w:type="dxa" w:w="130"/>
            </w:tcMar>
          </w:tcPr>
          <w:p>
            <w:pPr>
              <w:spacing w:after="0" w:line="260"/>
            </w:pPr>
            <w:r>
              <w:rPr>
                <w:rFonts w:ascii="Calibri" w:cs="Calibri" w:eastAsia="Calibri" w:hAnsi="Calibri"/>
                <w:color w:val="8A8A8A"/>
                <w:sz w:val="17"/>
                <w:szCs w:val="17"/>
              </w:rPr>
              <w:t xml:space="preserve">Diciembre</w:t>
            </w:r>
          </w:p>
        </w:tc>
        <w:tc>
          <w:tcPr>
            <w:tcW w:type="dxa" w:w="7156"/>
            <w:tcMar>
              <w:top w:type="dxa" w:w="90"/>
              <w:left w:type="dxa" w:w="130"/>
              <w:bottom w:type="dxa" w:w="90"/>
              <w:right w:type="dxa" w:w="130"/>
            </w:tcMar>
          </w:tcPr>
          <w:p>
            <w:pPr>
              <w:spacing w:after="0" w:line="260"/>
            </w:pPr>
            <w:r>
              <w:rPr>
                <w:rFonts w:ascii="Calibri" w:cs="Calibri" w:eastAsia="Calibri" w:hAnsi="Calibri"/>
                <w:i/>
                <w:iCs/>
                <w:color w:val="8A8A8A"/>
                <w:sz w:val="17"/>
                <w:szCs w:val="17"/>
              </w:rPr>
              <w:t xml:space="preserve">PRESENTACIONES FINALES — turno por grupo, fecha a confirmar</w:t>
            </w:r>
          </w:p>
        </w:tc>
      </w:tr>
    </w:tbl>
    <w:p>
      <w:pPr>
        <w:pStyle w:val="Heading1"/>
        <w:spacing w:after="160" w:before="360"/>
      </w:pPr>
      <w:r>
        <w:rPr>
          <w:rFonts w:ascii="Calibri" w:cs="Calibri" w:eastAsia="Calibri" w:hAnsi="Calibri"/>
          <w:b/>
          <w:bCs/>
          <w:color w:val="1B2A41"/>
          <w:sz w:val="30"/>
          <w:szCs w:val="30"/>
        </w:rPr>
        <w:t xml:space="preserve">4 · Evaluación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shd w:fill="1B2A41" w:color="auto" w:val="clear"/>
            <w:tcMar>
              <w:top w:type="dxa" w:w="90"/>
              <w:left w:type="dxa" w:w="130"/>
              <w:bottom w:type="dxa" w:w="90"/>
              <w:right w:type="dxa" w:w="130"/>
            </w:tcMar>
          </w:tcPr>
          <w:p>
            <w:pPr>
              <w:spacing w:after="0" w:line="260"/>
            </w:pPr>
            <w:r>
              <w:rPr>
                <w:rFonts w:ascii="Calibri" w:cs="Calibri" w:eastAsia="Calibri" w:hAnsi="Calibri"/>
                <w:b/>
                <w:bCs/>
                <w:color w:val="FFFFFF"/>
                <w:sz w:val="22"/>
                <w:szCs w:val="22"/>
              </w:rPr>
              <w:t xml:space="preserve">30%</w:t>
            </w:r>
          </w:p>
        </w:tc>
        <w:tc>
          <w:tcPr>
            <w:tcW w:type="dxa" w:w="7926"/>
            <w:tcMar>
              <w:top w:type="dxa" w:w="90"/>
              <w:left w:type="dxa" w:w="130"/>
              <w:bottom w:type="dxa" w:w="90"/>
              <w:right w:type="dxa" w:w="130"/>
            </w:tcMar>
          </w:tcPr>
          <w:p>
            <w:pPr>
              <w:spacing w:after="0" w:line="260"/>
            </w:pPr>
            <w:r>
              <w:rPr>
                <w:rFonts w:ascii="Calibri" w:cs="Calibri" w:eastAsia="Calibri" w:hAnsi="Calibri"/>
                <w:color w:val="1C1C1C"/>
                <w:sz w:val="18"/>
                <w:szCs w:val="18"/>
              </w:rPr>
              <w:t xml:space="preserve">Parcial — Atlas Generativo v3. Proyecto grupal. Entrega digital y exposición el 25 de septiembre. Ver sección 5.</w:t>
            </w:r>
          </w:p>
        </w:tc>
      </w:tr>
      <w:tr>
        <w:tc>
          <w:tcPr>
            <w:tcW w:type="dxa" w:w="1100"/>
            <w:shd w:fill="1B2A41" w:color="auto" w:val="clear"/>
            <w:tcMar>
              <w:top w:type="dxa" w:w="90"/>
              <w:left w:type="dxa" w:w="130"/>
              <w:bottom w:type="dxa" w:w="90"/>
              <w:right w:type="dxa" w:w="130"/>
            </w:tcMar>
          </w:tcPr>
          <w:p>
            <w:pPr>
              <w:spacing w:after="0" w:line="260"/>
            </w:pPr>
            <w:r>
              <w:rPr>
                <w:rFonts w:ascii="Calibri" w:cs="Calibri" w:eastAsia="Calibri" w:hAnsi="Calibri"/>
                <w:b/>
                <w:bCs/>
                <w:color w:val="FFFFFF"/>
                <w:sz w:val="22"/>
                <w:szCs w:val="22"/>
              </w:rPr>
              <w:t xml:space="preserve">50%</w:t>
            </w:r>
          </w:p>
        </w:tc>
        <w:tc>
          <w:tcPr>
            <w:tcW w:type="dxa" w:w="7926"/>
            <w:tcMar>
              <w:top w:type="dxa" w:w="90"/>
              <w:left w:type="dxa" w:w="130"/>
              <w:bottom w:type="dxa" w:w="90"/>
              <w:right w:type="dxa" w:w="130"/>
            </w:tcMar>
          </w:tcPr>
          <w:p>
            <w:pPr>
              <w:spacing w:after="0" w:line="260"/>
            </w:pPr>
            <w:r>
              <w:rPr>
                <w:rFonts w:ascii="Calibri" w:cs="Calibri" w:eastAsia="Calibri" w:hAnsi="Calibri"/>
                <w:color w:val="1C1C1C"/>
                <w:sz w:val="18"/>
                <w:szCs w:val="18"/>
              </w:rPr>
              <w:t xml:space="preserve">Proyecto Final Integrador — Estudio Generativo. Proyecto grupal con presentación presencial en diciembre. Ver sección 6.</w:t>
            </w:r>
          </w:p>
        </w:tc>
      </w:tr>
      <w:tr>
        <w:tc>
          <w:tcPr>
            <w:tcW w:type="dxa" w:w="1100"/>
            <w:shd w:fill="1B2A41" w:color="auto" w:val="clear"/>
            <w:tcMar>
              <w:top w:type="dxa" w:w="90"/>
              <w:left w:type="dxa" w:w="130"/>
              <w:bottom w:type="dxa" w:w="90"/>
              <w:right w:type="dxa" w:w="130"/>
            </w:tcMar>
          </w:tcPr>
          <w:p>
            <w:pPr>
              <w:spacing w:after="0" w:line="260"/>
            </w:pPr>
            <w:r>
              <w:rPr>
                <w:rFonts w:ascii="Calibri" w:cs="Calibri" w:eastAsia="Calibri" w:hAnsi="Calibri"/>
                <w:b/>
                <w:bCs/>
                <w:color w:val="FFFFFF"/>
                <w:sz w:val="22"/>
                <w:szCs w:val="22"/>
              </w:rPr>
              <w:t xml:space="preserve">20%</w:t>
            </w:r>
          </w:p>
        </w:tc>
        <w:tc>
          <w:tcPr>
            <w:tcW w:type="dxa" w:w="7926"/>
            <w:tcMar>
              <w:top w:type="dxa" w:w="90"/>
              <w:left w:type="dxa" w:w="130"/>
              <w:bottom w:type="dxa" w:w="90"/>
              <w:right w:type="dxa" w:w="130"/>
            </w:tcMar>
          </w:tcPr>
          <w:p>
            <w:pPr>
              <w:spacing w:after="0" w:line="260"/>
            </w:pPr>
            <w:r>
              <w:rPr>
                <w:rFonts w:ascii="Calibri" w:cs="Calibri" w:eastAsia="Calibri" w:hAnsi="Calibri"/>
                <w:color w:val="1C1C1C"/>
                <w:sz w:val="18"/>
                <w:szCs w:val="18"/>
              </w:rPr>
              <w:t xml:space="preserve">Participación y artefactos de clase. Cada clase deja un entregable breve en el repositorio del curso. Se valora la experimentación, la disposición al error y la continuidad del proceso documentado.</w:t>
            </w:r>
          </w:p>
        </w:tc>
      </w:tr>
    </w:tbl>
    <w:p>
      <w:pPr>
        <w:pStyle w:val="Heading1"/>
        <w:spacing w:after="160" w:before="360"/>
      </w:pPr>
      <w:r>
        <w:rPr>
          <w:rFonts w:ascii="Calibri" w:cs="Calibri" w:eastAsia="Calibri" w:hAnsi="Calibri"/>
          <w:b/>
          <w:bCs/>
          <w:color w:val="1B2A41"/>
          <w:sz w:val="30"/>
          <w:szCs w:val="30"/>
        </w:rPr>
        <w:t xml:space="preserve">5 · Parcial: Atlas Generativo v3</w:t>
      </w:r>
    </w:p>
    <w:p>
      <w:pPr>
        <w:pStyle w:val="Heading3"/>
        <w:spacing w:after="100" w:before="200"/>
      </w:pPr>
      <w:r>
        <w:rPr>
          <w:rFonts w:ascii="Calibri" w:cs="Calibri" w:eastAsia="Calibri" w:hAnsi="Calibri"/>
          <w:b/>
          <w:bCs/>
          <w:color w:val="C97B26"/>
          <w:sz w:val="21"/>
          <w:szCs w:val="21"/>
        </w:rPr>
        <w:t xml:space="preserve">El mundo y la máquina que lo hace</w:t>
      </w:r>
    </w:p>
    <w:p>
      <w:pPr>
        <w:spacing w:after="120" w:before="0" w:line="276"/>
      </w:pPr>
      <w:r>
        <w:rPr>
          <w:rFonts w:ascii="Calibri" w:cs="Calibri" w:eastAsia="Calibri" w:hAnsi="Calibri"/>
          <w:color w:val="1C1C1C"/>
          <w:sz w:val="20"/>
          <w:szCs w:val="20"/>
        </w:rPr>
        <w:t xml:space="preserve">Grupal (3 personas) · Entrega y exposición: viernes 25 de septiembre de 2026</w:t>
      </w:r>
    </w:p>
    <w:p>
      <w:pPr>
        <w:spacing w:after="120" w:before="0" w:line="276"/>
      </w:pPr>
      <w:r>
        <w:rPr>
          <w:rFonts w:ascii="Calibri" w:cs="Calibri" w:eastAsia="Calibri" w:hAnsi="Calibri"/>
          <w:color w:val="1C1C1C"/>
          <w:sz w:val="20"/>
          <w:szCs w:val="20"/>
        </w:rPr>
        <w:t xml:space="preserve">Construir un atlas editorial que combine escenarios generados con IA y diseño gráfico. Cada mundo es un escenario ficticio que mezcla elementos naturales, urbanos, fantásticos o futuristas, y contiene un personaje u objeto oculto al estilo "Dónde está Wally", pero con criterio editorial y estético sofisticado. La novedad de esta edición es que junto al atlas se entrega el sistema que lo produce.</w:t>
      </w:r>
    </w:p>
    <w:p>
      <w:pPr>
        <w:pStyle w:val="Heading3"/>
        <w:spacing w:after="100" w:before="200"/>
      </w:pPr>
      <w:r>
        <w:rPr>
          <w:rFonts w:ascii="Calibri" w:cs="Calibri" w:eastAsia="Calibri" w:hAnsi="Calibri"/>
          <w:b/>
          <w:bCs/>
          <w:color w:val="C97B26"/>
          <w:sz w:val="21"/>
          <w:szCs w:val="21"/>
        </w:rPr>
        <w:t xml:space="preserve">Entregables</w:t>
      </w:r>
    </w:p>
    <w:p>
      <w:pPr>
        <w:pStyle w:val="ListParagraph"/>
        <w:numPr>
          <w:ilvl w:val="0"/>
          <w:numId w:val="1"/>
        </w:numPr>
        <w:spacing w:after="80" w:line="276"/>
      </w:pPr>
      <w:r>
        <w:rPr>
          <w:rFonts w:ascii="Calibri" w:cs="Calibri" w:eastAsia="Calibri" w:hAnsi="Calibri"/>
          <w:color w:val="1C1C1C"/>
          <w:sz w:val="20"/>
          <w:szCs w:val="20"/>
        </w:rPr>
        <w:t xml:space="preserve">El atlas en PDF: al menos 6 escenarios, personaje u objeto oculto en cada mundo, mínimo 2 escenarios con elemento animado (GIF o clip de 3 a 10 segundos), y diseño editorial completo con tapa, contratapa, índice y doble página por mundo.</w:t>
      </w:r>
    </w:p>
    <w:p>
      <w:pPr>
        <w:pStyle w:val="ListParagraph"/>
        <w:numPr>
          <w:ilvl w:val="0"/>
          <w:numId w:val="1"/>
        </w:numPr>
        <w:spacing w:after="80" w:line="276"/>
      </w:pPr>
      <w:r>
        <w:rPr>
          <w:rFonts w:ascii="Calibri" w:cs="Calibri" w:eastAsia="Calibri" w:hAnsi="Calibri"/>
          <w:color w:val="1C1C1C"/>
          <w:sz w:val="20"/>
          <w:szCs w:val="20"/>
        </w:rPr>
        <w:t xml:space="preserve">La skill del atlas: el sistema visual empaquetado como skill instalable, con bloque madre, templates, paleta y reglas de composición, de modo que un tercero pueda generar un mundo nuevo que pertenezca al mismo universo.</w:t>
      </w:r>
    </w:p>
    <w:p>
      <w:pPr>
        <w:pStyle w:val="ListParagraph"/>
        <w:numPr>
          <w:ilvl w:val="0"/>
          <w:numId w:val="1"/>
        </w:numPr>
        <w:spacing w:after="80" w:line="276"/>
      </w:pPr>
      <w:r>
        <w:rPr>
          <w:rFonts w:ascii="Calibri" w:cs="Calibri" w:eastAsia="Calibri" w:hAnsi="Calibri"/>
          <w:color w:val="1C1C1C"/>
          <w:sz w:val="20"/>
          <w:szCs w:val="20"/>
        </w:rPr>
        <w:t xml:space="preserve">El repositorio como documentación de proceso: commits, prompts versionados y un README del proyecto. Reemplaza al documento de proceso escrito.</w:t>
      </w:r>
    </w:p>
    <w:p>
      <w:pPr>
        <w:pStyle w:val="Heading3"/>
        <w:spacing w:after="100" w:before="200"/>
      </w:pPr>
      <w:r>
        <w:rPr>
          <w:rFonts w:ascii="Calibri" w:cs="Calibri" w:eastAsia="Calibri" w:hAnsi="Calibri"/>
          <w:b/>
          <w:bCs/>
          <w:color w:val="C97B26"/>
          <w:sz w:val="21"/>
          <w:szCs w:val="21"/>
        </w:rPr>
        <w:t xml:space="preserve">La prueba cruzada</w:t>
      </w:r>
    </w:p>
    <w:p>
      <w:pPr>
        <w:spacing w:after="120" w:before="0" w:line="276"/>
      </w:pPr>
      <w:r>
        <w:rPr>
          <w:rFonts w:ascii="Calibri" w:cs="Calibri" w:eastAsia="Calibri" w:hAnsi="Calibri"/>
          <w:color w:val="1C1C1C"/>
          <w:sz w:val="20"/>
          <w:szCs w:val="20"/>
        </w:rPr>
        <w:t xml:space="preserve">Durante la exposición del 25 de septiembre, cada grupo recibe la skill de otro grupo y genera un mundo nuevo en vivo. Si el resultado pertenece al universo del atlas original, el sistema funciona. Es la evaluación más directa de la diferencia entre haber tenido suerte con los prompts y haber construido un sistema.</w:t>
      </w:r>
    </w:p>
    <w:p>
      <w:pPr>
        <w:pStyle w:val="Heading3"/>
        <w:spacing w:after="100" w:before="200"/>
      </w:pPr>
      <w:r>
        <w:rPr>
          <w:rFonts w:ascii="Calibri" w:cs="Calibri" w:eastAsia="Calibri" w:hAnsi="Calibri"/>
          <w:b/>
          <w:bCs/>
          <w:color w:val="C97B26"/>
          <w:sz w:val="21"/>
          <w:szCs w:val="21"/>
        </w:rPr>
        <w:t xml:space="preserve">Criterios de evaluación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shd w:fill="F2F1EC" w:color="auto" w:val="clear"/>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25%</w:t>
            </w:r>
          </w:p>
        </w:tc>
        <w:tc>
          <w:tcPr>
            <w:tcW w:type="dxa" w:w="7926"/>
            <w:tcMar>
              <w:top w:type="dxa" w:w="90"/>
              <w:left w:type="dxa" w:w="130"/>
              <w:bottom w:type="dxa" w:w="90"/>
              <w:right w:type="dxa" w:w="130"/>
            </w:tcMar>
          </w:tcPr>
          <w:p>
            <w:pPr>
              <w:spacing w:after="0" w:line="260"/>
            </w:pPr>
            <w:r>
              <w:rPr>
                <w:rFonts w:ascii="Calibri" w:cs="Calibri" w:eastAsia="Calibri" w:hAnsi="Calibri"/>
                <w:color w:val="1C1C1C"/>
                <w:sz w:val="18"/>
                <w:szCs w:val="18"/>
              </w:rPr>
              <w:t xml:space="preserve">Calidad visual y coherencia estilística del atlas</w:t>
            </w:r>
          </w:p>
        </w:tc>
      </w:tr>
      <w:tr>
        <w:tc>
          <w:tcPr>
            <w:tcW w:type="dxa" w:w="1100"/>
            <w:shd w:fill="F2F1EC" w:color="auto" w:val="clear"/>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20%</w:t>
            </w:r>
          </w:p>
        </w:tc>
        <w:tc>
          <w:tcPr>
            <w:tcW w:type="dxa" w:w="7926"/>
            <w:tcMar>
              <w:top w:type="dxa" w:w="90"/>
              <w:left w:type="dxa" w:w="130"/>
              <w:bottom w:type="dxa" w:w="90"/>
              <w:right w:type="dxa" w:w="130"/>
            </w:tcMar>
          </w:tcPr>
          <w:p>
            <w:pPr>
              <w:spacing w:after="0" w:line="260"/>
            </w:pPr>
            <w:r>
              <w:rPr>
                <w:rFonts w:ascii="Calibri" w:cs="Calibri" w:eastAsia="Calibri" w:hAnsi="Calibri"/>
                <w:color w:val="1C1C1C"/>
                <w:sz w:val="18"/>
                <w:szCs w:val="18"/>
              </w:rPr>
              <w:t xml:space="preserve">Originalidad e inventiva en los mundos y personajes</w:t>
            </w:r>
          </w:p>
        </w:tc>
      </w:tr>
      <w:tr>
        <w:tc>
          <w:tcPr>
            <w:tcW w:type="dxa" w:w="1100"/>
            <w:shd w:fill="F2F1EC" w:color="auto" w:val="clear"/>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20%</w:t>
            </w:r>
          </w:p>
        </w:tc>
        <w:tc>
          <w:tcPr>
            <w:tcW w:type="dxa" w:w="7926"/>
            <w:tcMar>
              <w:top w:type="dxa" w:w="90"/>
              <w:left w:type="dxa" w:w="130"/>
              <w:bottom w:type="dxa" w:w="90"/>
              <w:right w:type="dxa" w:w="130"/>
            </w:tcMar>
          </w:tcPr>
          <w:p>
            <w:pPr>
              <w:spacing w:after="0" w:line="260"/>
            </w:pPr>
            <w:r>
              <w:rPr>
                <w:rFonts w:ascii="Calibri" w:cs="Calibri" w:eastAsia="Calibri" w:hAnsi="Calibri"/>
                <w:color w:val="1C1C1C"/>
                <w:sz w:val="18"/>
                <w:szCs w:val="18"/>
              </w:rPr>
              <w:t xml:space="preserve">Integración editorial profesional: tipografía, composición, ritmo visual</w:t>
            </w:r>
          </w:p>
        </w:tc>
      </w:tr>
      <w:tr>
        <w:tc>
          <w:tcPr>
            <w:tcW w:type="dxa" w:w="1100"/>
            <w:shd w:fill="F2F1EC" w:color="auto" w:val="clear"/>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20%</w:t>
            </w:r>
          </w:p>
        </w:tc>
        <w:tc>
          <w:tcPr>
            <w:tcW w:type="dxa" w:w="7926"/>
            <w:tcMar>
              <w:top w:type="dxa" w:w="90"/>
              <w:left w:type="dxa" w:w="130"/>
              <w:bottom w:type="dxa" w:w="90"/>
              <w:right w:type="dxa" w:w="130"/>
            </w:tcMar>
          </w:tcPr>
          <w:p>
            <w:pPr>
              <w:spacing w:after="0" w:line="260"/>
            </w:pPr>
            <w:r>
              <w:rPr>
                <w:rFonts w:ascii="Calibri" w:cs="Calibri" w:eastAsia="Calibri" w:hAnsi="Calibri"/>
                <w:color w:val="1C1C1C"/>
                <w:sz w:val="18"/>
                <w:szCs w:val="18"/>
              </w:rPr>
              <w:t xml:space="preserve">Reproducibilidad del sistema — resultado de la prueba cruzada</w:t>
            </w:r>
          </w:p>
        </w:tc>
      </w:tr>
      <w:tr>
        <w:tc>
          <w:tcPr>
            <w:tcW w:type="dxa" w:w="1100"/>
            <w:shd w:fill="F2F1EC" w:color="auto" w:val="clear"/>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15%</w:t>
            </w:r>
          </w:p>
        </w:tc>
        <w:tc>
          <w:tcPr>
            <w:tcW w:type="dxa" w:w="7926"/>
            <w:tcMar>
              <w:top w:type="dxa" w:w="90"/>
              <w:left w:type="dxa" w:w="130"/>
              <w:bottom w:type="dxa" w:w="90"/>
              <w:right w:type="dxa" w:w="130"/>
            </w:tcMar>
          </w:tcPr>
          <w:p>
            <w:pPr>
              <w:spacing w:after="0" w:line="260"/>
            </w:pPr>
            <w:r>
              <w:rPr>
                <w:rFonts w:ascii="Calibri" w:cs="Calibri" w:eastAsia="Calibri" w:hAnsi="Calibri"/>
                <w:color w:val="1C1C1C"/>
                <w:sz w:val="18"/>
                <w:szCs w:val="18"/>
              </w:rPr>
              <w:t xml:space="preserve">Documentación del proceso en el repositorio</w:t>
            </w:r>
          </w:p>
        </w:tc>
      </w:tr>
    </w:tbl>
    <w:p>
      <w:pPr>
        <w:pStyle w:val="Heading1"/>
        <w:spacing w:after="160" w:before="360"/>
      </w:pPr>
      <w:r>
        <w:rPr>
          <w:rFonts w:ascii="Calibri" w:cs="Calibri" w:eastAsia="Calibri" w:hAnsi="Calibri"/>
          <w:b/>
          <w:bCs/>
          <w:color w:val="1B2A41"/>
          <w:sz w:val="30"/>
          <w:szCs w:val="30"/>
        </w:rPr>
        <w:t xml:space="preserve">6 · Proyecto Final Integrador: Estudio Generativo</w:t>
      </w:r>
    </w:p>
    <w:p>
      <w:pPr>
        <w:pStyle w:val="Heading3"/>
        <w:spacing w:after="100" w:before="200"/>
      </w:pPr>
      <w:r>
        <w:rPr>
          <w:rFonts w:ascii="Calibri" w:cs="Calibri" w:eastAsia="Calibri" w:hAnsi="Calibri"/>
          <w:b/>
          <w:bCs/>
          <w:color w:val="C97B26"/>
          <w:sz w:val="21"/>
          <w:szCs w:val="21"/>
        </w:rPr>
        <w:t xml:space="preserve">La marca y la máquina que la produce</w:t>
      </w:r>
    </w:p>
    <w:p>
      <w:pPr>
        <w:spacing w:after="120" w:before="0" w:line="276"/>
      </w:pPr>
      <w:r>
        <w:rPr>
          <w:rFonts w:ascii="Calibri" w:cs="Calibri" w:eastAsia="Calibri" w:hAnsi="Calibri"/>
          <w:color w:val="1C1C1C"/>
          <w:sz w:val="20"/>
          <w:szCs w:val="20"/>
        </w:rPr>
        <w:t xml:space="preserve">Grupal (3 personas) · Presentación presencial en el período de finales, diciembre de 2026</w:t>
      </w:r>
    </w:p>
    <w:p>
      <w:pPr>
        <w:spacing w:after="120" w:before="0" w:line="276"/>
      </w:pPr>
      <w:r>
        <w:rPr>
          <w:rFonts w:ascii="Calibri" w:cs="Calibri" w:eastAsia="Calibri" w:hAnsi="Calibri"/>
          <w:color w:val="1C1C1C"/>
          <w:sz w:val="20"/>
          <w:szCs w:val="20"/>
        </w:rPr>
        <w:t xml:space="preserve">Desarrollar un proyecto de diseño original que integre de forma significativa al menos tres modalidades de IA generativa trabajadas en el semestre. El proyecto no se evalúa solo por la pieza final, sino por el sistema capaz de producirla: el grupo funciona como un estudio de diseño en miniatura que entrega, además del trabajo, el aparato que lo genera.</w:t>
      </w:r>
    </w:p>
    <w:p>
      <w:pPr>
        <w:pStyle w:val="Heading3"/>
        <w:spacing w:after="100" w:before="200"/>
      </w:pPr>
      <w:r>
        <w:rPr>
          <w:rFonts w:ascii="Calibri" w:cs="Calibri" w:eastAsia="Calibri" w:hAnsi="Calibri"/>
          <w:b/>
          <w:bCs/>
          <w:color w:val="C97B26"/>
          <w:sz w:val="21"/>
          <w:szCs w:val="21"/>
        </w:rPr>
        <w:t xml:space="preserve">Entregables</w:t>
      </w:r>
    </w:p>
    <w:p>
      <w:pPr>
        <w:pStyle w:val="ListParagraph"/>
        <w:numPr>
          <w:ilvl w:val="0"/>
          <w:numId w:val="1"/>
        </w:numPr>
        <w:spacing w:after="80" w:line="276"/>
      </w:pPr>
      <w:r>
        <w:rPr>
          <w:rFonts w:ascii="Calibri" w:cs="Calibri" w:eastAsia="Calibri" w:hAnsi="Calibri"/>
          <w:color w:val="1C1C1C"/>
          <w:sz w:val="20"/>
          <w:szCs w:val="20"/>
        </w:rPr>
        <w:t xml:space="preserve">El sistema: identidad, universo, reglas visuales y de tono del proyecto.</w:t>
      </w:r>
    </w:p>
    <w:p>
      <w:pPr>
        <w:pStyle w:val="ListParagraph"/>
        <w:numPr>
          <w:ilvl w:val="0"/>
          <w:numId w:val="1"/>
        </w:numPr>
        <w:spacing w:after="80" w:line="276"/>
      </w:pPr>
      <w:r>
        <w:rPr>
          <w:rFonts w:ascii="Calibri" w:cs="Calibri" w:eastAsia="Calibri" w:hAnsi="Calibri"/>
          <w:color w:val="1C1C1C"/>
          <w:sz w:val="20"/>
          <w:szCs w:val="20"/>
        </w:rPr>
        <w:t xml:space="preserve">El aparato: las skills, pipelines y automatizaciones que lo producen.</w:t>
      </w:r>
    </w:p>
    <w:p>
      <w:pPr>
        <w:pStyle w:val="ListParagraph"/>
        <w:numPr>
          <w:ilvl w:val="0"/>
          <w:numId w:val="1"/>
        </w:numPr>
        <w:spacing w:after="80" w:line="276"/>
      </w:pPr>
      <w:r>
        <w:rPr>
          <w:rFonts w:ascii="Calibri" w:cs="Calibri" w:eastAsia="Calibri" w:hAnsi="Calibri"/>
          <w:color w:val="1C1C1C"/>
          <w:sz w:val="20"/>
          <w:szCs w:val="20"/>
        </w:rPr>
        <w:t xml:space="preserve">El cuerpo de piezas: al menos tres modalidades integradas (texto, imagen, video, audio o código).</w:t>
      </w:r>
    </w:p>
    <w:p>
      <w:pPr>
        <w:pStyle w:val="ListParagraph"/>
        <w:numPr>
          <w:ilvl w:val="0"/>
          <w:numId w:val="1"/>
        </w:numPr>
        <w:spacing w:after="80" w:line="276"/>
      </w:pPr>
      <w:r>
        <w:rPr>
          <w:rFonts w:ascii="Calibri" w:cs="Calibri" w:eastAsia="Calibri" w:hAnsi="Calibri"/>
          <w:color w:val="1C1C1C"/>
          <w:sz w:val="20"/>
          <w:szCs w:val="20"/>
        </w:rPr>
        <w:t xml:space="preserve">La presentación: 10 minutos más 5 de preguntas, con demostración en vivo.</w:t>
      </w:r>
    </w:p>
    <w:p>
      <w:pPr>
        <w:pStyle w:val="Heading3"/>
        <w:spacing w:after="100" w:before="200"/>
      </w:pPr>
      <w:r>
        <w:rPr>
          <w:rFonts w:ascii="Calibri" w:cs="Calibri" w:eastAsia="Calibri" w:hAnsi="Calibri"/>
          <w:b/>
          <w:bCs/>
          <w:color w:val="C97B26"/>
          <w:sz w:val="21"/>
          <w:szCs w:val="21"/>
        </w:rPr>
        <w:t xml:space="preserve">Formatos posibles</w:t>
      </w:r>
    </w:p>
    <w:p>
      <w:pPr>
        <w:pStyle w:val="ListParagraph"/>
        <w:numPr>
          <w:ilvl w:val="0"/>
          <w:numId w:val="1"/>
        </w:numPr>
        <w:spacing w:after="80" w:line="276"/>
      </w:pPr>
      <w:r>
        <w:rPr>
          <w:rFonts w:ascii="Calibri" w:cs="Calibri" w:eastAsia="Calibri" w:hAnsi="Calibri"/>
          <w:color w:val="1C1C1C"/>
          <w:sz w:val="20"/>
          <w:szCs w:val="20"/>
        </w:rPr>
        <w:t xml:space="preserve">Identidad visual de marca generativa — sistema completo con logo, paleta, tipografía, personaje de marca, spot de video y jingle.</w:t>
      </w:r>
    </w:p>
    <w:p>
      <w:pPr>
        <w:pStyle w:val="ListParagraph"/>
        <w:numPr>
          <w:ilvl w:val="0"/>
          <w:numId w:val="1"/>
        </w:numPr>
        <w:spacing w:after="80" w:line="276"/>
      </w:pPr>
      <w:r>
        <w:rPr>
          <w:rFonts w:ascii="Calibri" w:cs="Calibri" w:eastAsia="Calibri" w:hAnsi="Calibri"/>
          <w:color w:val="1C1C1C"/>
          <w:sz w:val="20"/>
          <w:szCs w:val="20"/>
        </w:rPr>
        <w:t xml:space="preserve">Publicación editorial aumentada — libro, revista o fanzine con imágenes, textos e interactividad generados con IA.</w:t>
      </w:r>
    </w:p>
    <w:p>
      <w:pPr>
        <w:pStyle w:val="ListParagraph"/>
        <w:numPr>
          <w:ilvl w:val="0"/>
          <w:numId w:val="1"/>
        </w:numPr>
        <w:spacing w:after="80" w:line="276"/>
      </w:pPr>
      <w:r>
        <w:rPr>
          <w:rFonts w:ascii="Calibri" w:cs="Calibri" w:eastAsia="Calibri" w:hAnsi="Calibri"/>
          <w:color w:val="1C1C1C"/>
          <w:sz w:val="20"/>
          <w:szCs w:val="20"/>
        </w:rPr>
        <w:t xml:space="preserve">Experiencia interactiva — micro-sitio, instalación o portfolio generado con vibe coding y contenido producido con IA.</w:t>
      </w:r>
    </w:p>
    <w:p>
      <w:pPr>
        <w:pStyle w:val="ListParagraph"/>
        <w:numPr>
          <w:ilvl w:val="0"/>
          <w:numId w:val="1"/>
        </w:numPr>
        <w:spacing w:after="80" w:line="276"/>
      </w:pPr>
      <w:r>
        <w:rPr>
          <w:rFonts w:ascii="Calibri" w:cs="Calibri" w:eastAsia="Calibri" w:hAnsi="Calibri"/>
          <w:color w:val="1C1C1C"/>
          <w:sz w:val="20"/>
          <w:szCs w:val="20"/>
        </w:rPr>
        <w:t xml:space="preserve">Campaña multicanal — piezas gráficas, video, copy y audio para una marca o causa social.</w:t>
      </w:r>
    </w:p>
    <w:p>
      <w:pPr>
        <w:pStyle w:val="ListParagraph"/>
        <w:numPr>
          <w:ilvl w:val="0"/>
          <w:numId w:val="1"/>
        </w:numPr>
        <w:spacing w:after="80" w:line="276"/>
      </w:pPr>
      <w:r>
        <w:rPr>
          <w:rFonts w:ascii="Calibri" w:cs="Calibri" w:eastAsia="Calibri" w:hAnsi="Calibri"/>
          <w:color w:val="1C1C1C"/>
          <w:sz w:val="20"/>
          <w:szCs w:val="20"/>
        </w:rPr>
        <w:t xml:space="preserve">Propuesta propia — cualquier formato que integre al menos tres modalidades. Requiere aprobación previa del docente.</w:t>
      </w:r>
    </w:p>
    <w:p>
      <w:pPr>
        <w:pStyle w:val="Heading3"/>
        <w:spacing w:after="100" w:before="200"/>
      </w:pPr>
      <w:r>
        <w:rPr>
          <w:rFonts w:ascii="Calibri" w:cs="Calibri" w:eastAsia="Calibri" w:hAnsi="Calibri"/>
          <w:b/>
          <w:bCs/>
          <w:color w:val="C97B26"/>
          <w:sz w:val="21"/>
          <w:szCs w:val="21"/>
        </w:rPr>
        <w:t xml:space="preserve">La demostración en vivo</w:t>
      </w:r>
    </w:p>
    <w:p>
      <w:pPr>
        <w:spacing w:after="120" w:before="0" w:line="276"/>
      </w:pPr>
      <w:r>
        <w:rPr>
          <w:rFonts w:ascii="Calibri" w:cs="Calibri" w:eastAsia="Calibri" w:hAnsi="Calibri"/>
          <w:color w:val="1C1C1C"/>
          <w:sz w:val="20"/>
          <w:szCs w:val="20"/>
        </w:rPr>
        <w:t xml:space="preserve">En la mesa final, después de la presentación, el docente solicita una pieza nueva en el momento: un posteo para una ocasión determinada, un spot breve con un mensaje dado, una placa para un contexto específico. El grupo la produce en ese momento con su propio sistema. La instancia se ensaya en la clase 15, de modo que ningún grupo llega sin haberla probado. Si se presenta una falla técnica, se evalúa el intento y la solidez del sistema, no el resultado aislado.</w:t>
      </w:r>
    </w:p>
    <w:p>
      <w:pPr>
        <w:pStyle w:val="Heading3"/>
        <w:spacing w:after="100" w:before="200"/>
      </w:pPr>
      <w:r>
        <w:rPr>
          <w:rFonts w:ascii="Calibri" w:cs="Calibri" w:eastAsia="Calibri" w:hAnsi="Calibri"/>
          <w:b/>
          <w:bCs/>
          <w:color w:val="C97B26"/>
          <w:sz w:val="21"/>
          <w:szCs w:val="21"/>
        </w:rPr>
        <w:t xml:space="preserve">Criterios de evaluación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shd w:fill="F2F1EC" w:color="auto" w:val="clear"/>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30%</w:t>
            </w:r>
          </w:p>
        </w:tc>
        <w:tc>
          <w:tcPr>
            <w:tcW w:type="dxa" w:w="7926"/>
            <w:tcMar>
              <w:top w:type="dxa" w:w="90"/>
              <w:left w:type="dxa" w:w="130"/>
              <w:bottom w:type="dxa" w:w="90"/>
              <w:right w:type="dxa" w:w="130"/>
            </w:tcMar>
          </w:tcPr>
          <w:p>
            <w:pPr>
              <w:spacing w:after="0" w:line="260"/>
            </w:pPr>
            <w:r>
              <w:rPr>
                <w:rFonts w:ascii="Calibri" w:cs="Calibri" w:eastAsia="Calibri" w:hAnsi="Calibri"/>
                <w:color w:val="1C1C1C"/>
                <w:sz w:val="18"/>
                <w:szCs w:val="18"/>
              </w:rPr>
              <w:t xml:space="preserve">Concepto y calidad del resultado final, y coherencia entre ambos</w:t>
            </w:r>
          </w:p>
        </w:tc>
      </w:tr>
      <w:tr>
        <w:tc>
          <w:tcPr>
            <w:tcW w:type="dxa" w:w="1100"/>
            <w:shd w:fill="F2F1EC" w:color="auto" w:val="clear"/>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25%</w:t>
            </w:r>
          </w:p>
        </w:tc>
        <w:tc>
          <w:tcPr>
            <w:tcW w:type="dxa" w:w="7926"/>
            <w:tcMar>
              <w:top w:type="dxa" w:w="90"/>
              <w:left w:type="dxa" w:w="130"/>
              <w:bottom w:type="dxa" w:w="90"/>
              <w:right w:type="dxa" w:w="130"/>
            </w:tcMar>
          </w:tcPr>
          <w:p>
            <w:pPr>
              <w:spacing w:after="0" w:line="260"/>
            </w:pPr>
            <w:r>
              <w:rPr>
                <w:rFonts w:ascii="Calibri" w:cs="Calibri" w:eastAsia="Calibri" w:hAnsi="Calibri"/>
                <w:color w:val="1C1C1C"/>
                <w:sz w:val="18"/>
                <w:szCs w:val="18"/>
              </w:rPr>
              <w:t xml:space="preserve">Solidez del aparato: capacidad real del sistema de producir piezas nuevas</w:t>
            </w:r>
          </w:p>
        </w:tc>
      </w:tr>
      <w:tr>
        <w:tc>
          <w:tcPr>
            <w:tcW w:type="dxa" w:w="1100"/>
            <w:shd w:fill="F2F1EC" w:color="auto" w:val="clear"/>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20%</w:t>
            </w:r>
          </w:p>
        </w:tc>
        <w:tc>
          <w:tcPr>
            <w:tcW w:type="dxa" w:w="7926"/>
            <w:tcMar>
              <w:top w:type="dxa" w:w="90"/>
              <w:left w:type="dxa" w:w="130"/>
              <w:bottom w:type="dxa" w:w="90"/>
              <w:right w:type="dxa" w:w="130"/>
            </w:tcMar>
          </w:tcPr>
          <w:p>
            <w:pPr>
              <w:spacing w:after="0" w:line="260"/>
            </w:pPr>
            <w:r>
              <w:rPr>
                <w:rFonts w:ascii="Calibri" w:cs="Calibri" w:eastAsia="Calibri" w:hAnsi="Calibri"/>
                <w:color w:val="1C1C1C"/>
                <w:sz w:val="18"/>
                <w:szCs w:val="18"/>
              </w:rPr>
              <w:t xml:space="preserve">Demostración en vivo</w:t>
            </w:r>
          </w:p>
        </w:tc>
      </w:tr>
      <w:tr>
        <w:tc>
          <w:tcPr>
            <w:tcW w:type="dxa" w:w="1100"/>
            <w:shd w:fill="F2F1EC" w:color="auto" w:val="clear"/>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15%</w:t>
            </w:r>
          </w:p>
        </w:tc>
        <w:tc>
          <w:tcPr>
            <w:tcW w:type="dxa" w:w="7926"/>
            <w:tcMar>
              <w:top w:type="dxa" w:w="90"/>
              <w:left w:type="dxa" w:w="130"/>
              <w:bottom w:type="dxa" w:w="90"/>
              <w:right w:type="dxa" w:w="130"/>
            </w:tcMar>
          </w:tcPr>
          <w:p>
            <w:pPr>
              <w:spacing w:after="0" w:line="260"/>
            </w:pPr>
            <w:r>
              <w:rPr>
                <w:rFonts w:ascii="Calibri" w:cs="Calibri" w:eastAsia="Calibri" w:hAnsi="Calibri"/>
                <w:color w:val="1C1C1C"/>
                <w:sz w:val="18"/>
                <w:szCs w:val="18"/>
              </w:rPr>
              <w:t xml:space="preserve">Uso diverso, creativo y crítico de las herramientas de IA</w:t>
            </w:r>
          </w:p>
        </w:tc>
      </w:tr>
      <w:tr>
        <w:tc>
          <w:tcPr>
            <w:tcW w:type="dxa" w:w="1100"/>
            <w:shd w:fill="F2F1EC" w:color="auto" w:val="clear"/>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10%</w:t>
            </w:r>
          </w:p>
        </w:tc>
        <w:tc>
          <w:tcPr>
            <w:tcW w:type="dxa" w:w="7926"/>
            <w:tcMar>
              <w:top w:type="dxa" w:w="90"/>
              <w:left w:type="dxa" w:w="130"/>
              <w:bottom w:type="dxa" w:w="90"/>
              <w:right w:type="dxa" w:w="130"/>
            </w:tcMar>
          </w:tcPr>
          <w:p>
            <w:pPr>
              <w:spacing w:after="0" w:line="260"/>
            </w:pPr>
            <w:r>
              <w:rPr>
                <w:rFonts w:ascii="Calibri" w:cs="Calibri" w:eastAsia="Calibri" w:hAnsi="Calibri"/>
                <w:color w:val="1C1C1C"/>
                <w:sz w:val="18"/>
                <w:szCs w:val="18"/>
              </w:rPr>
              <w:t xml:space="preserve">Documentación del proceso y claridad de la presentación oral</w:t>
            </w:r>
          </w:p>
        </w:tc>
      </w:tr>
    </w:tbl>
    <w:p>
      <w:pPr>
        <w:pStyle w:val="Heading1"/>
        <w:spacing w:after="160" w:before="360"/>
      </w:pPr>
      <w:r>
        <w:rPr>
          <w:rFonts w:ascii="Calibri" w:cs="Calibri" w:eastAsia="Calibri" w:hAnsi="Calibri"/>
          <w:b/>
          <w:bCs/>
          <w:color w:val="1B2A41"/>
          <w:sz w:val="30"/>
          <w:szCs w:val="30"/>
        </w:rPr>
        <w:t xml:space="preserve">7 · Herramientas de referencia por bloque</w:t>
      </w:r>
    </w:p>
    <w:p>
      <w:pPr>
        <w:spacing w:after="120" w:before="0" w:line="276"/>
      </w:pPr>
      <w:r>
        <w:rPr>
          <w:rFonts w:ascii="Calibri" w:cs="Calibri" w:eastAsia="Calibri" w:hAnsi="Calibri"/>
          <w:color w:val="4A4A4A"/>
          <w:sz w:val="18"/>
          <w:szCs w:val="18"/>
        </w:rPr>
        <w:t xml:space="preserve">Las siguientes herramientas se exploran durante el cursado. No es obligatorio tener cuenta paga en todas: se priorizan las versiones gratuitas o de acceso abierto.</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shd w:fill="1B2A41" w:color="auto" w:val="clear"/>
            <w:tcMar>
              <w:top w:type="dxa" w:w="90"/>
              <w:left w:type="dxa" w:w="130"/>
              <w:bottom w:type="dxa" w:w="90"/>
              <w:right w:type="dxa" w:w="130"/>
            </w:tcMar>
          </w:tcPr>
          <w:p>
            <w:pPr>
              <w:spacing w:after="0" w:line="260"/>
            </w:pPr>
            <w:r>
              <w:rPr>
                <w:rFonts w:ascii="Calibri" w:cs="Calibri" w:eastAsia="Calibri" w:hAnsi="Calibri"/>
                <w:b/>
                <w:bCs/>
                <w:color w:val="FFFFFF"/>
                <w:sz w:val="17"/>
                <w:szCs w:val="17"/>
              </w:rPr>
              <w:t xml:space="preserve">BLOQUE</w:t>
            </w:r>
          </w:p>
        </w:tc>
        <w:tc>
          <w:tcPr>
            <w:tcW w:type="dxa" w:w="6626"/>
            <w:shd w:fill="1B2A41" w:color="auto" w:val="clear"/>
            <w:tcMar>
              <w:top w:type="dxa" w:w="90"/>
              <w:left w:type="dxa" w:w="130"/>
              <w:bottom w:type="dxa" w:w="90"/>
              <w:right w:type="dxa" w:w="130"/>
            </w:tcMar>
          </w:tcPr>
          <w:p>
            <w:pPr>
              <w:spacing w:after="0" w:line="260"/>
            </w:pPr>
            <w:r>
              <w:rPr>
                <w:rFonts w:ascii="Calibri" w:cs="Calibri" w:eastAsia="Calibri" w:hAnsi="Calibri"/>
                <w:b/>
                <w:bCs/>
                <w:color w:val="FFFFFF"/>
                <w:sz w:val="17"/>
                <w:szCs w:val="17"/>
              </w:rPr>
              <w:t xml:space="preserve">HERRAMIENTAS</w:t>
            </w:r>
          </w:p>
        </w:tc>
      </w:tr>
      <w:tr>
        <w:tc>
          <w:tcPr>
            <w:tcW w:type="dxa" w:w="2400"/>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Agentes y entorno</w:t>
            </w:r>
          </w:p>
        </w:tc>
        <w:tc>
          <w:tcPr>
            <w:tcW w:type="dxa" w:w="6626"/>
            <w:tcMar>
              <w:top w:type="dxa" w:w="90"/>
              <w:left w:type="dxa" w:w="130"/>
              <w:bottom w:type="dxa" w:w="90"/>
              <w:right w:type="dxa" w:w="130"/>
            </w:tcMar>
          </w:tcPr>
          <w:p>
            <w:pPr>
              <w:spacing w:after="0" w:line="260"/>
            </w:pPr>
            <w:r>
              <w:rPr>
                <w:rFonts w:ascii="Calibri" w:cs="Calibri" w:eastAsia="Calibri" w:hAnsi="Calibri"/>
                <w:color w:val="1C1C1C"/>
                <w:sz w:val="18"/>
                <w:szCs w:val="18"/>
              </w:rPr>
              <w:t xml:space="preserve">opencode · Claude Code · GitHub · Skills · Model Context Protocol (MCP)</w:t>
            </w:r>
          </w:p>
        </w:tc>
      </w:tr>
      <w:tr>
        <w:tc>
          <w:tcPr>
            <w:tcW w:type="dxa" w:w="2400"/>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Texto y LLMs</w:t>
            </w:r>
          </w:p>
        </w:tc>
        <w:tc>
          <w:tcPr>
            <w:tcW w:type="dxa" w:w="6626"/>
            <w:tcMar>
              <w:top w:type="dxa" w:w="90"/>
              <w:left w:type="dxa" w:w="130"/>
              <w:bottom w:type="dxa" w:w="90"/>
              <w:right w:type="dxa" w:w="130"/>
            </w:tcMar>
          </w:tcPr>
          <w:p>
            <w:pPr>
              <w:spacing w:after="0" w:line="260"/>
            </w:pPr>
            <w:r>
              <w:rPr>
                <w:rFonts w:ascii="Calibri" w:cs="Calibri" w:eastAsia="Calibri" w:hAnsi="Calibri"/>
                <w:color w:val="1C1C1C"/>
                <w:sz w:val="18"/>
                <w:szCs w:val="18"/>
              </w:rPr>
              <w:t xml:space="preserve">ChatGPT · Claude · Gemini · DeepSeek · Grok · NotebookLM</w:t>
            </w:r>
          </w:p>
        </w:tc>
      </w:tr>
      <w:tr>
        <w:tc>
          <w:tcPr>
            <w:tcW w:type="dxa" w:w="2400"/>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Imagen</w:t>
            </w:r>
          </w:p>
        </w:tc>
        <w:tc>
          <w:tcPr>
            <w:tcW w:type="dxa" w:w="6626"/>
            <w:tcMar>
              <w:top w:type="dxa" w:w="90"/>
              <w:left w:type="dxa" w:w="130"/>
              <w:bottom w:type="dxa" w:w="90"/>
              <w:right w:type="dxa" w:w="130"/>
            </w:tcMar>
          </w:tcPr>
          <w:p>
            <w:pPr>
              <w:spacing w:after="0" w:line="260"/>
            </w:pPr>
            <w:r>
              <w:rPr>
                <w:rFonts w:ascii="Calibri" w:cs="Calibri" w:eastAsia="Calibri" w:hAnsi="Calibri"/>
                <w:color w:val="1C1C1C"/>
                <w:sz w:val="18"/>
                <w:szCs w:val="18"/>
              </w:rPr>
              <w:t xml:space="preserve">Midjourney · Flux (Fal.ai / Replicate) · Adobe Firefly · DALL·E · Whisk · ImageFX · Stable Diffusion</w:t>
            </w:r>
          </w:p>
        </w:tc>
      </w:tr>
      <w:tr>
        <w:tc>
          <w:tcPr>
            <w:tcW w:type="dxa" w:w="2400"/>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Video</w:t>
            </w:r>
          </w:p>
        </w:tc>
        <w:tc>
          <w:tcPr>
            <w:tcW w:type="dxa" w:w="6626"/>
            <w:tcMar>
              <w:top w:type="dxa" w:w="90"/>
              <w:left w:type="dxa" w:w="130"/>
              <w:bottom w:type="dxa" w:w="90"/>
              <w:right w:type="dxa" w:w="130"/>
            </w:tcMar>
          </w:tcPr>
          <w:p>
            <w:pPr>
              <w:spacing w:after="0" w:line="260"/>
            </w:pPr>
            <w:r>
              <w:rPr>
                <w:rFonts w:ascii="Calibri" w:cs="Calibri" w:eastAsia="Calibri" w:hAnsi="Calibri"/>
                <w:color w:val="1C1C1C"/>
                <w:sz w:val="18"/>
                <w:szCs w:val="18"/>
              </w:rPr>
              <w:t xml:space="preserve">Runway · Kling · Pika · Hailuo AI · Luma Dream Machine · HeyGen · Remotion</w:t>
            </w:r>
          </w:p>
        </w:tc>
      </w:tr>
      <w:tr>
        <w:tc>
          <w:tcPr>
            <w:tcW w:type="dxa" w:w="2400"/>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Audio y voz</w:t>
            </w:r>
          </w:p>
        </w:tc>
        <w:tc>
          <w:tcPr>
            <w:tcW w:type="dxa" w:w="6626"/>
            <w:tcMar>
              <w:top w:type="dxa" w:w="90"/>
              <w:left w:type="dxa" w:w="130"/>
              <w:bottom w:type="dxa" w:w="90"/>
              <w:right w:type="dxa" w:w="130"/>
            </w:tcMar>
          </w:tcPr>
          <w:p>
            <w:pPr>
              <w:spacing w:after="0" w:line="260"/>
            </w:pPr>
            <w:r>
              <w:rPr>
                <w:rFonts w:ascii="Calibri" w:cs="Calibri" w:eastAsia="Calibri" w:hAnsi="Calibri"/>
                <w:color w:val="1C1C1C"/>
                <w:sz w:val="18"/>
                <w:szCs w:val="18"/>
              </w:rPr>
              <w:t xml:space="preserve">ElevenLabs · Cartesia · MiniMax Audio · Suno · Udio · MusicFX · Audioshake</w:t>
            </w:r>
          </w:p>
        </w:tc>
      </w:tr>
      <w:tr>
        <w:tc>
          <w:tcPr>
            <w:tcW w:type="dxa" w:w="2400"/>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Código y no-code</w:t>
            </w:r>
          </w:p>
        </w:tc>
        <w:tc>
          <w:tcPr>
            <w:tcW w:type="dxa" w:w="6626"/>
            <w:tcMar>
              <w:top w:type="dxa" w:w="90"/>
              <w:left w:type="dxa" w:w="130"/>
              <w:bottom w:type="dxa" w:w="90"/>
              <w:right w:type="dxa" w:w="130"/>
            </w:tcMar>
          </w:tcPr>
          <w:p>
            <w:pPr>
              <w:spacing w:after="0" w:line="260"/>
            </w:pPr>
            <w:r>
              <w:rPr>
                <w:rFonts w:ascii="Calibri" w:cs="Calibri" w:eastAsia="Calibri" w:hAnsi="Calibri"/>
                <w:color w:val="1C1C1C"/>
                <w:sz w:val="18"/>
                <w:szCs w:val="18"/>
              </w:rPr>
              <w:t xml:space="preserve">Cursor · v0 (Vercel) · Bolt · Replit · Lovable · GitHub Copilot · Vercel / Netlify para deploy</w:t>
            </w:r>
          </w:p>
        </w:tc>
      </w:tr>
      <w:tr>
        <w:tc>
          <w:tcPr>
            <w:tcW w:type="dxa" w:w="2400"/>
            <w:tcMar>
              <w:top w:type="dxa" w:w="90"/>
              <w:left w:type="dxa" w:w="130"/>
              <w:bottom w:type="dxa" w:w="90"/>
              <w:right w:type="dxa" w:w="130"/>
            </w:tcMar>
          </w:tcPr>
          <w:p>
            <w:pPr>
              <w:spacing w:after="0" w:line="260"/>
            </w:pPr>
            <w:r>
              <w:rPr>
                <w:rFonts w:ascii="Calibri" w:cs="Calibri" w:eastAsia="Calibri" w:hAnsi="Calibri"/>
                <w:b/>
                <w:bCs/>
                <w:color w:val="1B2A41"/>
                <w:sz w:val="18"/>
                <w:szCs w:val="18"/>
              </w:rPr>
              <w:t xml:space="preserve">Diseño e integración</w:t>
            </w:r>
          </w:p>
        </w:tc>
        <w:tc>
          <w:tcPr>
            <w:tcW w:type="dxa" w:w="6626"/>
            <w:tcMar>
              <w:top w:type="dxa" w:w="90"/>
              <w:left w:type="dxa" w:w="130"/>
              <w:bottom w:type="dxa" w:w="90"/>
              <w:right w:type="dxa" w:w="130"/>
            </w:tcMar>
          </w:tcPr>
          <w:p>
            <w:pPr>
              <w:spacing w:after="0" w:line="260"/>
            </w:pPr>
            <w:r>
              <w:rPr>
                <w:rFonts w:ascii="Calibri" w:cs="Calibri" w:eastAsia="Calibri" w:hAnsi="Calibri"/>
                <w:color w:val="1C1C1C"/>
                <w:sz w:val="18"/>
                <w:szCs w:val="18"/>
              </w:rPr>
              <w:t xml:space="preserve">Figma y Figma MCP · Adobe Photoshop e Illustrator con Firefly · Google Drive MCP</w:t>
            </w:r>
          </w:p>
        </w:tc>
      </w:tr>
    </w:tbl>
    <w:p>
      <w:pPr>
        <w:pStyle w:val="Heading1"/>
        <w:spacing w:after="160" w:before="360"/>
      </w:pPr>
      <w:r>
        <w:rPr>
          <w:rFonts w:ascii="Calibri" w:cs="Calibri" w:eastAsia="Calibri" w:hAnsi="Calibri"/>
          <w:b/>
          <w:bCs/>
          <w:color w:val="1B2A41"/>
          <w:sz w:val="30"/>
          <w:szCs w:val="30"/>
        </w:rPr>
        <w:t xml:space="preserve">8 · Consideraciones éticas y legales</w:t>
      </w:r>
    </w:p>
    <w:p>
      <w:pPr>
        <w:spacing w:after="120" w:before="0" w:line="276"/>
      </w:pPr>
      <w:r>
        <w:rPr>
          <w:rFonts w:ascii="Calibri" w:cs="Calibri" w:eastAsia="Calibri" w:hAnsi="Calibri"/>
          <w:color w:val="1C1C1C"/>
          <w:sz w:val="20"/>
          <w:szCs w:val="20"/>
        </w:rPr>
        <w:t xml:space="preserve">El uso responsable de IA es parte constitutiva del perfil del diseñador contemporáneo. Durante el cursado se espera que los estudiantes:</w:t>
      </w:r>
    </w:p>
    <w:p>
      <w:pPr>
        <w:pStyle w:val="ListParagraph"/>
        <w:numPr>
          <w:ilvl w:val="0"/>
          <w:numId w:val="1"/>
        </w:numPr>
        <w:spacing w:after="80" w:line="276"/>
      </w:pPr>
      <w:r>
        <w:rPr>
          <w:rFonts w:ascii="Calibri" w:cs="Calibri" w:eastAsia="Calibri" w:hAnsi="Calibri"/>
          <w:color w:val="1C1C1C"/>
          <w:sz w:val="20"/>
          <w:szCs w:val="20"/>
        </w:rPr>
        <w:t xml:space="preserve">Respeten los términos de uso de cada herramienta y las licencias del contenido generado.</w:t>
      </w:r>
    </w:p>
    <w:p>
      <w:pPr>
        <w:pStyle w:val="ListParagraph"/>
        <w:numPr>
          <w:ilvl w:val="0"/>
          <w:numId w:val="1"/>
        </w:numPr>
        <w:spacing w:after="80" w:line="276"/>
      </w:pPr>
      <w:r>
        <w:rPr>
          <w:rFonts w:ascii="Calibri" w:cs="Calibri" w:eastAsia="Calibri" w:hAnsi="Calibri"/>
          <w:color w:val="1C1C1C"/>
          <w:sz w:val="20"/>
          <w:szCs w:val="20"/>
        </w:rPr>
        <w:t xml:space="preserve">Eviten el uso de IA para crear deepfakes, contenido engañoso o material que vulnere derechos de terceros. La clonación de voz se realiza únicamente sobre la voz propia o con consentimiento explícito.</w:t>
      </w:r>
    </w:p>
    <w:p>
      <w:pPr>
        <w:pStyle w:val="ListParagraph"/>
        <w:numPr>
          <w:ilvl w:val="0"/>
          <w:numId w:val="1"/>
        </w:numPr>
        <w:spacing w:after="80" w:line="276"/>
      </w:pPr>
      <w:r>
        <w:rPr>
          <w:rFonts w:ascii="Calibri" w:cs="Calibri" w:eastAsia="Calibri" w:hAnsi="Calibri"/>
          <w:color w:val="1C1C1C"/>
          <w:sz w:val="20"/>
          <w:szCs w:val="20"/>
        </w:rPr>
        <w:t xml:space="preserve">Reconozcan la participación de la IA en sus proyectos mediante atribución honesta.</w:t>
      </w:r>
    </w:p>
    <w:p>
      <w:pPr>
        <w:pStyle w:val="ListParagraph"/>
        <w:numPr>
          <w:ilvl w:val="0"/>
          <w:numId w:val="1"/>
        </w:numPr>
        <w:spacing w:after="80" w:line="276"/>
      </w:pPr>
      <w:r>
        <w:rPr>
          <w:rFonts w:ascii="Calibri" w:cs="Calibri" w:eastAsia="Calibri" w:hAnsi="Calibri"/>
          <w:color w:val="1C1C1C"/>
          <w:sz w:val="20"/>
          <w:szCs w:val="20"/>
        </w:rPr>
        <w:t xml:space="preserve">Reflexionen sobre los sesgos implícitos en los modelos y sus implicancias en el diseño, incluyendo una auditoría del propio sistema visual durante la clase 13.</w:t>
      </w:r>
    </w:p>
    <w:p>
      <w:pPr>
        <w:pStyle w:val="ListParagraph"/>
        <w:numPr>
          <w:ilvl w:val="0"/>
          <w:numId w:val="1"/>
        </w:numPr>
        <w:spacing w:after="80" w:line="276"/>
      </w:pPr>
      <w:r>
        <w:rPr>
          <w:rFonts w:ascii="Calibri" w:cs="Calibri" w:eastAsia="Calibri" w:hAnsi="Calibri"/>
          <w:color w:val="1C1C1C"/>
          <w:sz w:val="20"/>
          <w:szCs w:val="20"/>
        </w:rPr>
        <w:t xml:space="preserve">No incorporen claves de API ni credenciales personales en el repositorio compartido del curso.</w:t>
      </w:r>
    </w:p>
    <w:p>
      <w:pP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7F3EA" w:color="auto" w:val="clear"/>
            <w:tcMar>
              <w:top w:type="dxa" w:w="90"/>
              <w:left w:type="dxa" w:w="130"/>
              <w:bottom w:type="dxa" w:w="90"/>
              <w:right w:type="dxa" w:w="130"/>
            </w:tcMar>
          </w:tcPr>
          <w:p>
            <w:pPr>
              <w:spacing w:after="90"/>
            </w:pPr>
            <w:r>
              <w:rPr>
                <w:rFonts w:ascii="Calibri" w:cs="Calibri" w:eastAsia="Calibri" w:hAnsi="Calibri"/>
                <w:b/>
                <w:bCs/>
                <w:color w:val="1B2A41"/>
                <w:sz w:val="20"/>
                <w:szCs w:val="20"/>
              </w:rPr>
              <w:t xml:space="preserve">Sobre este programa</w:t>
            </w:r>
          </w:p>
          <w:p>
            <w:pPr>
              <w:spacing w:after="0" w:line="276"/>
            </w:pPr>
            <w:r>
              <w:rPr>
                <w:rFonts w:ascii="Calibri" w:cs="Calibri" w:eastAsia="Calibri" w:hAnsi="Calibri"/>
                <w:i w:val="false"/>
                <w:iCs w:val="false"/>
                <w:color w:val="2B2B2B"/>
                <w:sz w:val="19"/>
                <w:szCs w:val="19"/>
              </w:rPr>
              <w:t xml:space="preserve">La tecnología de IA generativa evoluciona a velocidad inusual. Este programa puede incorporar herramientas o casos de uso emergentes durante el semestre si resultan relevantes. Los cambios se comunican con anticipación y quedan reflejados en el repositorio del curso.</w:t>
            </w:r>
          </w:p>
        </w:tc>
      </w:tr>
    </w:tbl>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2026-08-12T01:47:20.438Z</dcterms:created>
  <dcterms:modified xsi:type="dcterms:W3CDTF">2026-08-12T01:47:20.454Z</dcterms:modified>
</cp:coreProperties>
</file>

<file path=docProps/custom.xml><?xml version="1.0" encoding="utf-8"?>
<Properties xmlns="http://schemas.openxmlformats.org/officeDocument/2006/custom-properties" xmlns:vt="http://schemas.openxmlformats.org/officeDocument/2006/docPropsVTypes"/>
</file>