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FORMATO ANTEPROYECTO DE TRABAJO DE GRADO </w:t>
      </w:r>
    </w:p>
    <w:p w:rsidR="00000000" w:rsidDel="00000000" w:rsidP="00000000" w:rsidRDefault="00000000" w:rsidRPr="00000000" w14:paraId="00000002">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(MODALIDADES INVESTIGACION Y ESTUDIO DE CASO*)</w:t>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 modalidad de estudio de caso aplica únicamente para programas de especialización</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tbl>
      <w:tblPr>
        <w:tblStyle w:val="Table1"/>
        <w:tblW w:w="90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8"/>
        <w:gridCol w:w="3354"/>
        <w:gridCol w:w="2032"/>
        <w:tblGridChange w:id="0">
          <w:tblGrid>
            <w:gridCol w:w="3668"/>
            <w:gridCol w:w="3354"/>
            <w:gridCol w:w="2032"/>
          </w:tblGrid>
        </w:tblGridChange>
      </w:tblGrid>
      <w:tr>
        <w:trPr>
          <w:cantSplit w:val="0"/>
          <w:trHeight w:val="326" w:hRule="atLeast"/>
          <w:tblHeader w:val="0"/>
        </w:trPr>
        <w:tc>
          <w:tcPr>
            <w:gridSpan w:val="3"/>
            <w:shd w:fill="e0e0e0" w:val="clear"/>
            <w:vAlign w:val="center"/>
          </w:tcPr>
          <w:p w:rsidR="00000000" w:rsidDel="00000000" w:rsidP="00000000" w:rsidRDefault="00000000" w:rsidRPr="00000000" w14:paraId="00000006">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INFORMACIÓN BÁSICA</w:t>
            </w:r>
          </w:p>
        </w:tc>
      </w:tr>
      <w:tr>
        <w:trPr>
          <w:cantSplit w:val="0"/>
          <w:trHeight w:val="474" w:hRule="atLeast"/>
          <w:tblHeader w:val="0"/>
        </w:trPr>
        <w:tc>
          <w:tcPr>
            <w:shd w:fill="auto" w:val="clear"/>
            <w:vAlign w:val="center"/>
          </w:tcPr>
          <w:p w:rsidR="00000000" w:rsidDel="00000000" w:rsidP="00000000" w:rsidRDefault="00000000" w:rsidRPr="00000000" w14:paraId="0000000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Programa académico al cual pertenece el estudiante</w:t>
            </w:r>
          </w:p>
        </w:tc>
        <w:tc>
          <w:tcPr>
            <w:gridSpan w:val="2"/>
            <w:shd w:fill="auto" w:val="clear"/>
          </w:tcPr>
          <w:p w:rsidR="00000000" w:rsidDel="00000000" w:rsidP="00000000" w:rsidRDefault="00000000" w:rsidRPr="00000000" w14:paraId="0000000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Ingeniería en sistemas</w:t>
            </w:r>
          </w:p>
        </w:tc>
      </w:tr>
      <w:tr>
        <w:trPr>
          <w:cantSplit w:val="0"/>
          <w:trHeight w:val="474" w:hRule="atLeast"/>
          <w:tblHeader w:val="0"/>
        </w:trPr>
        <w:tc>
          <w:tcPr>
            <w:shd w:fill="auto" w:val="clear"/>
            <w:vAlign w:val="center"/>
          </w:tcPr>
          <w:p w:rsidR="00000000" w:rsidDel="00000000" w:rsidP="00000000" w:rsidRDefault="00000000" w:rsidRPr="00000000" w14:paraId="0000000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Nombre del (los) Estudiante (s):</w:t>
            </w:r>
          </w:p>
        </w:tc>
        <w:tc>
          <w:tcPr>
            <w:gridSpan w:val="2"/>
            <w:shd w:fill="auto" w:val="clear"/>
          </w:tcPr>
          <w:p w:rsidR="00000000" w:rsidDel="00000000" w:rsidP="00000000" w:rsidRDefault="00000000" w:rsidRPr="00000000" w14:paraId="0000000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Mateo Salas </w:t>
            </w:r>
          </w:p>
          <w:p w:rsidR="00000000" w:rsidDel="00000000" w:rsidP="00000000" w:rsidRDefault="00000000" w:rsidRPr="00000000" w14:paraId="0000000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Luis De Avila</w:t>
            </w:r>
          </w:p>
        </w:tc>
      </w:tr>
      <w:tr>
        <w:trPr>
          <w:cantSplit w:val="0"/>
          <w:trHeight w:val="358" w:hRule="atLeast"/>
          <w:tblHeader w:val="0"/>
        </w:trPr>
        <w:tc>
          <w:tcPr>
            <w:shd w:fill="auto" w:val="clear"/>
            <w:vAlign w:val="center"/>
          </w:tcPr>
          <w:p w:rsidR="00000000" w:rsidDel="00000000" w:rsidP="00000000" w:rsidRDefault="00000000" w:rsidRPr="00000000" w14:paraId="0000001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Código o Cédula :1027940829</w:t>
            </w:r>
          </w:p>
        </w:tc>
        <w:tc>
          <w:tcPr>
            <w:shd w:fill="auto" w:val="clear"/>
          </w:tcPr>
          <w:p w:rsidR="00000000" w:rsidDel="00000000" w:rsidP="00000000" w:rsidRDefault="00000000" w:rsidRPr="00000000" w14:paraId="0000001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E-mail: Luis.de02@gmail.com</w:t>
            </w:r>
          </w:p>
        </w:tc>
        <w:tc>
          <w:tcPr>
            <w:shd w:fill="auto" w:val="clear"/>
          </w:tcPr>
          <w:p w:rsidR="00000000" w:rsidDel="00000000" w:rsidP="00000000" w:rsidRDefault="00000000" w:rsidRPr="00000000" w14:paraId="0000001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 Cel.:3137674925</w:t>
            </w:r>
          </w:p>
          <w:p w:rsidR="00000000" w:rsidDel="00000000" w:rsidP="00000000" w:rsidRDefault="00000000" w:rsidRPr="00000000" w14:paraId="0000001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315 5284909</w:t>
            </w:r>
          </w:p>
        </w:tc>
      </w:tr>
      <w:tr>
        <w:trPr>
          <w:cantSplit w:val="0"/>
          <w:trHeight w:val="587" w:hRule="atLeast"/>
          <w:tblHeader w:val="0"/>
        </w:trPr>
        <w:tc>
          <w:tcPr>
            <w:shd w:fill="auto" w:val="clear"/>
            <w:vAlign w:val="center"/>
          </w:tcPr>
          <w:p w:rsidR="00000000" w:rsidDel="00000000" w:rsidP="00000000" w:rsidRDefault="00000000" w:rsidRPr="00000000" w14:paraId="0000001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Nombre del Director de trabajo de grado</w:t>
            </w:r>
          </w:p>
        </w:tc>
        <w:tc>
          <w:tcPr>
            <w:gridSpan w:val="2"/>
            <w:shd w:fill="auto" w:val="clear"/>
            <w:vAlign w:val="center"/>
          </w:tcPr>
          <w:p w:rsidR="00000000" w:rsidDel="00000000" w:rsidP="00000000" w:rsidRDefault="00000000" w:rsidRPr="00000000" w14:paraId="00000015">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Vo Bo Director</w:t>
            </w:r>
          </w:p>
          <w:p w:rsidR="00000000" w:rsidDel="00000000" w:rsidP="00000000" w:rsidRDefault="00000000" w:rsidRPr="00000000" w14:paraId="00000016">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Jair Enrique Sanclemente</w:t>
            </w:r>
          </w:p>
        </w:tc>
      </w:tr>
      <w:tr>
        <w:trPr>
          <w:cantSplit w:val="0"/>
          <w:trHeight w:val="521" w:hRule="atLeast"/>
          <w:tblHeader w:val="0"/>
        </w:trPr>
        <w:tc>
          <w:tcPr>
            <w:shd w:fill="auto" w:val="clear"/>
            <w:vAlign w:val="center"/>
          </w:tcPr>
          <w:p w:rsidR="00000000" w:rsidDel="00000000" w:rsidP="00000000" w:rsidRDefault="00000000" w:rsidRPr="00000000" w14:paraId="00000018">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Título de la propuesta: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16"/>
                <w:szCs w:val="16"/>
                <w:rtl w:val="0"/>
              </w:rPr>
              <w:t xml:space="preserve">(máx. 100 caracteres)</w:t>
            </w:r>
            <w:r w:rsidDel="00000000" w:rsidR="00000000" w:rsidRPr="00000000">
              <w:rPr>
                <w:rFonts w:ascii="Calibri" w:cs="Calibri" w:eastAsia="Calibri" w:hAnsi="Calibri"/>
                <w:sz w:val="20"/>
                <w:szCs w:val="20"/>
                <w:rtl w:val="0"/>
              </w:rPr>
              <w:t xml:space="preserve"> </w:t>
            </w:r>
          </w:p>
        </w:tc>
        <w:tc>
          <w:tcPr>
            <w:gridSpan w:val="2"/>
            <w:shd w:fill="auto" w:val="clear"/>
          </w:tcPr>
          <w:p w:rsidR="00000000" w:rsidDel="00000000" w:rsidP="00000000" w:rsidRDefault="00000000" w:rsidRPr="00000000" w14:paraId="00000019">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1B">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Modalidad de Trabajo de Grado </w:t>
      </w:r>
    </w:p>
    <w:tbl>
      <w:tblPr>
        <w:tblStyle w:val="Table2"/>
        <w:tblW w:w="620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9"/>
        <w:gridCol w:w="708"/>
        <w:gridCol w:w="2098"/>
        <w:gridCol w:w="709"/>
        <w:tblGridChange w:id="0">
          <w:tblGrid>
            <w:gridCol w:w="2689"/>
            <w:gridCol w:w="708"/>
            <w:gridCol w:w="2098"/>
            <w:gridCol w:w="709"/>
          </w:tblGrid>
        </w:tblGridChange>
      </w:tblGrid>
      <w:tr>
        <w:trPr>
          <w:cantSplit w:val="0"/>
          <w:trHeight w:val="292" w:hRule="atLeast"/>
          <w:tblHeader w:val="0"/>
        </w:trPr>
        <w:tc>
          <w:tcPr>
            <w:vAlign w:val="center"/>
          </w:tcPr>
          <w:p w:rsidR="00000000" w:rsidDel="00000000" w:rsidP="00000000" w:rsidRDefault="00000000" w:rsidRPr="00000000" w14:paraId="0000001D">
            <w:pPr>
              <w:rPr>
                <w:rFonts w:ascii="Calibri" w:cs="Calibri" w:eastAsia="Calibri" w:hAnsi="Calibri"/>
                <w:b w:val="1"/>
                <w:bCs w:val="1"/>
                <w:sz w:val="20"/>
                <w:szCs w:val="20"/>
              </w:rPr>
            </w:pPr>
            <w:r w:rsidDel="00000000" w:rsidR="00000000" w:rsidRPr="00000000">
              <w:rPr>
                <w:rFonts w:ascii="Calibri" w:cs="Calibri" w:eastAsia="Calibri" w:hAnsi="Calibri"/>
                <w:b w:val="1"/>
                <w:bCs w:val="1"/>
                <w:sz w:val="16"/>
                <w:szCs w:val="16"/>
                <w:rtl w:val="0"/>
              </w:rPr>
              <w:t xml:space="preserve">Proyecto de Grado de Investigación</w:t>
            </w:r>
            <w:r w:rsidDel="00000000" w:rsidR="00000000" w:rsidRPr="00000000">
              <w:rPr>
                <w:rtl w:val="0"/>
              </w:rPr>
            </w:r>
          </w:p>
        </w:tc>
        <w:tc>
          <w:tcPr>
            <w:vAlign w:val="center"/>
          </w:tcPr>
          <w:p w:rsidR="00000000" w:rsidDel="00000000" w:rsidP="00000000" w:rsidRDefault="00000000" w:rsidRPr="00000000" w14:paraId="0000001E">
            <w:pPr>
              <w:rPr>
                <w:rFonts w:ascii="Calibri" w:cs="Calibri" w:eastAsia="Calibri" w:hAnsi="Calibri"/>
                <w:sz w:val="16"/>
                <w:szCs w:val="16"/>
              </w:rPr>
            </w:pPr>
            <w:r w:rsidDel="00000000" w:rsidR="00000000" w:rsidRPr="00000000">
              <w:rPr>
                <w:rtl w:val="0"/>
              </w:rPr>
            </w:r>
          </w:p>
        </w:tc>
        <w:tc>
          <w:tcPr>
            <w:vAlign w:val="center"/>
          </w:tcPr>
          <w:p w:rsidR="00000000" w:rsidDel="00000000" w:rsidP="00000000" w:rsidRDefault="00000000" w:rsidRPr="00000000" w14:paraId="0000001F">
            <w:pP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Estudio de caso</w:t>
            </w:r>
          </w:p>
        </w:tc>
        <w:tc>
          <w:tcPr/>
          <w:p w:rsidR="00000000" w:rsidDel="00000000" w:rsidP="00000000" w:rsidRDefault="00000000" w:rsidRPr="00000000" w14:paraId="00000020">
            <w:pPr>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21">
      <w:pPr>
        <w:rPr>
          <w:rFonts w:ascii="Calibri" w:cs="Calibri" w:eastAsia="Calibri" w:hAnsi="Calibri"/>
          <w:sz w:val="12"/>
          <w:szCs w:val="12"/>
        </w:rPr>
      </w:pPr>
      <w:r w:rsidDel="00000000" w:rsidR="00000000" w:rsidRPr="00000000">
        <w:rPr>
          <w:rtl w:val="0"/>
        </w:rPr>
      </w:r>
    </w:p>
    <w:tbl>
      <w:tblPr>
        <w:tblStyle w:val="Table3"/>
        <w:tblW w:w="903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379"/>
        <w:tblGridChange w:id="0">
          <w:tblGrid>
            <w:gridCol w:w="2660"/>
            <w:gridCol w:w="6379"/>
          </w:tblGrid>
        </w:tblGridChange>
      </w:tblGrid>
      <w:tr>
        <w:trPr>
          <w:cantSplit w:val="0"/>
          <w:trHeight w:val="671" w:hRule="atLeast"/>
          <w:tblHeader w:val="0"/>
        </w:trPr>
        <w:tc>
          <w:tcPr>
            <w:shd w:fill="auto" w:val="clear"/>
            <w:vAlign w:val="center"/>
          </w:tcPr>
          <w:p w:rsidR="00000000" w:rsidDel="00000000" w:rsidP="00000000" w:rsidRDefault="00000000" w:rsidRPr="00000000" w14:paraId="00000022">
            <w:pP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Grupo de investigación </w:t>
            </w:r>
          </w:p>
        </w:tc>
        <w:tc>
          <w:tcPr>
            <w:shd w:fill="auto" w:val="cle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6"/>
                <w:szCs w:val="16"/>
              </w:rPr>
            </w:pPr>
            <w:r w:rsidDel="00000000" w:rsidR="00000000" w:rsidRPr="00000000">
              <w:rPr>
                <w:rtl w:val="0"/>
              </w:rPr>
            </w:r>
          </w:p>
          <w:tbl>
            <w:tblPr>
              <w:tblStyle w:val="Table4"/>
              <w:tblW w:w="2297.0" w:type="dxa"/>
              <w:jc w:val="left"/>
              <w:tblInd w:w="4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0"/>
              <w:gridCol w:w="567"/>
              <w:tblGridChange w:id="0">
                <w:tblGrid>
                  <w:gridCol w:w="1730"/>
                  <w:gridCol w:w="567"/>
                </w:tblGrid>
              </w:tblGridChange>
            </w:tblGrid>
            <w:tr>
              <w:trPr>
                <w:cantSplit w:val="0"/>
                <w:tblHeader w:val="0"/>
              </w:trPr>
              <w:tc>
                <w:tcPr>
                  <w:shd w:fill="auto" w:val="clear"/>
                </w:tcPr>
                <w:p w:rsidR="00000000" w:rsidDel="00000000" w:rsidP="00000000" w:rsidRDefault="00000000" w:rsidRPr="00000000" w14:paraId="000000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GIEIAM</w:t>
                  </w:r>
                </w:p>
              </w:tc>
              <w:tc>
                <w:tcPr>
                  <w:shd w:fill="auto" w:val="clear"/>
                </w:tcPr>
                <w:p w:rsidR="00000000" w:rsidDel="00000000" w:rsidP="00000000" w:rsidRDefault="00000000" w:rsidRPr="00000000" w14:paraId="00000025">
                  <w:pPr>
                    <w:rPr>
                      <w:rFonts w:ascii="Calibri" w:cs="Calibri" w:eastAsia="Calibri" w:hAnsi="Calibri"/>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COMBA I+D</w:t>
                  </w:r>
                </w:p>
              </w:tc>
              <w:tc>
                <w:tcPr>
                  <w:shd w:fill="auto" w:val="clear"/>
                </w:tcPr>
                <w:p w:rsidR="00000000" w:rsidDel="00000000" w:rsidP="00000000" w:rsidRDefault="00000000" w:rsidRPr="00000000" w14:paraId="00000027">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28">
            <w:pPr>
              <w:rPr>
                <w:rFonts w:ascii="Calibri" w:cs="Calibri" w:eastAsia="Calibri" w:hAnsi="Calibri"/>
              </w:rPr>
            </w:pPr>
            <w:r w:rsidDel="00000000" w:rsidR="00000000" w:rsidRPr="00000000">
              <w:rPr>
                <w:rtl w:val="0"/>
              </w:rPr>
            </w:r>
          </w:p>
        </w:tc>
      </w:tr>
      <w:tr>
        <w:trPr>
          <w:cantSplit w:val="0"/>
          <w:trHeight w:val="1617" w:hRule="atLeast"/>
          <w:tblHeader w:val="0"/>
        </w:trPr>
        <w:tc>
          <w:tcPr>
            <w:shd w:fill="auto" w:val="clear"/>
            <w:vAlign w:val="center"/>
          </w:tcPr>
          <w:p w:rsidR="00000000" w:rsidDel="00000000" w:rsidP="00000000" w:rsidRDefault="00000000" w:rsidRPr="00000000" w14:paraId="00000029">
            <w:pP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Línea de investigación (seleccione con una X la línea de investigación)</w:t>
            </w:r>
          </w:p>
        </w:tc>
        <w:tc>
          <w:tcPr>
            <w:shd w:fill="auto" w:val="cle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6"/>
                <w:szCs w:val="16"/>
              </w:rPr>
            </w:pPr>
            <w:r w:rsidDel="00000000" w:rsidR="00000000" w:rsidRPr="00000000">
              <w:rPr>
                <w:rtl w:val="0"/>
              </w:rPr>
            </w:r>
          </w:p>
          <w:tbl>
            <w:tblPr>
              <w:tblStyle w:val="Table5"/>
              <w:tblW w:w="54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48"/>
              <w:gridCol w:w="567"/>
              <w:tblGridChange w:id="0">
                <w:tblGrid>
                  <w:gridCol w:w="4848"/>
                  <w:gridCol w:w="567"/>
                </w:tblGrid>
              </w:tblGridChange>
            </w:tblGrid>
            <w:tr>
              <w:trPr>
                <w:cantSplit w:val="0"/>
                <w:tblHeader w:val="0"/>
              </w:trPr>
              <w:tc>
                <w:tcPr>
                  <w:shd w:fill="auto" w:val="clear"/>
                </w:tcPr>
                <w:p w:rsidR="00000000" w:rsidDel="00000000" w:rsidP="00000000" w:rsidRDefault="00000000" w:rsidRPr="00000000" w14:paraId="0000002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Logística, operaciones, productividad y gestión de proyectos</w:t>
                  </w:r>
                </w:p>
              </w:tc>
              <w:tc>
                <w:tcPr>
                  <w:shd w:fill="auto" w:val="clear"/>
                </w:tcPr>
                <w:p w:rsidR="00000000" w:rsidDel="00000000" w:rsidP="00000000" w:rsidRDefault="00000000" w:rsidRPr="00000000" w14:paraId="0000002C">
                  <w:pPr>
                    <w:rPr>
                      <w:rFonts w:ascii="Calibri" w:cs="Calibri" w:eastAsia="Calibri" w:hAnsi="Calibri"/>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D">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Instrumentación, automatización y sistemas inteligentes</w:t>
                  </w:r>
                </w:p>
              </w:tc>
              <w:tc>
                <w:tcPr>
                  <w:shd w:fill="auto" w:val="clear"/>
                </w:tcPr>
                <w:p w:rsidR="00000000" w:rsidDel="00000000" w:rsidP="00000000" w:rsidRDefault="00000000" w:rsidRPr="00000000" w14:paraId="0000002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r>
              <w:trPr>
                <w:cantSplit w:val="0"/>
                <w:tblHeader w:val="0"/>
              </w:trPr>
              <w:tc>
                <w:tcPr>
                  <w:shd w:fill="auto" w:val="clear"/>
                </w:tcPr>
                <w:p w:rsidR="00000000" w:rsidDel="00000000" w:rsidP="00000000" w:rsidRDefault="00000000" w:rsidRPr="00000000" w14:paraId="0000002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Gestión y control de la contaminación ambiental</w:t>
                  </w:r>
                </w:p>
              </w:tc>
              <w:tc>
                <w:tcPr>
                  <w:shd w:fill="auto" w:val="clear"/>
                </w:tcPr>
                <w:p w:rsidR="00000000" w:rsidDel="00000000" w:rsidP="00000000" w:rsidRDefault="00000000" w:rsidRPr="00000000" w14:paraId="00000030">
                  <w:pPr>
                    <w:rPr>
                      <w:rFonts w:ascii="Calibri" w:cs="Calibri" w:eastAsia="Calibri" w:hAnsi="Calibri"/>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Arquitectura de Tecnología Informática</w:t>
                  </w:r>
                </w:p>
              </w:tc>
              <w:tc>
                <w:tcPr>
                  <w:shd w:fill="auto" w:val="clear"/>
                </w:tcPr>
                <w:p w:rsidR="00000000" w:rsidDel="00000000" w:rsidP="00000000" w:rsidRDefault="00000000" w:rsidRPr="00000000" w14:paraId="00000032">
                  <w:pPr>
                    <w:rPr>
                      <w:rFonts w:ascii="Calibri" w:cs="Calibri" w:eastAsia="Calibri" w:hAnsi="Calibri"/>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Computación Ubicua, Urbana y Móvil</w:t>
                  </w:r>
                </w:p>
              </w:tc>
              <w:tc>
                <w:tcPr>
                  <w:shd w:fill="auto" w:val="clear"/>
                </w:tcPr>
                <w:p w:rsidR="00000000" w:rsidDel="00000000" w:rsidP="00000000" w:rsidRDefault="00000000" w:rsidRPr="00000000" w14:paraId="00000034">
                  <w:pPr>
                    <w:rPr>
                      <w:rFonts w:ascii="Calibri" w:cs="Calibri" w:eastAsia="Calibri" w:hAnsi="Calibri"/>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de Sistemas Informáticos</w:t>
                  </w:r>
                </w:p>
              </w:tc>
              <w:tc>
                <w:tcPr>
                  <w:shd w:fill="auto" w:val="clear"/>
                </w:tcPr>
                <w:p w:rsidR="00000000" w:rsidDel="00000000" w:rsidP="00000000" w:rsidRDefault="00000000" w:rsidRPr="00000000" w14:paraId="0000003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r>
              <w:trPr>
                <w:cantSplit w:val="0"/>
                <w:tblHeader w:val="0"/>
              </w:trPr>
              <w:tc>
                <w:tcPr>
                  <w:shd w:fill="auto" w:val="clear"/>
                </w:tcPr>
                <w:p w:rsidR="00000000" w:rsidDel="00000000" w:rsidP="00000000" w:rsidRDefault="00000000" w:rsidRPr="00000000" w14:paraId="0000003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Redes Inalámbricas para la Inclusión Digital y el Desarrollo Económico</w:t>
                  </w:r>
                </w:p>
              </w:tc>
              <w:tc>
                <w:tcPr>
                  <w:shd w:fill="auto" w:val="clear"/>
                </w:tcPr>
                <w:p w:rsidR="00000000" w:rsidDel="00000000" w:rsidP="00000000" w:rsidRDefault="00000000" w:rsidRPr="00000000" w14:paraId="00000038">
                  <w:pPr>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3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3A">
      <w:pPr>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03B">
      <w:pPr>
        <w:rPr>
          <w:rFonts w:ascii="Calibri" w:cs="Calibri" w:eastAsia="Calibri" w:hAnsi="Calibri"/>
          <w:sz w:val="12"/>
          <w:szCs w:val="12"/>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sz w:val="18"/>
          <w:szCs w:val="18"/>
          <w:u w:val="single"/>
        </w:rPr>
      </w:pPr>
      <w:r w:rsidDel="00000000" w:rsidR="00000000" w:rsidRPr="00000000">
        <w:rPr>
          <w:rtl w:val="0"/>
        </w:rPr>
      </w:r>
    </w:p>
    <w:tbl>
      <w:tblPr>
        <w:tblStyle w:val="Table6"/>
        <w:tblW w:w="905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6961"/>
        <w:tblGridChange w:id="0">
          <w:tblGrid>
            <w:gridCol w:w="2093"/>
            <w:gridCol w:w="6961"/>
          </w:tblGrid>
        </w:tblGridChange>
      </w:tblGrid>
      <w:tr>
        <w:trPr>
          <w:cantSplit w:val="0"/>
          <w:trHeight w:val="326" w:hRule="atLeast"/>
          <w:tblHeader w:val="0"/>
        </w:trPr>
        <w:tc>
          <w:tcPr>
            <w:gridSpan w:val="2"/>
            <w:shd w:fill="e0e0e0" w:val="clear"/>
            <w:vAlign w:val="center"/>
          </w:tcPr>
          <w:p w:rsidR="00000000" w:rsidDel="00000000" w:rsidP="00000000" w:rsidRDefault="00000000" w:rsidRPr="00000000" w14:paraId="0000003D">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CUERPO DEL ANTEPROYECTO</w:t>
            </w:r>
          </w:p>
        </w:tc>
      </w:tr>
      <w:tr>
        <w:trPr>
          <w:cantSplit w:val="0"/>
          <w:trHeight w:val="529" w:hRule="atLeast"/>
          <w:tblHeader w:val="0"/>
        </w:trPr>
        <w:tc>
          <w:tcPr>
            <w:shd w:fill="auto" w:val="clear"/>
            <w:vAlign w:val="center"/>
          </w:tcPr>
          <w:p w:rsidR="00000000" w:rsidDel="00000000" w:rsidP="00000000" w:rsidRDefault="00000000" w:rsidRPr="00000000" w14:paraId="0000003F">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Introducción</w:t>
            </w:r>
          </w:p>
          <w:p w:rsidR="00000000" w:rsidDel="00000000" w:rsidP="00000000" w:rsidRDefault="00000000" w:rsidRPr="00000000" w14:paraId="00000040">
            <w:pPr>
              <w:rPr>
                <w:rFonts w:ascii="Calibri" w:cs="Calibri" w:eastAsia="Calibri" w:hAnsi="Calibri"/>
                <w:sz w:val="18"/>
                <w:szCs w:val="18"/>
              </w:rPr>
            </w:pPr>
            <w:r w:rsidDel="00000000" w:rsidR="00000000" w:rsidRPr="00000000">
              <w:rPr>
                <w:rFonts w:ascii="Calibri" w:cs="Calibri" w:eastAsia="Calibri" w:hAnsi="Calibri"/>
                <w:sz w:val="16"/>
                <w:szCs w:val="16"/>
                <w:rtl w:val="0"/>
              </w:rPr>
              <w:t xml:space="preserve">(máximo 250 palabras)</w:t>
            </w:r>
            <w:r w:rsidDel="00000000" w:rsidR="00000000" w:rsidRPr="00000000">
              <w:rPr>
                <w:rtl w:val="0"/>
              </w:rPr>
            </w:r>
          </w:p>
        </w:tc>
        <w:tc>
          <w:tcPr>
            <w:shd w:fill="auto" w:val="clear"/>
          </w:tcPr>
          <w:p w:rsidR="00000000" w:rsidDel="00000000" w:rsidP="00000000" w:rsidRDefault="00000000" w:rsidRPr="00000000" w14:paraId="0000004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cáncer de mama es la principal causa de mortalidad por cáncer en las mujeres colombianas cobrándose un estimado de 4752 mujeres al año con un número de casos anuales en auge, hay varios obstáculos como la escasez de radiólogos sub especializados y capacitados para suplir la cantidad de casos, la variabilidad en la lectura de BI-RADS y la inequidad territorial para atenuar estas cifras, las nuevas tecnologías como la evolución de la inteligencia artificial: sistemas multimodales, foundation models y agentes autónomos son cruciales en la ayuda del diagnóstico médico en Colombia, ya existen soluciones parecidas como Clairity Breast, este anteproyecto formula el diseño e implementación de un sistema inteligente multimodal, usando agentes autónomos y foundation models en el contexto colombiano.</w:t>
            </w:r>
          </w:p>
          <w:p w:rsidR="00000000" w:rsidDel="00000000" w:rsidP="00000000" w:rsidRDefault="00000000" w:rsidRPr="00000000" w14:paraId="00000042">
            <w:pPr>
              <w:jc w:val="both"/>
              <w:rPr>
                <w:rFonts w:ascii="Calibri" w:cs="Calibri" w:eastAsia="Calibri" w:hAnsi="Calibri"/>
                <w:sz w:val="20"/>
                <w:szCs w:val="20"/>
              </w:rPr>
            </w:pPr>
            <w:r w:rsidDel="00000000" w:rsidR="00000000" w:rsidRPr="00000000">
              <w:rPr>
                <w:rtl w:val="0"/>
              </w:rPr>
            </w:r>
          </w:p>
        </w:tc>
      </w:tr>
      <w:tr>
        <w:trPr>
          <w:cantSplit w:val="0"/>
          <w:trHeight w:val="529" w:hRule="atLeast"/>
          <w:tblHeader w:val="0"/>
        </w:trPr>
        <w:tc>
          <w:tcPr>
            <w:shd w:fill="auto" w:val="clear"/>
            <w:vAlign w:val="center"/>
          </w:tcPr>
          <w:p w:rsidR="00000000" w:rsidDel="00000000" w:rsidP="00000000" w:rsidRDefault="00000000" w:rsidRPr="00000000" w14:paraId="00000043">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Planteamiento del problema</w:t>
            </w:r>
            <w:r w:rsidDel="00000000" w:rsidR="00000000" w:rsidRPr="00000000">
              <w:rPr>
                <w:rtl w:val="0"/>
              </w:rPr>
            </w:r>
          </w:p>
          <w:p w:rsidR="00000000" w:rsidDel="00000000" w:rsidP="00000000" w:rsidRDefault="00000000" w:rsidRPr="00000000" w14:paraId="00000044">
            <w:pPr>
              <w:rPr>
                <w:rFonts w:ascii="Calibri" w:cs="Calibri" w:eastAsia="Calibri" w:hAnsi="Calibri"/>
                <w:sz w:val="18"/>
                <w:szCs w:val="18"/>
              </w:rPr>
            </w:pPr>
            <w:r w:rsidDel="00000000" w:rsidR="00000000" w:rsidRPr="00000000">
              <w:rPr>
                <w:rFonts w:ascii="Calibri" w:cs="Calibri" w:eastAsia="Calibri" w:hAnsi="Calibri"/>
                <w:sz w:val="16"/>
                <w:szCs w:val="16"/>
                <w:rtl w:val="0"/>
              </w:rPr>
              <w:t xml:space="preserve">(máximo 500 palabras)</w:t>
            </w:r>
            <w:r w:rsidDel="00000000" w:rsidR="00000000" w:rsidRPr="00000000">
              <w:rPr>
                <w:rtl w:val="0"/>
              </w:rPr>
            </w:r>
          </w:p>
        </w:tc>
        <w:tc>
          <w:tcPr>
            <w:shd w:fill="auto" w:val="clear"/>
          </w:tcPr>
          <w:p w:rsidR="00000000" w:rsidDel="00000000" w:rsidP="00000000" w:rsidRDefault="00000000" w:rsidRPr="00000000" w14:paraId="00000045">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cáncer de mama es la primera causa de mortalidad por cáncer en mujeres en Colombia según los registros del Instituto Nacional de Cancerología, con cerca de 3.006 muertes al año según su Atlas de Mortalidad. Los departamentos como Atlántico, Magdalena, Santander y Valle del Cauca son los departamentos con la tasa de mortalidad más alta.</w:t>
            </w:r>
          </w:p>
          <w:p w:rsidR="00000000" w:rsidDel="00000000" w:rsidP="00000000" w:rsidRDefault="00000000" w:rsidRPr="00000000" w14:paraId="00000046">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causas estructurales de la brecha en el diagnóstico del cáncer de mama son la escasez de radiólogos subespecializados en la imagen mamaria, esto se agudiza en las zonas fuera de las grandes ciudades donde la atención médica se dificulta, hay cierta variabilidad y subjetividad en la clasificación de las imágenes BI-RADS, o sea dos radiólogos pueden calificar de distinta manera la misma mamografía, sin contar el problema de la información clínica fragmentada, la imagen, patología y genómica no se encuentran correlacionadas y a la mano para el diagnóstico.</w:t>
            </w:r>
          </w:p>
          <w:p w:rsidR="00000000" w:rsidDel="00000000" w:rsidP="00000000" w:rsidRDefault="00000000" w:rsidRPr="00000000" w14:paraId="00000047">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Ya existen sistemas de inteligencia artificial para mamografía con la autorización regulatoria correspondiente, la gran diferencia es que están pensados y diseñados sobre países y sociedades con altos ingresos y culturas diferentes, no en la sociedad colombiana ni pensados para la infraestructura hospitalaria nacional, estos sistemas tampoco cuentan con gobernanza de IA ni explicabilidad clínica documentada conforme a lo que exige el INVIMA, esto es lo que nuestro sistema busca resolver. La pregunta problema es la siguiente: ¿Cómo diseñar e implementar un sistema de agentes autónomos de IA que, mediante transfer learning sobre mamografía digital 2D, mejore la sensibilidad, especificidad y explicabilidad en la detección temprana de hallazgos sospechosos de cáncer de mama en el contexto clínico colombiano?</w:t>
            </w:r>
          </w:p>
          <w:p w:rsidR="00000000" w:rsidDel="00000000" w:rsidP="00000000" w:rsidRDefault="00000000" w:rsidRPr="00000000" w14:paraId="00000048">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sz w:val="20"/>
                <w:szCs w:val="20"/>
              </w:rPr>
            </w:pPr>
            <w:r w:rsidDel="00000000" w:rsidR="00000000" w:rsidRPr="00000000">
              <w:rPr>
                <w:rtl w:val="0"/>
              </w:rPr>
            </w:r>
          </w:p>
        </w:tc>
      </w:tr>
      <w:tr>
        <w:trPr>
          <w:cantSplit w:val="0"/>
          <w:trHeight w:val="529" w:hRule="atLeast"/>
          <w:tblHeader w:val="0"/>
        </w:trPr>
        <w:tc>
          <w:tcPr>
            <w:shd w:fill="auto" w:val="clear"/>
            <w:vAlign w:val="center"/>
          </w:tcPr>
          <w:p w:rsidR="00000000" w:rsidDel="00000000" w:rsidP="00000000" w:rsidRDefault="00000000" w:rsidRPr="00000000" w14:paraId="0000004C">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Justificación</w:t>
            </w:r>
          </w:p>
          <w:p w:rsidR="00000000" w:rsidDel="00000000" w:rsidP="00000000" w:rsidRDefault="00000000" w:rsidRPr="00000000" w14:paraId="0000004D">
            <w:pPr>
              <w:rPr>
                <w:rFonts w:ascii="Calibri" w:cs="Calibri" w:eastAsia="Calibri" w:hAnsi="Calibri"/>
                <w:b w:val="1"/>
                <w:bCs w:val="1"/>
                <w:sz w:val="18"/>
                <w:szCs w:val="18"/>
              </w:rPr>
            </w:pP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sz w:val="16"/>
                <w:szCs w:val="16"/>
                <w:rtl w:val="0"/>
              </w:rPr>
              <w:t xml:space="preserve">(máximo 500 palabras)</w:t>
            </w:r>
            <w:r w:rsidDel="00000000" w:rsidR="00000000" w:rsidRPr="00000000">
              <w:rPr>
                <w:rtl w:val="0"/>
              </w:rPr>
            </w:r>
          </w:p>
        </w:tc>
        <w:tc>
          <w:tcPr>
            <w:shd w:fill="auto" w:val="clear"/>
          </w:tcPr>
          <w:p w:rsidR="00000000" w:rsidDel="00000000" w:rsidP="00000000" w:rsidRDefault="00000000" w:rsidRPr="00000000" w14:paraId="0000004E">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detección temprana es la mejor forma de reducir la mortalidad donde la barrera que obstruye la mejoría es la falta de radiólogos subespecializados y la variabilidad en el diagnóstico, todos estos problemas nos llevan a las cifras antes mencionadas, cerca de 3.006 muertes al año por cáncer de mama en mujeres colombianas según el Atlas de Mortalidad del INC, un sistema de este tipo bien estructurado y con una arquitectura clara y optimizada impacta en la vida, no solo en la eficiencia. Un sistema liviano y optimizado puede llevar la capacidad de lectura y análisis a sitios donde no hay radiólogos especializados para aquello, esto mismo se alinea con el Plan Decenal para el Control del Cáncer en Colombia cuyo objetivo es reducir la incidencia y mortalidad de la enfermedad, garantizando la atención integral, el diagnóstico temprano de los pacientes en todo el país.</w:t>
            </w:r>
          </w:p>
          <w:p w:rsidR="00000000" w:rsidDel="00000000" w:rsidP="00000000" w:rsidRDefault="00000000" w:rsidRPr="00000000" w14:paraId="0000004F">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tecnologías planteadas a usar en este proyecto son tecnologías vanguardistas como agentes de inteligencia artificial y modelos de visión ajustados mediante transfer learning, todas estas tecnologías definen la evolución de la radiología a sistemas de apoyo para la toma de decisiones médicas con un enfoque en multiagentes médicos para tareas especializadas, ya existen soluciones con un concepto parecido como Clairity Breast que nos ayuda a saber que el enfoque de IA en mamografía funciona y da resultados, aunque Clairity predice el riesgo a cinco años y nuestro proyecto se enfoca en el triaje de hallazgos ya presentes en la mamografía, son tareas distintas pero que validan el mismo camino. Lo diferenciador en este proyecto es que no está basado en infraestructuras y sociedades de primer mundo con altos ingreso, el valor agregado es que se pueda usar esta tecnología en todos los rincones del país usando los estándares clínicos usados aquí, como el archivo DICOM, y documentando el diseño conforme a las reglas y normas del país ante el INVIMA, algo que las soluciones actuales suelen olvidar.</w:t>
            </w:r>
          </w:p>
          <w:p w:rsidR="00000000" w:rsidDel="00000000" w:rsidP="00000000" w:rsidRDefault="00000000" w:rsidRPr="00000000" w14:paraId="00000050">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sz w:val="20"/>
                <w:szCs w:val="20"/>
              </w:rPr>
            </w:pPr>
            <w:r w:rsidDel="00000000" w:rsidR="00000000" w:rsidRPr="00000000">
              <w:rPr>
                <w:rtl w:val="0"/>
              </w:rPr>
            </w:r>
          </w:p>
        </w:tc>
      </w:tr>
      <w:tr>
        <w:trPr>
          <w:cantSplit w:val="0"/>
          <w:trHeight w:val="529" w:hRule="atLeast"/>
          <w:tblHeader w:val="0"/>
        </w:trPr>
        <w:tc>
          <w:tcPr>
            <w:shd w:fill="auto" w:val="clear"/>
            <w:vAlign w:val="center"/>
          </w:tcPr>
          <w:p w:rsidR="00000000" w:rsidDel="00000000" w:rsidP="00000000" w:rsidRDefault="00000000" w:rsidRPr="00000000" w14:paraId="00000052">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Objetivos </w:t>
            </w:r>
          </w:p>
        </w:tc>
        <w:tc>
          <w:tcPr>
            <w:shd w:fill="auto" w:val="clear"/>
          </w:tcPr>
          <w:p w:rsidR="00000000" w:rsidDel="00000000" w:rsidP="00000000" w:rsidRDefault="00000000" w:rsidRPr="00000000" w14:paraId="00000053">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OBJETIVO GENERAL: </w:t>
            </w:r>
            <w:r w:rsidDel="00000000" w:rsidR="00000000" w:rsidRPr="00000000">
              <w:rPr>
                <w:rFonts w:ascii="Calibri" w:cs="Calibri" w:eastAsia="Calibri" w:hAnsi="Calibri"/>
                <w:sz w:val="20"/>
                <w:szCs w:val="20"/>
                <w:rtl w:val="0"/>
              </w:rPr>
              <w:t xml:space="preserve">Desarrollar un sistema inteligente multimodal, orquestado mediante agentes autónomos de inteligencia artificial y foundation models médicos, para apoyar la detección temprana del cáncer de mama en el contexto clínico colombiano.</w:t>
            </w:r>
          </w:p>
          <w:p w:rsidR="00000000" w:rsidDel="00000000" w:rsidP="00000000" w:rsidRDefault="00000000" w:rsidRPr="00000000" w14:paraId="00000054">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OBJETIVOS ESPECÍFICOS:</w:t>
            </w:r>
          </w:p>
          <w:p w:rsidR="00000000" w:rsidDel="00000000" w:rsidP="00000000" w:rsidRDefault="00000000" w:rsidRPr="00000000" w14:paraId="00000055">
            <w:pPr>
              <w:numPr>
                <w:ilvl w:val="0"/>
                <w:numId w:val="1"/>
              </w:numPr>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Diseñar la arquitectura de microservicios inteligentes y el modelo de datos interoperable para el flujo clínico de mamografía, tomosíntesis e histopatología. </w:t>
            </w:r>
          </w:p>
          <w:p w:rsidR="00000000" w:rsidDel="00000000" w:rsidP="00000000" w:rsidRDefault="00000000" w:rsidRPr="00000000" w14:paraId="00000056">
            <w:pPr>
              <w:numPr>
                <w:ilvl w:val="0"/>
                <w:numId w:val="1"/>
              </w:numPr>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Desarrollar agentes autónomos especializados orquestados como sistema multiagente. </w:t>
            </w:r>
          </w:p>
          <w:p w:rsidR="00000000" w:rsidDel="00000000" w:rsidP="00000000" w:rsidRDefault="00000000" w:rsidRPr="00000000" w14:paraId="00000057">
            <w:pPr>
              <w:numPr>
                <w:ilvl w:val="0"/>
                <w:numId w:val="1"/>
              </w:numPr>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Entrenar y validar modelos de deep learning multimodal y foundation models médicos sobre datasets abiertos de mamografía, histopatología y genómica, aplicando aprendizaje federado y explicabilidad. </w:t>
            </w:r>
          </w:p>
          <w:p w:rsidR="00000000" w:rsidDel="00000000" w:rsidP="00000000" w:rsidRDefault="00000000" w:rsidRPr="00000000" w14:paraId="00000058">
            <w:pPr>
              <w:numPr>
                <w:ilvl w:val="0"/>
                <w:numId w:val="1"/>
              </w:numPr>
              <w:ind w:left="720" w:hanging="360"/>
              <w:jc w:val="both"/>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Evaluar el desempeño del sistema frente a métricas clínicas objetivo y su alineación con marcos regulatorios </w:t>
            </w:r>
          </w:p>
          <w:p w:rsidR="00000000" w:rsidDel="00000000" w:rsidP="00000000" w:rsidRDefault="00000000" w:rsidRPr="00000000" w14:paraId="00000059">
            <w:pPr>
              <w:ind w:left="360" w:firstLine="0"/>
              <w:jc w:val="both"/>
              <w:rPr>
                <w:rFonts w:ascii="Arial" w:cs="Arial" w:eastAsia="Arial" w:hAnsi="Arial"/>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rHeight w:val="529" w:hRule="atLeast"/>
          <w:tblHeader w:val="0"/>
        </w:trPr>
        <w:tc>
          <w:tcPr>
            <w:shd w:fill="auto" w:val="clear"/>
            <w:vAlign w:val="center"/>
          </w:tcPr>
          <w:p w:rsidR="00000000" w:rsidDel="00000000" w:rsidP="00000000" w:rsidRDefault="00000000" w:rsidRPr="00000000" w14:paraId="0000005A">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Marco teórico y estado del arte </w:t>
            </w:r>
          </w:p>
          <w:p w:rsidR="00000000" w:rsidDel="00000000" w:rsidP="00000000" w:rsidRDefault="00000000" w:rsidRPr="00000000" w14:paraId="0000005B">
            <w:pPr>
              <w:rPr>
                <w:rFonts w:ascii="Calibri" w:cs="Calibri" w:eastAsia="Calibri" w:hAnsi="Calibri"/>
                <w:b w:val="1"/>
                <w:bCs w:val="1"/>
                <w:sz w:val="16"/>
                <w:szCs w:val="16"/>
              </w:rPr>
            </w:pP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6"/>
                <w:szCs w:val="16"/>
                <w:rtl w:val="0"/>
              </w:rPr>
              <w:t xml:space="preserve">Debe incluir el marco contextual y el marco legal en caso de ser necesario Pueden incluirse figuras y tablas)</w:t>
            </w:r>
            <w:r w:rsidDel="00000000" w:rsidR="00000000" w:rsidRPr="00000000">
              <w:rPr>
                <w:rtl w:val="0"/>
              </w:rPr>
            </w:r>
          </w:p>
          <w:p w:rsidR="00000000" w:rsidDel="00000000" w:rsidP="00000000" w:rsidRDefault="00000000" w:rsidRPr="00000000" w14:paraId="0000005C">
            <w:pPr>
              <w:rPr>
                <w:rFonts w:ascii="Calibri" w:cs="Calibri" w:eastAsia="Calibri" w:hAnsi="Calibri"/>
                <w:sz w:val="18"/>
                <w:szCs w:val="18"/>
              </w:rPr>
            </w:pPr>
            <w:r w:rsidDel="00000000" w:rsidR="00000000" w:rsidRPr="00000000">
              <w:rPr>
                <w:rFonts w:ascii="Calibri" w:cs="Calibri" w:eastAsia="Calibri" w:hAnsi="Calibri"/>
                <w:sz w:val="16"/>
                <w:szCs w:val="16"/>
                <w:rtl w:val="0"/>
              </w:rPr>
              <w:t xml:space="preserve">(máximo 1500 palabras)</w:t>
            </w:r>
            <w:r w:rsidDel="00000000" w:rsidR="00000000" w:rsidRPr="00000000">
              <w:rPr>
                <w:rtl w:val="0"/>
              </w:rPr>
            </w:r>
          </w:p>
        </w:tc>
        <w:tc>
          <w:tcPr>
            <w:shd w:fill="auto" w:val="clear"/>
          </w:tcPr>
          <w:p w:rsidR="00000000" w:rsidDel="00000000" w:rsidP="00000000" w:rsidRDefault="00000000" w:rsidRPr="00000000" w14:paraId="0000005D">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Este proyecto se apoya en el deep learning aplicado a imagen médica, puntualmente sobre mamografía digital 2D, que es la tarea que vamos a resolver en la práctica: clasificar si un hallazgo en la mamografía es sospechoso de malignidad o no. Para esto usamos Vision Transformers (ViT), que en vez de mirar la imagen de forma local como una CNN, la dividen en parches y los relacionan entre sí, esto ayuda a detectar hallazgos que no están concentrados en un solo punto del tejido. No entrenamos un foundation model desde cero, lo que hacemos es transfer learning, es decir, partimos de un modelo ya preentrenado y lo ajustamos con el dataset de mamografía que vamos a usar (CBIS-DDSM), esto es lo realista dado el tiempo y los recursos de un trabajo de grado.</w:t>
            </w:r>
          </w:p>
          <w:p w:rsidR="00000000" w:rsidDel="00000000" w:rsidP="00000000" w:rsidRDefault="00000000" w:rsidRPr="00000000" w14:paraId="0000005E">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corazón de la propuesta sigue siendo el sistema multiagente, orquestado con LangGraph. El Agente Radiólogo detecta el hallazgo en la mamografía, el Agente Patólogo correlaciona esa información dentro del flujo, el Agente de Gobernanza de IA vigila que no haya sesgos en el resultado, y el Agente Auditor documenta que el diseño del sistema sea consistente con lo que exige el INVIMA, aclarando que esto es documentación de diseño, no una certificación real ante el ente regulador, eso está fuera del alcance de un trabajo de grado.</w:t>
            </w:r>
          </w:p>
          <w:p w:rsidR="00000000" w:rsidDel="00000000" w:rsidP="00000000" w:rsidRDefault="00000000" w:rsidRPr="00000000" w14:paraId="0000005F">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que el radiólogo pueda confiar en lo que el modelo detecta, usamos Grad-CAM como técnica de explicabilidad (XAI), que genera un mapa de calor sobre la mamografía mostrando en qué región se basó el modelo para decidir, sin esto ningún hallazgo automático es confiable para uso clínico. También consideramos Edge AI para correr el modelo cerca del paciente sin depender de buena conexión, y HPC para el entrenamiento, aunque esto último aplica más a la fase de entrenamiento del modelo que al uso diario del sistema.</w:t>
            </w:r>
          </w:p>
          <w:p w:rsidR="00000000" w:rsidDel="00000000" w:rsidP="00000000" w:rsidRDefault="00000000" w:rsidRPr="00000000" w14:paraId="00000060">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cuanto al contexto, el cáncer de mama sigue siendo la principal causa de mortalidad por cáncer en mujeres colombianas, con cerca de 3.006 muertes al año según el Atlas de Mortalidad del Instituto Nacional de Cancerología, y con escasez de radiólogos subespecializados fuera de las grandes ciudades. A nivel normativo, la interoperabilidad técnica se apoya en DICOM, HL7 FHIR y SNOMED CT.</w:t>
            </w:r>
          </w:p>
          <w:p w:rsidR="00000000" w:rsidDel="00000000" w:rsidP="00000000" w:rsidRDefault="00000000" w:rsidRPr="00000000" w14:paraId="00000061">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Sobre el estado del arte, el referente más conocido es Clairity Breast, primer modelo de IA autorizado por la FDA (junio de 2025) e incluido en las guías NCCN en 2026, aunque hay que aclarar que Clairity predice el riesgo de desarrollar cáncer a cinco años, una tarea distinta a la nuestra, que es el triaje de un hallazgo ya presente en la mamografía. También existe el sistema multimodal de Park, Witowski y su equipo de NYU (2025), que combina mamografía 2D y tomosíntesis 3D y demostró reducir el trabajo del radiólogo sin perder sensibilidad, esto confirma que hay valor en estos enfoques, aunque nuestro alcance actual se limita a 2D.</w:t>
            </w:r>
          </w:p>
        </w:tc>
      </w:tr>
      <w:tr>
        <w:trPr>
          <w:cantSplit w:val="0"/>
          <w:trHeight w:val="529" w:hRule="atLeast"/>
          <w:tblHeader w:val="0"/>
        </w:trPr>
        <w:tc>
          <w:tcPr>
            <w:shd w:fill="auto" w:val="clear"/>
            <w:vAlign w:val="center"/>
          </w:tcPr>
          <w:p w:rsidR="00000000" w:rsidDel="00000000" w:rsidP="00000000" w:rsidRDefault="00000000" w:rsidRPr="00000000" w14:paraId="00000062">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Metodología </w:t>
            </w:r>
          </w:p>
          <w:p w:rsidR="00000000" w:rsidDel="00000000" w:rsidP="00000000" w:rsidRDefault="00000000" w:rsidRPr="00000000" w14:paraId="00000063">
            <w:pPr>
              <w:rPr>
                <w:rFonts w:ascii="Calibri" w:cs="Calibri" w:eastAsia="Calibri" w:hAnsi="Calibri"/>
                <w:sz w:val="18"/>
                <w:szCs w:val="18"/>
              </w:rPr>
            </w:pPr>
            <w:r w:rsidDel="00000000" w:rsidR="00000000" w:rsidRPr="00000000">
              <w:rPr>
                <w:rFonts w:ascii="Calibri" w:cs="Calibri" w:eastAsia="Calibri" w:hAnsi="Calibri"/>
                <w:sz w:val="16"/>
                <w:szCs w:val="16"/>
                <w:rtl w:val="0"/>
              </w:rPr>
              <w:t xml:space="preserve">(Puede incluir esquemas y tablas. Máximo 1500 palabras). </w:t>
            </w:r>
            <w:r w:rsidDel="00000000" w:rsidR="00000000" w:rsidRPr="00000000">
              <w:rPr>
                <w:rtl w:val="0"/>
              </w:rPr>
            </w:r>
          </w:p>
        </w:tc>
        <w:tc>
          <w:tcPr>
            <w:shd w:fill="auto" w:val="clear"/>
          </w:tcPr>
          <w:p w:rsidR="00000000" w:rsidDel="00000000" w:rsidP="00000000" w:rsidRDefault="00000000" w:rsidRPr="00000000" w14:paraId="00000064">
            <w:pPr>
              <w:jc w:val="both"/>
              <w:rPr>
                <w:rFonts w:ascii="Calibri" w:cs="Calibri" w:eastAsia="Calibri" w:hAnsi="Calibri"/>
                <w:b w:val="1"/>
                <w:bCs w:val="1"/>
                <w:sz w:val="20"/>
                <w:szCs w:val="20"/>
              </w:rPr>
            </w:pPr>
            <w:r w:rsidDel="00000000" w:rsidR="00000000" w:rsidRPr="00000000">
              <w:rPr>
                <w:rtl w:val="0"/>
              </w:rPr>
            </w:r>
          </w:p>
        </w:tc>
      </w:tr>
      <w:tr>
        <w:trPr>
          <w:cantSplit w:val="0"/>
          <w:trHeight w:val="2761" w:hRule="atLeast"/>
          <w:tblHeader w:val="0"/>
        </w:trPr>
        <w:tc>
          <w:tcPr>
            <w:shd w:fill="auto" w:val="clear"/>
            <w:vAlign w:val="center"/>
          </w:tcPr>
          <w:p w:rsidR="00000000" w:rsidDel="00000000" w:rsidP="00000000" w:rsidRDefault="00000000" w:rsidRPr="00000000" w14:paraId="00000065">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Cronograma de actividades</w:t>
            </w:r>
          </w:p>
        </w:tc>
        <w:tc>
          <w:tcPr>
            <w:shd w:fill="auto" w:val="clear"/>
          </w:tcPr>
          <w:p w:rsidR="00000000" w:rsidDel="00000000" w:rsidP="00000000" w:rsidRDefault="00000000" w:rsidRPr="00000000" w14:paraId="00000066">
            <w:pPr>
              <w:jc w:val="both"/>
              <w:rPr>
                <w:rFonts w:ascii="Calibri" w:cs="Calibri" w:eastAsia="Calibri" w:hAnsi="Calibri"/>
                <w:b w:val="1"/>
                <w:bCs w:val="1"/>
                <w:sz w:val="20"/>
                <w:szCs w:val="20"/>
              </w:rPr>
            </w:pPr>
            <w:r w:rsidDel="00000000" w:rsidR="00000000" w:rsidRPr="00000000">
              <w:rPr>
                <w:rtl w:val="0"/>
              </w:rPr>
            </w:r>
          </w:p>
          <w:tbl>
            <w:tblPr>
              <w:tblStyle w:val="Table7"/>
              <w:tblW w:w="4512.0" w:type="dxa"/>
              <w:jc w:val="center"/>
              <w:tblLayout w:type="fixed"/>
              <w:tblLook w:val="0400"/>
            </w:tblPr>
            <w:tblGrid>
              <w:gridCol w:w="903"/>
              <w:gridCol w:w="601"/>
              <w:gridCol w:w="602"/>
              <w:gridCol w:w="601"/>
              <w:gridCol w:w="602"/>
              <w:gridCol w:w="601"/>
              <w:gridCol w:w="602"/>
              <w:tblGridChange w:id="0">
                <w:tblGrid>
                  <w:gridCol w:w="903"/>
                  <w:gridCol w:w="601"/>
                  <w:gridCol w:w="602"/>
                  <w:gridCol w:w="601"/>
                  <w:gridCol w:w="602"/>
                  <w:gridCol w:w="601"/>
                  <w:gridCol w:w="602"/>
                </w:tblGrid>
              </w:tblGridChange>
            </w:tblGrid>
            <w:tr>
              <w:trPr>
                <w:cantSplit w:val="0"/>
                <w:trHeight w:val="318"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67">
                  <w:pPr>
                    <w:jc w:val="right"/>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Mes </w:t>
                  </w:r>
                </w:p>
                <w:p w:rsidR="00000000" w:rsidDel="00000000" w:rsidP="00000000" w:rsidRDefault="00000000" w:rsidRPr="00000000" w14:paraId="00000068">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Actividad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Mes 1</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Mes 2</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Mes 3</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Mes 4</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Mes 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Mes n</w:t>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0">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1">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2">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3">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4">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5">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6">
                  <w:pPr>
                    <w:jc w:val="center"/>
                    <w:rPr>
                      <w:rFonts w:ascii="Calibri" w:cs="Calibri" w:eastAsia="Calibri" w:hAnsi="Calibri"/>
                      <w:sz w:val="16"/>
                      <w:szCs w:val="16"/>
                    </w:rPr>
                  </w:pPr>
                  <w:r w:rsidDel="00000000" w:rsidR="00000000" w:rsidRPr="00000000">
                    <w:rPr>
                      <w:rtl w:val="0"/>
                    </w:rPr>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7">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8">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9">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A">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B">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C">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D">
                  <w:pPr>
                    <w:jc w:val="center"/>
                    <w:rPr>
                      <w:rFonts w:ascii="Calibri" w:cs="Calibri" w:eastAsia="Calibri" w:hAnsi="Calibri"/>
                      <w:sz w:val="16"/>
                      <w:szCs w:val="16"/>
                    </w:rPr>
                  </w:pPr>
                  <w:r w:rsidDel="00000000" w:rsidR="00000000" w:rsidRPr="00000000">
                    <w:rPr>
                      <w:rtl w:val="0"/>
                    </w:rPr>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E">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F">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0">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1">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2">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3">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4">
                  <w:pPr>
                    <w:jc w:val="center"/>
                    <w:rPr>
                      <w:rFonts w:ascii="Calibri" w:cs="Calibri" w:eastAsia="Calibri" w:hAnsi="Calibri"/>
                      <w:sz w:val="16"/>
                      <w:szCs w:val="16"/>
                    </w:rPr>
                  </w:pPr>
                  <w:r w:rsidDel="00000000" w:rsidR="00000000" w:rsidRPr="00000000">
                    <w:rPr>
                      <w:rtl w:val="0"/>
                    </w:rPr>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5">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6">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7">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8">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9">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A">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B">
                  <w:pPr>
                    <w:jc w:val="center"/>
                    <w:rPr>
                      <w:rFonts w:ascii="Calibri" w:cs="Calibri" w:eastAsia="Calibri" w:hAnsi="Calibri"/>
                      <w:sz w:val="16"/>
                      <w:szCs w:val="16"/>
                    </w:rPr>
                  </w:pPr>
                  <w:r w:rsidDel="00000000" w:rsidR="00000000" w:rsidRPr="00000000">
                    <w:rPr>
                      <w:rtl w:val="0"/>
                    </w:rPr>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C">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D">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E">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F">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1">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2">
                  <w:pPr>
                    <w:jc w:val="center"/>
                    <w:rPr>
                      <w:rFonts w:ascii="Calibri" w:cs="Calibri" w:eastAsia="Calibri" w:hAnsi="Calibri"/>
                      <w:sz w:val="16"/>
                      <w:szCs w:val="16"/>
                    </w:rPr>
                  </w:pPr>
                  <w:r w:rsidDel="00000000" w:rsidR="00000000" w:rsidRPr="00000000">
                    <w:rPr>
                      <w:rtl w:val="0"/>
                    </w:rPr>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3">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6">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8">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9">
                  <w:pPr>
                    <w:jc w:val="center"/>
                    <w:rPr>
                      <w:rFonts w:ascii="Calibri" w:cs="Calibri" w:eastAsia="Calibri" w:hAnsi="Calibri"/>
                      <w:sz w:val="16"/>
                      <w:szCs w:val="16"/>
                    </w:rPr>
                  </w:pPr>
                  <w:r w:rsidDel="00000000" w:rsidR="00000000" w:rsidRPr="00000000">
                    <w:rPr>
                      <w:rtl w:val="0"/>
                    </w:rPr>
                  </w:r>
                </w:p>
              </w:tc>
            </w:tr>
            <w:tr>
              <w:trPr>
                <w:cantSplit w:val="0"/>
                <w:trHeight w:val="24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A">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D">
                  <w:pPr>
                    <w:jc w:val="center"/>
                    <w:rPr>
                      <w:rFonts w:ascii="Calibri" w:cs="Calibri" w:eastAsia="Calibri" w:hAnsi="Calibri"/>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F">
                  <w:pPr>
                    <w:jc w:val="center"/>
                    <w:rPr>
                      <w:rFonts w:ascii="Calibri" w:cs="Calibri" w:eastAsia="Calibri" w:hAnsi="Calibri"/>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0">
                  <w:pPr>
                    <w:jc w:val="center"/>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0A1">
            <w:pPr>
              <w:jc w:val="both"/>
              <w:rPr>
                <w:rFonts w:ascii="Calibri" w:cs="Calibri" w:eastAsia="Calibri" w:hAnsi="Calibri"/>
                <w:b w:val="1"/>
                <w:bCs w:val="1"/>
                <w:sz w:val="20"/>
                <w:szCs w:val="20"/>
              </w:rPr>
            </w:pPr>
            <w:r w:rsidDel="00000000" w:rsidR="00000000" w:rsidRPr="00000000">
              <w:rPr>
                <w:rtl w:val="0"/>
              </w:rPr>
            </w:r>
          </w:p>
        </w:tc>
      </w:tr>
      <w:tr>
        <w:trPr>
          <w:cantSplit w:val="0"/>
          <w:trHeight w:val="2711" w:hRule="atLeast"/>
          <w:tblHeader w:val="0"/>
        </w:trPr>
        <w:tc>
          <w:tcPr>
            <w:shd w:fill="auto" w:val="clear"/>
            <w:vAlign w:val="center"/>
          </w:tcPr>
          <w:p w:rsidR="00000000" w:rsidDel="00000000" w:rsidP="00000000" w:rsidRDefault="00000000" w:rsidRPr="00000000" w14:paraId="000000A2">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 Presupuesto</w:t>
            </w:r>
          </w:p>
        </w:tc>
        <w:tc>
          <w:tcPr>
            <w:shd w:fill="auto" w:val="clear"/>
          </w:tcPr>
          <w:p w:rsidR="00000000" w:rsidDel="00000000" w:rsidP="00000000" w:rsidRDefault="00000000" w:rsidRPr="00000000" w14:paraId="000000A3">
            <w:pPr>
              <w:jc w:val="both"/>
              <w:rPr>
                <w:rFonts w:ascii="Calibri" w:cs="Calibri" w:eastAsia="Calibri" w:hAnsi="Calibri"/>
                <w:b w:val="1"/>
                <w:bCs w:val="1"/>
                <w:sz w:val="20"/>
                <w:szCs w:val="20"/>
              </w:rPr>
            </w:pPr>
            <w:r w:rsidDel="00000000" w:rsidR="00000000" w:rsidRPr="00000000">
              <w:rPr>
                <w:rtl w:val="0"/>
              </w:rPr>
            </w:r>
          </w:p>
          <w:tbl>
            <w:tblPr>
              <w:tblStyle w:val="Table8"/>
              <w:tblW w:w="45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0"/>
              <w:gridCol w:w="815"/>
              <w:gridCol w:w="815"/>
              <w:gridCol w:w="815"/>
              <w:gridCol w:w="815"/>
              <w:tblGridChange w:id="0">
                <w:tblGrid>
                  <w:gridCol w:w="1270"/>
                  <w:gridCol w:w="815"/>
                  <w:gridCol w:w="815"/>
                  <w:gridCol w:w="815"/>
                  <w:gridCol w:w="815"/>
                </w:tblGrid>
              </w:tblGridChange>
            </w:tblGrid>
            <w:tr>
              <w:trPr>
                <w:cantSplit w:val="0"/>
                <w:trHeight w:val="218" w:hRule="atLeast"/>
                <w:tblHeader w:val="0"/>
              </w:trPr>
              <w:tc>
                <w:tcPr>
                  <w:vMerge w:val="restart"/>
                  <w:shd w:fill="auto" w:val="clear"/>
                  <w:vAlign w:val="center"/>
                </w:tcPr>
                <w:p w:rsidR="00000000" w:rsidDel="00000000" w:rsidP="00000000" w:rsidRDefault="00000000" w:rsidRPr="00000000" w14:paraId="000000A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Concepto</w:t>
                  </w:r>
                </w:p>
              </w:tc>
              <w:tc>
                <w:tcPr>
                  <w:gridSpan w:val="2"/>
                  <w:shd w:fill="auto" w:val="clear"/>
                </w:tcPr>
                <w:p w:rsidR="00000000" w:rsidDel="00000000" w:rsidP="00000000" w:rsidRDefault="00000000" w:rsidRPr="00000000" w14:paraId="000000A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USC</w:t>
                  </w:r>
                </w:p>
              </w:tc>
              <w:tc>
                <w:tcPr>
                  <w:gridSpan w:val="2"/>
                  <w:shd w:fill="auto" w:val="clear"/>
                </w:tcPr>
                <w:p w:rsidR="00000000" w:rsidDel="00000000" w:rsidP="00000000" w:rsidRDefault="00000000" w:rsidRPr="00000000" w14:paraId="000000A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Fuente Externa</w:t>
                  </w:r>
                </w:p>
              </w:tc>
            </w:tr>
            <w:tr>
              <w:trPr>
                <w:cantSplit w:val="0"/>
                <w:trHeight w:val="180" w:hRule="atLeast"/>
                <w:tblHeader w:val="0"/>
              </w:trPr>
              <w:tc>
                <w:tcPr>
                  <w:vMerge w:val="continue"/>
                  <w:shd w:fill="auto" w:val="cle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6"/>
                      <w:szCs w:val="16"/>
                    </w:rPr>
                  </w:pPr>
                  <w:r w:rsidDel="00000000" w:rsidR="00000000" w:rsidRPr="00000000">
                    <w:rPr>
                      <w:rtl w:val="0"/>
                    </w:rPr>
                  </w:r>
                </w:p>
              </w:tc>
              <w:tc>
                <w:tcPr>
                  <w:shd w:fill="auto" w:val="clear"/>
                </w:tcPr>
                <w:p w:rsidR="00000000" w:rsidDel="00000000" w:rsidP="00000000" w:rsidRDefault="00000000" w:rsidRPr="00000000" w14:paraId="000000AA">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Efectivo</w:t>
                  </w:r>
                </w:p>
              </w:tc>
              <w:tc>
                <w:tcPr>
                  <w:shd w:fill="auto" w:val="clear"/>
                </w:tcPr>
                <w:p w:rsidR="00000000" w:rsidDel="00000000" w:rsidP="00000000" w:rsidRDefault="00000000" w:rsidRPr="00000000" w14:paraId="000000A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Especie</w:t>
                  </w:r>
                </w:p>
              </w:tc>
              <w:tc>
                <w:tcPr>
                  <w:shd w:fill="auto" w:val="clear"/>
                </w:tcPr>
                <w:p w:rsidR="00000000" w:rsidDel="00000000" w:rsidP="00000000" w:rsidRDefault="00000000" w:rsidRPr="00000000" w14:paraId="000000A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Efectivo</w:t>
                  </w:r>
                </w:p>
              </w:tc>
              <w:tc>
                <w:tcPr>
                  <w:shd w:fill="auto" w:val="clear"/>
                </w:tcPr>
                <w:p w:rsidR="00000000" w:rsidDel="00000000" w:rsidP="00000000" w:rsidRDefault="00000000" w:rsidRPr="00000000" w14:paraId="000000AD">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Especie</w:t>
                  </w:r>
                </w:p>
              </w:tc>
            </w:tr>
            <w:tr>
              <w:trPr>
                <w:cantSplit w:val="0"/>
                <w:trHeight w:val="580" w:hRule="atLeast"/>
                <w:tblHeader w:val="0"/>
              </w:trPr>
              <w:tc>
                <w:tcPr>
                  <w:shd w:fill="auto" w:val="clear"/>
                  <w:vAlign w:val="center"/>
                </w:tcPr>
                <w:p w:rsidR="00000000" w:rsidDel="00000000" w:rsidP="00000000" w:rsidRDefault="00000000" w:rsidRPr="00000000" w14:paraId="000000A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1.Personal</w:t>
                  </w:r>
                </w:p>
                <w:p w:rsidR="00000000" w:rsidDel="00000000" w:rsidP="00000000" w:rsidRDefault="00000000" w:rsidRPr="00000000" w14:paraId="000000AF">
                  <w:pPr>
                    <w:numPr>
                      <w:ilvl w:val="0"/>
                      <w:numId w:val="2"/>
                    </w:numPr>
                    <w:ind w:left="236" w:hanging="142"/>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Estudiante</w:t>
                  </w:r>
                </w:p>
                <w:p w:rsidR="00000000" w:rsidDel="00000000" w:rsidP="00000000" w:rsidRDefault="00000000" w:rsidRPr="00000000" w14:paraId="000000B0">
                  <w:pPr>
                    <w:numPr>
                      <w:ilvl w:val="0"/>
                      <w:numId w:val="2"/>
                    </w:numPr>
                    <w:ind w:left="236" w:hanging="142"/>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Profesor</w:t>
                  </w:r>
                </w:p>
              </w:tc>
              <w:tc>
                <w:tcPr>
                  <w:shd w:fill="auto" w:val="clear"/>
                  <w:vAlign w:val="center"/>
                </w:tcPr>
                <w:p w:rsidR="00000000" w:rsidDel="00000000" w:rsidP="00000000" w:rsidRDefault="00000000" w:rsidRPr="00000000" w14:paraId="000000B1">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shd w:fill="auto" w:val="clear"/>
                  <w:vAlign w:val="center"/>
                </w:tcPr>
                <w:p w:rsidR="00000000" w:rsidDel="00000000" w:rsidP="00000000" w:rsidRDefault="00000000" w:rsidRPr="00000000" w14:paraId="000000B3">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4">
                  <w:pPr>
                    <w:rPr>
                      <w:rFonts w:ascii="Calibri" w:cs="Calibri" w:eastAsia="Calibri" w:hAnsi="Calibri"/>
                      <w:sz w:val="16"/>
                      <w:szCs w:val="16"/>
                    </w:rPr>
                  </w:pPr>
                  <w:r w:rsidDel="00000000" w:rsidR="00000000" w:rsidRPr="00000000">
                    <w:rPr>
                      <w:rtl w:val="0"/>
                    </w:rPr>
                  </w:r>
                </w:p>
              </w:tc>
            </w:tr>
            <w:tr>
              <w:trPr>
                <w:cantSplit w:val="0"/>
                <w:trHeight w:val="176" w:hRule="atLeast"/>
                <w:tblHeader w:val="0"/>
              </w:trPr>
              <w:tc>
                <w:tcPr>
                  <w:shd w:fill="auto" w:val="clear"/>
                  <w:vAlign w:val="center"/>
                </w:tcPr>
                <w:p w:rsidR="00000000" w:rsidDel="00000000" w:rsidP="00000000" w:rsidRDefault="00000000" w:rsidRPr="00000000" w14:paraId="000000B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2.Viaticos</w:t>
                  </w:r>
                </w:p>
              </w:tc>
              <w:tc>
                <w:tcPr>
                  <w:shd w:fill="auto" w:val="clear"/>
                  <w:vAlign w:val="center"/>
                </w:tcPr>
                <w:p w:rsidR="00000000" w:rsidDel="00000000" w:rsidP="00000000" w:rsidRDefault="00000000" w:rsidRPr="00000000" w14:paraId="000000B6">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shd w:fill="auto" w:val="clear"/>
                  <w:vAlign w:val="center"/>
                </w:tcPr>
                <w:p w:rsidR="00000000" w:rsidDel="00000000" w:rsidP="00000000" w:rsidRDefault="00000000" w:rsidRPr="00000000" w14:paraId="000000B8">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9">
                  <w:pPr>
                    <w:rPr>
                      <w:rFonts w:ascii="Calibri" w:cs="Calibri" w:eastAsia="Calibri" w:hAnsi="Calibri"/>
                      <w:sz w:val="16"/>
                      <w:szCs w:val="16"/>
                    </w:rPr>
                  </w:pPr>
                  <w:r w:rsidDel="00000000" w:rsidR="00000000" w:rsidRPr="00000000">
                    <w:rPr>
                      <w:rtl w:val="0"/>
                    </w:rPr>
                  </w:r>
                </w:p>
              </w:tc>
            </w:tr>
            <w:tr>
              <w:trPr>
                <w:cantSplit w:val="0"/>
                <w:trHeight w:val="176" w:hRule="atLeast"/>
                <w:tblHeader w:val="0"/>
              </w:trPr>
              <w:tc>
                <w:tcPr>
                  <w:shd w:fill="auto" w:val="clear"/>
                  <w:vAlign w:val="center"/>
                </w:tcPr>
                <w:p w:rsidR="00000000" w:rsidDel="00000000" w:rsidP="00000000" w:rsidRDefault="00000000" w:rsidRPr="00000000" w14:paraId="000000B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3.Transporte</w:t>
                  </w:r>
                </w:p>
              </w:tc>
              <w:tc>
                <w:tcPr>
                  <w:shd w:fill="auto" w:val="clear"/>
                  <w:vAlign w:val="center"/>
                </w:tcPr>
                <w:p w:rsidR="00000000" w:rsidDel="00000000" w:rsidP="00000000" w:rsidRDefault="00000000" w:rsidRPr="00000000" w14:paraId="000000BB">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C">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D">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BE">
                  <w:pPr>
                    <w:rPr>
                      <w:rFonts w:ascii="Calibri" w:cs="Calibri" w:eastAsia="Calibri" w:hAnsi="Calibri"/>
                      <w:sz w:val="16"/>
                      <w:szCs w:val="16"/>
                    </w:rPr>
                  </w:pPr>
                  <w:r w:rsidDel="00000000" w:rsidR="00000000" w:rsidRPr="00000000">
                    <w:rPr>
                      <w:rtl w:val="0"/>
                    </w:rPr>
                  </w:r>
                </w:p>
              </w:tc>
            </w:tr>
            <w:tr>
              <w:trPr>
                <w:cantSplit w:val="0"/>
                <w:trHeight w:val="185" w:hRule="atLeast"/>
                <w:tblHeader w:val="0"/>
              </w:trPr>
              <w:tc>
                <w:tcPr>
                  <w:shd w:fill="auto" w:val="clear"/>
                  <w:vAlign w:val="center"/>
                </w:tcPr>
                <w:p w:rsidR="00000000" w:rsidDel="00000000" w:rsidP="00000000" w:rsidRDefault="00000000" w:rsidRPr="00000000" w14:paraId="000000B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4.Materiales</w:t>
                  </w:r>
                </w:p>
              </w:tc>
              <w:tc>
                <w:tcPr>
                  <w:shd w:fill="auto" w:val="clear"/>
                  <w:vAlign w:val="center"/>
                </w:tcPr>
                <w:p w:rsidR="00000000" w:rsidDel="00000000" w:rsidP="00000000" w:rsidRDefault="00000000" w:rsidRPr="00000000" w14:paraId="000000C0">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1">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2">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3">
                  <w:pPr>
                    <w:rPr>
                      <w:rFonts w:ascii="Calibri" w:cs="Calibri" w:eastAsia="Calibri" w:hAnsi="Calibri"/>
                      <w:sz w:val="16"/>
                      <w:szCs w:val="16"/>
                    </w:rPr>
                  </w:pPr>
                  <w:r w:rsidDel="00000000" w:rsidR="00000000" w:rsidRPr="00000000">
                    <w:rPr>
                      <w:rtl w:val="0"/>
                    </w:rPr>
                  </w:r>
                </w:p>
              </w:tc>
            </w:tr>
            <w:tr>
              <w:trPr>
                <w:cantSplit w:val="0"/>
                <w:trHeight w:val="176" w:hRule="atLeast"/>
                <w:tblHeader w:val="0"/>
              </w:trPr>
              <w:tc>
                <w:tcPr>
                  <w:shd w:fill="auto" w:val="clear"/>
                  <w:vAlign w:val="center"/>
                </w:tcPr>
                <w:p w:rsidR="00000000" w:rsidDel="00000000" w:rsidP="00000000" w:rsidRDefault="00000000" w:rsidRPr="00000000" w14:paraId="000000C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5.Equipos</w:t>
                  </w:r>
                </w:p>
              </w:tc>
              <w:tc>
                <w:tcPr>
                  <w:shd w:fill="auto" w:val="clear"/>
                  <w:vAlign w:val="center"/>
                </w:tcPr>
                <w:p w:rsidR="00000000" w:rsidDel="00000000" w:rsidP="00000000" w:rsidRDefault="00000000" w:rsidRPr="00000000" w14:paraId="000000C5">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6">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7">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8">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r>
            <w:tr>
              <w:trPr>
                <w:cantSplit w:val="0"/>
                <w:trHeight w:val="176" w:hRule="atLeast"/>
                <w:tblHeader w:val="0"/>
              </w:trPr>
              <w:tc>
                <w:tcPr>
                  <w:shd w:fill="auto" w:val="clear"/>
                  <w:vAlign w:val="center"/>
                </w:tcPr>
                <w:p w:rsidR="00000000" w:rsidDel="00000000" w:rsidP="00000000" w:rsidRDefault="00000000" w:rsidRPr="00000000" w14:paraId="000000C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6.Imprevistos</w:t>
                  </w:r>
                </w:p>
              </w:tc>
              <w:tc>
                <w:tcPr>
                  <w:shd w:fill="auto" w:val="clear"/>
                  <w:vAlign w:val="center"/>
                </w:tcPr>
                <w:p w:rsidR="00000000" w:rsidDel="00000000" w:rsidP="00000000" w:rsidRDefault="00000000" w:rsidRPr="00000000" w14:paraId="000000CA">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B">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C">
                  <w:pPr>
                    <w:rPr>
                      <w:rFonts w:ascii="Calibri" w:cs="Calibri" w:eastAsia="Calibri" w:hAnsi="Calibri"/>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CD">
                  <w:pPr>
                    <w:rPr>
                      <w:rFonts w:ascii="Calibri" w:cs="Calibri" w:eastAsia="Calibri" w:hAnsi="Calibri"/>
                      <w:sz w:val="16"/>
                      <w:szCs w:val="16"/>
                    </w:rPr>
                  </w:pPr>
                  <w:r w:rsidDel="00000000" w:rsidR="00000000" w:rsidRPr="00000000">
                    <w:rPr>
                      <w:rtl w:val="0"/>
                    </w:rPr>
                  </w:r>
                </w:p>
              </w:tc>
            </w:tr>
            <w:tr>
              <w:trPr>
                <w:cantSplit w:val="0"/>
                <w:trHeight w:val="176" w:hRule="atLeast"/>
                <w:tblHeader w:val="0"/>
              </w:trPr>
              <w:tc>
                <w:tcPr>
                  <w:shd w:fill="auto" w:val="clear"/>
                  <w:vAlign w:val="center"/>
                </w:tcPr>
                <w:p w:rsidR="00000000" w:rsidDel="00000000" w:rsidP="00000000" w:rsidRDefault="00000000" w:rsidRPr="00000000" w14:paraId="000000C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TOTAL</w:t>
                  </w:r>
                </w:p>
              </w:tc>
              <w:tc>
                <w:tcPr>
                  <w:shd w:fill="auto" w:val="clear"/>
                  <w:vAlign w:val="center"/>
                </w:tcPr>
                <w:p w:rsidR="00000000" w:rsidDel="00000000" w:rsidP="00000000" w:rsidRDefault="00000000" w:rsidRPr="00000000" w14:paraId="000000C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shd w:fill="auto" w:val="clear"/>
                  <w:vAlign w:val="center"/>
                </w:tcPr>
                <w:p w:rsidR="00000000" w:rsidDel="00000000" w:rsidP="00000000" w:rsidRDefault="00000000" w:rsidRPr="00000000" w14:paraId="000000D0">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 especie</w:t>
                  </w:r>
                </w:p>
              </w:tc>
              <w:tc>
                <w:tcPr>
                  <w:shd w:fill="auto" w:val="clear"/>
                  <w:vAlign w:val="center"/>
                </w:tcPr>
                <w:p w:rsidR="00000000" w:rsidDel="00000000" w:rsidP="00000000" w:rsidRDefault="00000000" w:rsidRPr="00000000" w14:paraId="000000D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shd w:fill="auto" w:val="clear"/>
                  <w:vAlign w:val="center"/>
                </w:tcPr>
                <w:p w:rsidR="00000000" w:rsidDel="00000000" w:rsidP="00000000" w:rsidRDefault="00000000" w:rsidRPr="00000000" w14:paraId="000000D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 especie</w:t>
                  </w:r>
                </w:p>
              </w:tc>
            </w:tr>
          </w:tbl>
          <w:p w:rsidR="00000000" w:rsidDel="00000000" w:rsidP="00000000" w:rsidRDefault="00000000" w:rsidRPr="00000000" w14:paraId="000000D3">
            <w:pPr>
              <w:jc w:val="both"/>
              <w:rPr>
                <w:rFonts w:ascii="Calibri" w:cs="Calibri" w:eastAsia="Calibri" w:hAnsi="Calibri"/>
                <w:b w:val="1"/>
                <w:bCs w:val="1"/>
                <w:sz w:val="20"/>
                <w:szCs w:val="20"/>
              </w:rPr>
            </w:pPr>
            <w:r w:rsidDel="00000000" w:rsidR="00000000" w:rsidRPr="00000000">
              <w:rPr>
                <w:rtl w:val="0"/>
              </w:rPr>
            </w:r>
          </w:p>
        </w:tc>
      </w:tr>
      <w:tr>
        <w:trPr>
          <w:cantSplit w:val="0"/>
          <w:trHeight w:val="128" w:hRule="atLeast"/>
          <w:tblHeader w:val="0"/>
        </w:trPr>
        <w:tc>
          <w:tcPr>
            <w:shd w:fill="auto" w:val="clear"/>
            <w:vAlign w:val="center"/>
          </w:tcPr>
          <w:p w:rsidR="00000000" w:rsidDel="00000000" w:rsidP="00000000" w:rsidRDefault="00000000" w:rsidRPr="00000000" w14:paraId="000000D4">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Referencias bibliográficas</w:t>
            </w:r>
          </w:p>
          <w:p w:rsidR="00000000" w:rsidDel="00000000" w:rsidP="00000000" w:rsidRDefault="00000000" w:rsidRPr="00000000" w14:paraId="000000D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(Incluir únicamente las empleadas en el marco teórico y estado del arte)</w:t>
            </w:r>
          </w:p>
          <w:p w:rsidR="00000000" w:rsidDel="00000000" w:rsidP="00000000" w:rsidRDefault="00000000" w:rsidRPr="00000000" w14:paraId="000000D6">
            <w:pPr>
              <w:rPr>
                <w:rFonts w:ascii="Calibri" w:cs="Calibri" w:eastAsia="Calibri" w:hAnsi="Calibri"/>
                <w:sz w:val="16"/>
                <w:szCs w:val="16"/>
              </w:rPr>
            </w:pPr>
            <w:r w:rsidDel="00000000" w:rsidR="00000000" w:rsidRPr="00000000">
              <w:rPr>
                <w:rFonts w:ascii="Calibri" w:cs="Calibri" w:eastAsia="Calibri" w:hAnsi="Calibri"/>
                <w:sz w:val="16"/>
                <w:szCs w:val="16"/>
                <w:u w:val="single"/>
                <w:rtl w:val="0"/>
              </w:rPr>
              <w:t xml:space="preserve">Para la propuesta</w:t>
            </w:r>
            <w:r w:rsidDel="00000000" w:rsidR="00000000" w:rsidRPr="00000000">
              <w:rPr>
                <w:rFonts w:ascii="Calibri" w:cs="Calibri" w:eastAsia="Calibri" w:hAnsi="Calibri"/>
                <w:sz w:val="16"/>
                <w:szCs w:val="16"/>
                <w:rtl w:val="0"/>
              </w:rPr>
              <w:t xml:space="preserve">, relacionar las referencias utilizadas en la revisión inicial del tema propuesto. </w:t>
            </w:r>
            <w:r w:rsidDel="00000000" w:rsidR="00000000" w:rsidRPr="00000000">
              <w:rPr>
                <w:rFonts w:ascii="Calibri" w:cs="Calibri" w:eastAsia="Calibri" w:hAnsi="Calibri"/>
                <w:sz w:val="16"/>
                <w:szCs w:val="16"/>
                <w:u w:val="single"/>
                <w:rtl w:val="0"/>
              </w:rPr>
              <w:t xml:space="preserve">Se debe utilizar el formato APA</w:t>
            </w:r>
            <w:r w:rsidDel="00000000" w:rsidR="00000000" w:rsidRPr="00000000">
              <w:rPr>
                <w:rFonts w:ascii="Calibri" w:cs="Calibri" w:eastAsia="Calibri" w:hAnsi="Calibri"/>
                <w:sz w:val="16"/>
                <w:szCs w:val="16"/>
                <w:rtl w:val="0"/>
              </w:rPr>
              <w:t xml:space="preserve">. Las referencias se evaluarán de acuerdo con la calidad de las fuentes, la actualidad de la información y la consulta de referencias en inglés. Se pueden utilizar las bases de datos multidisciplinarias reconocidas como: EBSCO, PROQUEST, SCIENCE DIRECT, SCOPUS, ENGINEERING INFORMATIONS, DOAJ, E-REVISTAS, entre otras.</w:t>
            </w:r>
          </w:p>
          <w:p w:rsidR="00000000" w:rsidDel="00000000" w:rsidP="00000000" w:rsidRDefault="00000000" w:rsidRPr="00000000" w14:paraId="000000D7">
            <w:pPr>
              <w:rPr>
                <w:rFonts w:ascii="Calibri" w:cs="Calibri" w:eastAsia="Calibri" w:hAnsi="Calibri"/>
                <w:sz w:val="18"/>
                <w:szCs w:val="18"/>
              </w:rPr>
            </w:pPr>
            <w:r w:rsidDel="00000000" w:rsidR="00000000" w:rsidRPr="00000000">
              <w:rPr>
                <w:rFonts w:ascii="Calibri" w:cs="Calibri" w:eastAsia="Calibri" w:hAnsi="Calibri"/>
                <w:sz w:val="16"/>
                <w:szCs w:val="16"/>
                <w:rtl w:val="0"/>
              </w:rPr>
              <w:t xml:space="preserve">Para libros digitales consultar Openlibra, GoogleBooks, EBSCO, McGrawHill, entre otros. Todas las anteriores bases de datos están disponibles en el servidor de la Biblioteca de la USC.</w:t>
            </w:r>
            <w:r w:rsidDel="00000000" w:rsidR="00000000" w:rsidRPr="00000000">
              <w:rPr>
                <w:rtl w:val="0"/>
              </w:rPr>
            </w:r>
          </w:p>
        </w:tc>
        <w:tc>
          <w:tcPr>
            <w:shd w:fill="auto" w:val="clear"/>
          </w:tcPr>
          <w:p w:rsidR="00000000" w:rsidDel="00000000" w:rsidP="00000000" w:rsidRDefault="00000000" w:rsidRPr="00000000" w14:paraId="000000D8">
            <w:pPr>
              <w:jc w:val="both"/>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0D9">
      <w:pPr>
        <w:jc w:val="both"/>
        <w:rPr>
          <w:rFonts w:ascii="Calibri" w:cs="Calibri" w:eastAsia="Calibri" w:hAnsi="Calibri"/>
          <w:sz w:val="16"/>
          <w:szCs w:val="16"/>
        </w:rPr>
      </w:pPr>
      <w:r w:rsidDel="00000000" w:rsidR="00000000" w:rsidRPr="00000000">
        <w:rPr>
          <w:rtl w:val="0"/>
        </w:rPr>
      </w:r>
    </w:p>
    <w:sectPr>
      <w:headerReference r:id="rId7" w:type="default"/>
      <w:footerReference r:id="rId8" w:type="default"/>
      <w:pgSz w:h="15840" w:w="12240" w:orient="portrait"/>
      <w:pgMar w:bottom="1701" w:top="226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815340</wp:posOffset>
          </wp:positionH>
          <wp:positionV relativeFrom="paragraph">
            <wp:posOffset>-379094</wp:posOffset>
          </wp:positionV>
          <wp:extent cx="4400550" cy="23812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400550" cy="23812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4853940</wp:posOffset>
          </wp:positionH>
          <wp:positionV relativeFrom="paragraph">
            <wp:posOffset>-144779</wp:posOffset>
          </wp:positionV>
          <wp:extent cx="908050" cy="1101090"/>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908050" cy="11010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jc w:val="both"/>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vD3QC451hyj+U9fxSplsCFqHiQ==">CgMxLjA4AHIhMWhpZmt3S0ZEcWJ1YzJEVVp1TjdKRnlPRXBpMGUwV0Js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