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PROPUESTAS DE PROYECTOS - MODULO FULL STACK</w:t>
      </w:r>
    </w:p>
    <w:p w:rsidR="00000000" w:rsidDel="00000000" w:rsidP="00000000" w:rsidRDefault="00000000" w:rsidRPr="00000000" w14:paraId="00000002">
      <w:pPr>
        <w:spacing w:after="0" w:line="240" w:lineRule="auto"/>
        <w:jc w:val="center"/>
        <w:rPr>
          <w:b w:val="1"/>
          <w:color w:val="21252a"/>
          <w:sz w:val="24"/>
          <w:szCs w:val="24"/>
        </w:rPr>
      </w:pPr>
      <w:r w:rsidDel="00000000" w:rsidR="00000000" w:rsidRPr="00000000">
        <w:rPr>
          <w:b w:val="1"/>
          <w:rtl w:val="0"/>
        </w:rPr>
        <w:t xml:space="preserve">subir en la plataforma</w:t>
      </w:r>
      <w:r w:rsidDel="00000000" w:rsidR="00000000" w:rsidRPr="00000000">
        <w:rPr>
          <w:b w:val="1"/>
          <w:rtl w:val="0"/>
        </w:rPr>
        <w:t xml:space="preserve"> en </w:t>
      </w:r>
      <w:hyperlink r:id="rId6">
        <w:r w:rsidDel="00000000" w:rsidR="00000000" w:rsidRPr="00000000">
          <w:rPr>
            <w:b w:val="1"/>
            <w:color w:val="47ace5"/>
            <w:sz w:val="24"/>
            <w:szCs w:val="24"/>
            <w:rtl w:val="0"/>
          </w:rPr>
          <w:t xml:space="preserve">Registro de Ideas de Proyecto Tarea </w:t>
        </w:r>
      </w:hyperlink>
      <w:r w:rsidDel="00000000" w:rsidR="00000000" w:rsidRPr="00000000">
        <w:rPr>
          <w:b w:val="1"/>
          <w:color w:val="21252a"/>
          <w:sz w:val="24"/>
          <w:szCs w:val="24"/>
          <w:rtl w:val="0"/>
        </w:rPr>
        <w:t xml:space="preserve">(cursada)</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tbl>
      <w:tblPr>
        <w:tblStyle w:val="Table1"/>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5103"/>
        <w:tblGridChange w:id="0">
          <w:tblGrid>
            <w:gridCol w:w="5103"/>
            <w:gridCol w:w="5103"/>
          </w:tblGrid>
        </w:tblGridChange>
      </w:tblGrid>
      <w:tr>
        <w:trPr>
          <w:cantSplit w:val="0"/>
          <w:tblHeader w:val="0"/>
        </w:trPr>
        <w:tc>
          <w:tcPr>
            <w:tcBorders>
              <w:right w:color="000000"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Institución ISPC: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https://www.ispc.edu.ar/</w:t>
              </w:r>
            </w:hyperlink>
            <w:r w:rsidDel="00000000" w:rsidR="00000000" w:rsidRPr="00000000">
              <w:rPr>
                <w:rtl w:val="0"/>
              </w:rPr>
            </w:r>
          </w:p>
        </w:tc>
        <w:tc>
          <w:tcPr>
            <w:tcBorders>
              <w:left w:color="000000" w:space="0" w:sz="4" w:val="single"/>
            </w:tcBorders>
          </w:tcPr>
          <w:p w:rsidR="00000000" w:rsidDel="00000000" w:rsidP="00000000" w:rsidRDefault="00000000" w:rsidRPr="00000000" w14:paraId="00000005">
            <w:pPr>
              <w:rPr>
                <w:b w:val="1"/>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06">
            <w:pPr>
              <w:ind w:left="142" w:firstLine="0"/>
              <w:rPr>
                <w:b w:val="1"/>
              </w:rPr>
            </w:pPr>
            <w:r w:rsidDel="00000000" w:rsidR="00000000" w:rsidRPr="00000000">
              <w:rPr>
                <w:b w:val="1"/>
                <w:rtl w:val="0"/>
              </w:rPr>
              <w:t xml:space="preserve">Carrera: Tecnicatura superior en Desarrollo Web y Aplicaciones Digitales</w:t>
            </w:r>
          </w:p>
        </w:tc>
        <w:tc>
          <w:tcPr>
            <w:tcBorders>
              <w:left w:color="000000" w:space="0" w:sz="4" w:val="single"/>
            </w:tcBorders>
          </w:tcPr>
          <w:p w:rsidR="00000000" w:rsidDel="00000000" w:rsidP="00000000" w:rsidRDefault="00000000" w:rsidRPr="00000000" w14:paraId="00000007">
            <w:pPr>
              <w:rPr>
                <w:b w:val="1"/>
              </w:rPr>
            </w:pPr>
            <w:r w:rsidDel="00000000" w:rsidR="00000000" w:rsidRPr="00000000">
              <w:rPr>
                <w:b w:val="1"/>
                <w:rtl w:val="0"/>
              </w:rPr>
              <w:t xml:space="preserve">Ciclo lectivo: 2022</w:t>
            </w:r>
          </w:p>
        </w:tc>
      </w:tr>
      <w:tr>
        <w:trPr>
          <w:cantSplit w:val="0"/>
          <w:tblHeader w:val="0"/>
        </w:trPr>
        <w:tc>
          <w:tcPr>
            <w:tcBorders>
              <w:right w:color="000000" w:space="0" w:sz="4" w:val="single"/>
            </w:tcBorders>
          </w:tcPr>
          <w:p w:rsidR="00000000" w:rsidDel="00000000" w:rsidP="00000000" w:rsidRDefault="00000000" w:rsidRPr="00000000" w14:paraId="00000008">
            <w:pPr>
              <w:ind w:left="142" w:firstLine="0"/>
              <w:jc w:val="both"/>
              <w:rPr>
                <w:b w:val="1"/>
              </w:rPr>
            </w:pPr>
            <w:r w:rsidDel="00000000" w:rsidR="00000000" w:rsidRPr="00000000">
              <w:rPr>
                <w:b w:val="1"/>
                <w:rtl w:val="0"/>
              </w:rPr>
              <w:t xml:space="preserve">Espacio Curricular: </w:t>
            </w:r>
            <w:r w:rsidDel="00000000" w:rsidR="00000000" w:rsidRPr="00000000">
              <w:rPr>
                <w:i w:val="1"/>
                <w:color w:val="c00000"/>
                <w:rtl w:val="0"/>
              </w:rPr>
              <w:t xml:space="preserve">Modulo Full Stack</w:t>
            </w:r>
            <w:r w:rsidDel="00000000" w:rsidR="00000000" w:rsidRPr="00000000">
              <w:rPr>
                <w:rtl w:val="0"/>
              </w:rPr>
            </w:r>
          </w:p>
        </w:tc>
        <w:tc>
          <w:tcPr>
            <w:tcBorders>
              <w:left w:color="000000" w:space="0" w:sz="4" w:val="single"/>
            </w:tcBorders>
          </w:tcPr>
          <w:p w:rsidR="00000000" w:rsidDel="00000000" w:rsidP="00000000" w:rsidRDefault="00000000" w:rsidRPr="00000000" w14:paraId="00000009">
            <w:pPr>
              <w:rPr>
                <w:b w:val="1"/>
              </w:rPr>
            </w:pPr>
            <w:r w:rsidDel="00000000" w:rsidR="00000000" w:rsidRPr="00000000">
              <w:rPr>
                <w:rtl w:val="0"/>
              </w:rPr>
            </w:r>
          </w:p>
        </w:tc>
      </w:tr>
      <w:tr>
        <w:trPr>
          <w:cantSplit w:val="0"/>
          <w:tblHeader w:val="0"/>
        </w:trPr>
        <w:tc>
          <w:tcPr>
            <w:tcBorders>
              <w:right w:color="000000" w:space="0" w:sz="4" w:val="single"/>
            </w:tcBorders>
            <w:shd w:fill="f2f2f2"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Observaciones: </w:t>
            </w:r>
          </w:p>
        </w:tc>
        <w:tc>
          <w:tcPr>
            <w:tcBorders>
              <w:left w:color="000000" w:space="0" w:sz="4" w:val="single"/>
            </w:tcBorders>
            <w:shd w:fill="f2f2f2"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Repositorio: https://github.com/proyectos-tsdwad/integrador-modulo-fullstack.git</w:t>
            </w:r>
            <w:r w:rsidDel="00000000" w:rsidR="00000000" w:rsidRPr="00000000">
              <w:rPr>
                <w:rtl w:val="0"/>
              </w:rPr>
            </w:r>
          </w:p>
        </w:tc>
      </w:tr>
    </w:tbl>
    <w:p w:rsidR="00000000" w:rsidDel="00000000" w:rsidP="00000000" w:rsidRDefault="00000000" w:rsidRPr="00000000" w14:paraId="0000000C">
      <w:pPr>
        <w:tabs>
          <w:tab w:val="left" w:pos="990"/>
        </w:tabs>
        <w:spacing w:after="0" w:line="240" w:lineRule="auto"/>
        <w:rPr>
          <w:b w:val="1"/>
        </w:rPr>
      </w:pPr>
      <w:r w:rsidDel="00000000" w:rsidR="00000000" w:rsidRPr="00000000">
        <w:rPr>
          <w:b w:val="1"/>
          <w:rtl w:val="0"/>
        </w:rPr>
        <w:tab/>
      </w:r>
    </w:p>
    <w:tbl>
      <w:tblPr>
        <w:tblStyle w:val="Table2"/>
        <w:tblW w:w="1020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6"/>
        <w:tblGridChange w:id="0">
          <w:tblGrid>
            <w:gridCol w:w="10206"/>
          </w:tblGrid>
        </w:tblGridChange>
      </w:tblGrid>
      <w:tr>
        <w:trPr>
          <w:cantSplit w:val="0"/>
          <w:tblHeader w:val="0"/>
        </w:trPr>
        <w:tc>
          <w:tcPr>
            <w:tcBorders>
              <w:right w:color="000000" w:space="0" w:sz="4" w:val="single"/>
            </w:tcBorders>
          </w:tcPr>
          <w:p w:rsidR="00000000" w:rsidDel="00000000" w:rsidP="00000000" w:rsidRDefault="00000000" w:rsidRPr="00000000" w14:paraId="0000000D">
            <w:pPr>
              <w:rPr>
                <w:b w:val="1"/>
              </w:rPr>
            </w:pPr>
            <w:r w:rsidDel="00000000" w:rsidR="00000000" w:rsidRPr="00000000">
              <w:rPr>
                <w:b w:val="1"/>
                <w:rtl w:val="0"/>
              </w:rPr>
              <w:t xml:space="preserve">  Grupo:</w:t>
            </w:r>
          </w:p>
        </w:tc>
      </w:tr>
      <w:tr>
        <w:trPr>
          <w:cantSplit w:val="0"/>
          <w:tblHeader w:val="0"/>
        </w:trPr>
        <w:tc>
          <w:tcPr>
            <w:tcBorders>
              <w:right w:color="000000" w:space="0" w:sz="4" w:val="single"/>
            </w:tcBorders>
          </w:tcPr>
          <w:p w:rsidR="00000000" w:rsidDel="00000000" w:rsidP="00000000" w:rsidRDefault="00000000" w:rsidRPr="00000000" w14:paraId="0000000E">
            <w:pPr>
              <w:ind w:left="142" w:firstLine="0"/>
              <w:jc w:val="both"/>
              <w:rPr>
                <w:b w:val="1"/>
              </w:rPr>
            </w:pPr>
            <w:r w:rsidDel="00000000" w:rsidR="00000000" w:rsidRPr="00000000">
              <w:rPr>
                <w:b w:val="1"/>
                <w:rtl w:val="0"/>
              </w:rPr>
              <w:t xml:space="preserve">Apellido y Nombres de Estudiantes:</w:t>
            </w:r>
          </w:p>
        </w:tc>
      </w:tr>
      <w:tr>
        <w:trPr>
          <w:cantSplit w:val="0"/>
          <w:tblHeader w:val="0"/>
        </w:trPr>
        <w:tc>
          <w:tcPr>
            <w:tcBorders>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t>
            </w:r>
            <w:r w:rsidDel="00000000" w:rsidR="00000000" w:rsidRPr="00000000">
              <w:rPr>
                <w:b w:val="1"/>
                <w:rtl w:val="0"/>
              </w:rPr>
              <w:t xml:space="preserve">Vilte,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Nelson Federico </w:t>
            </w:r>
          </w:p>
        </w:tc>
      </w:tr>
      <w:tr>
        <w:trPr>
          <w:cantSplit w:val="0"/>
          <w:tblHeader w:val="0"/>
        </w:trPr>
        <w:tc>
          <w:tcPr>
            <w:tcBorders>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w:t>
            </w:r>
            <w:r w:rsidDel="00000000" w:rsidR="00000000" w:rsidRPr="00000000">
              <w:rPr>
                <w:b w:val="1"/>
                <w:rtl w:val="0"/>
              </w:rPr>
              <w:t xml:space="preserve"> Rios Suarez,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Carla Ayelen</w:t>
            </w:r>
          </w:p>
        </w:tc>
      </w:tr>
      <w:tr>
        <w:trPr>
          <w:cantSplit w:val="0"/>
          <w:tblHeader w:val="0"/>
        </w:trPr>
        <w:tc>
          <w:tcPr>
            <w:tcBorders>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w:t>
            </w:r>
            <w:r w:rsidDel="00000000" w:rsidR="00000000" w:rsidRPr="00000000">
              <w:rPr>
                <w:b w:val="1"/>
                <w:rtl w:val="0"/>
              </w:rPr>
              <w:t xml:space="preserve">Aramayo,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Jesica Analia </w:t>
            </w:r>
          </w:p>
        </w:tc>
      </w:tr>
      <w:tr>
        <w:trPr>
          <w:cantSplit w:val="0"/>
          <w:tblHeader w:val="0"/>
        </w:trPr>
        <w:tc>
          <w:tcPr>
            <w:tcBorders>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w:t>
            </w:r>
            <w:r w:rsidDel="00000000" w:rsidR="00000000" w:rsidRPr="00000000">
              <w:rPr>
                <w:b w:val="1"/>
                <w:rtl w:val="0"/>
              </w:rPr>
              <w:t xml:space="preserve">Aguero Guayan,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Aitana Candelaria </w:t>
            </w:r>
          </w:p>
        </w:tc>
      </w:tr>
      <w:tr>
        <w:trPr>
          <w:cantSplit w:val="0"/>
          <w:tblHeader w:val="0"/>
        </w:trPr>
        <w:tc>
          <w:tcPr>
            <w:tcBorders>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w:t>
            </w:r>
            <w:r w:rsidDel="00000000" w:rsidR="00000000" w:rsidRPr="00000000">
              <w:rPr>
                <w:b w:val="1"/>
                <w:rtl w:val="0"/>
              </w:rPr>
              <w:t xml:space="preserve">Grandjean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Laura Isabel</w:t>
            </w:r>
          </w:p>
        </w:tc>
      </w:tr>
      <w:tr>
        <w:trPr>
          <w:cantSplit w:val="0"/>
          <w:tblHeader w:val="0"/>
        </w:trPr>
        <w:tc>
          <w:tcPr>
            <w:tcBorders>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6 Rosales, Luciano Alejandro</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7  Silva, Claudio Fabián </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8  Romero, Maria Emilia Del Carmen</w:t>
            </w:r>
          </w:p>
        </w:tc>
      </w:tr>
      <w:tr>
        <w:trPr>
          <w:cantSplit w:val="0"/>
          <w:tblHeader w:val="0"/>
        </w:trPr>
        <w:tc>
          <w:tcPr>
            <w:tcBorders>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9 Maldonado, José Francisco</w:t>
            </w:r>
          </w:p>
        </w:tc>
      </w:tr>
      <w:tr>
        <w:trPr>
          <w:cantSplit w:val="0"/>
          <w:tblHeader w:val="0"/>
        </w:trPr>
        <w:tc>
          <w:tcPr>
            <w:tcBorders>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0"/>
              <w:jc w:val="left"/>
              <w:rPr>
                <w:b w:val="1"/>
              </w:rPr>
            </w:pPr>
            <w:r w:rsidDel="00000000" w:rsidR="00000000" w:rsidRPr="00000000">
              <w:rPr>
                <w:b w:val="1"/>
                <w:rtl w:val="0"/>
              </w:rPr>
              <w:t xml:space="preserve">10 Linero Acosta, Carlos Mario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313.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9"/>
        <w:gridCol w:w="1922"/>
        <w:gridCol w:w="1922"/>
        <w:gridCol w:w="5810"/>
        <w:tblGridChange w:id="0">
          <w:tblGrid>
            <w:gridCol w:w="659"/>
            <w:gridCol w:w="1922"/>
            <w:gridCol w:w="1922"/>
            <w:gridCol w:w="5810"/>
          </w:tblGrid>
        </w:tblGridChange>
      </w:tblGrid>
      <w:tr>
        <w:trPr>
          <w:cantSplit w:val="0"/>
          <w:trHeight w:val="330" w:hRule="atLeast"/>
          <w:tblHeader w:val="0"/>
        </w:trPr>
        <w:tc>
          <w:tcPr>
            <w:vMerge w:val="restart"/>
            <w:shd w:fill="f2f2f2" w:val="clear"/>
            <w:vAlign w:val="center"/>
          </w:tcPr>
          <w:p w:rsidR="00000000" w:rsidDel="00000000" w:rsidP="00000000" w:rsidRDefault="00000000" w:rsidRPr="00000000" w14:paraId="0000001A">
            <w:pPr>
              <w:jc w:val="center"/>
              <w:rPr>
                <w:b w:val="1"/>
                <w:i w:val="1"/>
                <w:sz w:val="18"/>
                <w:szCs w:val="18"/>
              </w:rPr>
            </w:pPr>
            <w:r w:rsidDel="00000000" w:rsidR="00000000" w:rsidRPr="00000000">
              <w:rPr>
                <w:b w:val="1"/>
                <w:i w:val="1"/>
                <w:sz w:val="18"/>
                <w:szCs w:val="18"/>
                <w:rtl w:val="0"/>
              </w:rPr>
              <w:t xml:space="preserve">Idea </w:t>
            </w:r>
          </w:p>
        </w:tc>
        <w:tc>
          <w:tcPr>
            <w:shd w:fill="f2f2f2" w:val="clear"/>
          </w:tcPr>
          <w:p w:rsidR="00000000" w:rsidDel="00000000" w:rsidP="00000000" w:rsidRDefault="00000000" w:rsidRPr="00000000" w14:paraId="0000001B">
            <w:pPr>
              <w:jc w:val="center"/>
              <w:rPr>
                <w:b w:val="1"/>
                <w:i w:val="1"/>
                <w:sz w:val="18"/>
                <w:szCs w:val="18"/>
              </w:rPr>
            </w:pPr>
            <w:r w:rsidDel="00000000" w:rsidR="00000000" w:rsidRPr="00000000">
              <w:rPr>
                <w:b w:val="1"/>
                <w:i w:val="1"/>
                <w:sz w:val="18"/>
                <w:szCs w:val="18"/>
                <w:rtl w:val="0"/>
              </w:rPr>
              <w:t xml:space="preserve">Nombre del proyecto</w:t>
            </w:r>
          </w:p>
        </w:tc>
        <w:tc>
          <w:tcPr>
            <w:vMerge w:val="restart"/>
            <w:shd w:fill="f2f2f2" w:val="clear"/>
            <w:vAlign w:val="center"/>
          </w:tcPr>
          <w:p w:rsidR="00000000" w:rsidDel="00000000" w:rsidP="00000000" w:rsidRDefault="00000000" w:rsidRPr="00000000" w14:paraId="0000001C">
            <w:pPr>
              <w:jc w:val="center"/>
              <w:rPr>
                <w:b w:val="1"/>
                <w:i w:val="1"/>
                <w:sz w:val="18"/>
                <w:szCs w:val="18"/>
              </w:rPr>
            </w:pPr>
            <w:r w:rsidDel="00000000" w:rsidR="00000000" w:rsidRPr="00000000">
              <w:rPr>
                <w:b w:val="1"/>
                <w:i w:val="1"/>
                <w:sz w:val="18"/>
                <w:szCs w:val="18"/>
                <w:rtl w:val="0"/>
              </w:rPr>
              <w:t xml:space="preserve">Ámbito de aplicación</w:t>
            </w:r>
          </w:p>
        </w:tc>
        <w:tc>
          <w:tcPr>
            <w:vMerge w:val="restart"/>
            <w:shd w:fill="f2f2f2" w:val="clear"/>
            <w:vAlign w:val="center"/>
          </w:tcPr>
          <w:p w:rsidR="00000000" w:rsidDel="00000000" w:rsidP="00000000" w:rsidRDefault="00000000" w:rsidRPr="00000000" w14:paraId="0000001D">
            <w:pPr>
              <w:jc w:val="center"/>
              <w:rPr>
                <w:b w:val="1"/>
                <w:i w:val="1"/>
                <w:sz w:val="18"/>
                <w:szCs w:val="18"/>
              </w:rPr>
            </w:pPr>
            <w:r w:rsidDel="00000000" w:rsidR="00000000" w:rsidRPr="00000000">
              <w:rPr>
                <w:b w:val="1"/>
                <w:i w:val="1"/>
                <w:sz w:val="18"/>
                <w:szCs w:val="18"/>
                <w:rtl w:val="0"/>
              </w:rPr>
              <w:t xml:space="preserve">Breve descripción del proyecto</w:t>
            </w:r>
          </w:p>
        </w:tc>
      </w:tr>
      <w:tr>
        <w:trPr>
          <w:cantSplit w:val="0"/>
          <w:trHeight w:val="330" w:hRule="atLeast"/>
          <w:tblHeader w:val="0"/>
        </w:trPr>
        <w:tc>
          <w:tcPr>
            <w:vMerge w:val="continue"/>
            <w:shd w:fill="f2f2f2"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shd w:fill="f2f2f2" w:val="clear"/>
          </w:tcPr>
          <w:p w:rsidR="00000000" w:rsidDel="00000000" w:rsidP="00000000" w:rsidRDefault="00000000" w:rsidRPr="00000000" w14:paraId="0000001F">
            <w:pPr>
              <w:jc w:val="center"/>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vMerge w:val="continue"/>
            <w:shd w:fill="f2f2f2" w:val="cle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r>
      <w:tr>
        <w:trPr>
          <w:cantSplit w:val="0"/>
          <w:trHeight w:val="908" w:hRule="atLeast"/>
          <w:tblHeader w:val="0"/>
        </w:trPr>
        <w:tc>
          <w:tcPr>
            <w:vAlign w:val="center"/>
          </w:tcPr>
          <w:p w:rsidR="00000000" w:rsidDel="00000000" w:rsidP="00000000" w:rsidRDefault="00000000" w:rsidRPr="00000000" w14:paraId="00000022">
            <w:pPr>
              <w:rPr/>
            </w:pPr>
            <w:r w:rsidDel="00000000" w:rsidR="00000000" w:rsidRPr="00000000">
              <w:rPr>
                <w:rtl w:val="0"/>
              </w:rPr>
              <w:t xml:space="preserve">1</w:t>
            </w:r>
          </w:p>
        </w:tc>
        <w:tc>
          <w:tcPr/>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Gestor de veterinaria</w:t>
            </w:r>
          </w:p>
        </w:tc>
        <w:tc>
          <w:tcPr/>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Salud Animal</w:t>
            </w:r>
          </w:p>
        </w:tc>
        <w:tc>
          <w:tcPr/>
          <w:p w:rsidR="00000000" w:rsidDel="00000000" w:rsidP="00000000" w:rsidRDefault="00000000" w:rsidRPr="00000000" w14:paraId="00000027">
            <w:pPr>
              <w:spacing w:after="240" w:before="240" w:lineRule="auto"/>
              <w:rPr/>
            </w:pPr>
            <w:r w:rsidDel="00000000" w:rsidR="00000000" w:rsidRPr="00000000">
              <w:rPr>
                <w:rtl w:val="0"/>
              </w:rPr>
              <w:t xml:space="preserve">Sitio web de veterinaria donde se puede visualizar la información de los profesionales que la componen además se puede reservar una cita con el veterinario general o de alguna especialidad, al momento de la reserva se brinda la opción de tener una charla previa con el profesional elegido por medio de una videollamada. Existirá una sección de tienda donde la veterinaria comercializará distintos productos. La página contará con login tanto para el cliente como para el administrador.</w:t>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b w:val="1"/>
                <w:rtl w:val="0"/>
              </w:rPr>
              <w:t xml:space="preserve">Funcionalidad de roles:</w:t>
            </w: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-Administrador: Podrá cargar la información sobre el local y sus profesionales además administrar el stock de los productos disponibles y gestionar las citas que los usuarios reserven. </w:t>
            </w:r>
          </w:p>
          <w:p w:rsidR="00000000" w:rsidDel="00000000" w:rsidP="00000000" w:rsidRDefault="00000000" w:rsidRPr="00000000" w14:paraId="0000002A">
            <w:pPr>
              <w:spacing w:after="240" w:before="240" w:lineRule="auto"/>
              <w:rPr/>
            </w:pPr>
            <w:r w:rsidDel="00000000" w:rsidR="00000000" w:rsidRPr="00000000">
              <w:rPr>
                <w:rtl w:val="0"/>
              </w:rPr>
              <w:t xml:space="preserve">-Usuario: Puede solicitar una cita con distintos veterinarios, consultar el carnet de vacunación, el historial de consultas realizadas, resultados de análisis, etc. Además puede efectuar diferentes compras y diseñar artículos personalizados.</w:t>
            </w:r>
          </w:p>
          <w:p w:rsidR="00000000" w:rsidDel="00000000" w:rsidP="00000000" w:rsidRDefault="00000000" w:rsidRPr="00000000" w14:paraId="0000002B">
            <w:pPr>
              <w:rPr/>
            </w:pPr>
            <w:r w:rsidDel="00000000" w:rsidR="00000000" w:rsidRPr="00000000">
              <w:rPr>
                <w:rtl w:val="0"/>
              </w:rPr>
            </w:r>
          </w:p>
        </w:tc>
      </w:tr>
      <w:tr>
        <w:trPr>
          <w:cantSplit w:val="0"/>
          <w:trHeight w:val="1120" w:hRule="atLeast"/>
          <w:tblHeader w:val="0"/>
        </w:trPr>
        <w:tc>
          <w:tcPr>
            <w:vAlign w:val="center"/>
          </w:tcPr>
          <w:p w:rsidR="00000000" w:rsidDel="00000000" w:rsidP="00000000" w:rsidRDefault="00000000" w:rsidRPr="00000000" w14:paraId="0000002C">
            <w:pPr>
              <w:rPr/>
            </w:pPr>
            <w:r w:rsidDel="00000000" w:rsidR="00000000" w:rsidRPr="00000000">
              <w:rPr>
                <w:rtl w:val="0"/>
              </w:rPr>
              <w:t xml:space="preserve">2</w:t>
            </w:r>
          </w:p>
        </w:tc>
        <w:tc>
          <w:tcPr/>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Biblioteca</w:t>
            </w:r>
          </w:p>
        </w:tc>
        <w:tc>
          <w:tcPr/>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Institucional</w:t>
            </w:r>
          </w:p>
        </w:tc>
        <w:tc>
          <w:tcPr/>
          <w:p w:rsidR="00000000" w:rsidDel="00000000" w:rsidP="00000000" w:rsidRDefault="00000000" w:rsidRPr="00000000" w14:paraId="00000031">
            <w:pPr>
              <w:spacing w:after="240" w:before="240" w:lineRule="auto"/>
              <w:rPr/>
            </w:pPr>
            <w:r w:rsidDel="00000000" w:rsidR="00000000" w:rsidRPr="00000000">
              <w:rPr>
                <w:rtl w:val="0"/>
              </w:rPr>
              <w:t xml:space="preserve">Sitio web de Biblioteca Pública donde se puede consultar el catálogo de libros disponibles, filtrar mediante diferentes opciones (nombre, autor, género, etc) y también la posibilidad en el caso de que seas socio, de reservar un ejemplar para luego poder retirarlo del lugar por un tiempo determinado. Existirá una sección de tienda donde la biblioteca comercializa productos seleccionados. La página contará con login de parte del usuario y de parte del administrador.</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Funcionalidad por roles:</w:t>
            </w:r>
          </w:p>
          <w:p w:rsidR="00000000" w:rsidDel="00000000" w:rsidP="00000000" w:rsidRDefault="00000000" w:rsidRPr="00000000" w14:paraId="00000033">
            <w:pPr>
              <w:spacing w:after="240" w:before="240" w:lineRule="auto"/>
              <w:rPr/>
            </w:pPr>
            <w:r w:rsidDel="00000000" w:rsidR="00000000" w:rsidRPr="00000000">
              <w:rPr>
                <w:rtl w:val="0"/>
              </w:rPr>
              <w:t xml:space="preserve">- Administrador: Podrán administrar el stock de los productos disponibles tanto para alquiler como para venta (consultar, agregar, editar, eliminar), puede consultar la información de los usuarios registrados, el estado de su suscripción y su historial de préstamos/venta como así también establecer las condiciones que tienen que cumplir los usuarios para poder realizar préstamos o compras.</w:t>
            </w:r>
          </w:p>
          <w:p w:rsidR="00000000" w:rsidDel="00000000" w:rsidP="00000000" w:rsidRDefault="00000000" w:rsidRPr="00000000" w14:paraId="00000034">
            <w:pPr>
              <w:spacing w:after="240" w:before="240" w:lineRule="auto"/>
              <w:rPr/>
            </w:pPr>
            <w:r w:rsidDel="00000000" w:rsidR="00000000" w:rsidRPr="00000000">
              <w:rPr>
                <w:rtl w:val="0"/>
              </w:rPr>
              <w:t xml:space="preserve">- Usuario: Puede consultar el catálogo mediante diferentes filtros, puede gestionar su suscripción a la biblioteca, alquilar y comprar productos y además ver su historial de préstamos/compra.</w:t>
            </w:r>
          </w:p>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spacing w:after="0" w:line="240" w:lineRule="auto"/>
        <w:jc w:val="both"/>
        <w:rPr>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39" w:w="11907" w:orient="portrait"/>
      <w:pgMar w:bottom="851" w:top="170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after="0" w:lineRule="auto"/>
      <w:jc w:val="right"/>
      <w:rPr/>
    </w:pPr>
    <w:r w:rsidDel="00000000" w:rsidR="00000000" w:rsidRPr="00000000">
      <w:rPr>
        <w:rFonts w:ascii="Arial" w:cs="Arial" w:eastAsia="Arial" w:hAnsi="Arial"/>
      </w:rPr>
      <w:drawing>
        <wp:inline distB="114300" distT="114300" distL="114300" distR="114300">
          <wp:extent cx="5731200" cy="2032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2032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1" distB="0" distT="0" distL="0" distR="0" hidden="0" layoutInCell="1" locked="0" relativeHeight="0" simplePos="0">
          <wp:simplePos x="0" y="0"/>
          <wp:positionH relativeFrom="page">
            <wp:posOffset>483235</wp:posOffset>
          </wp:positionH>
          <wp:positionV relativeFrom="page">
            <wp:posOffset>-5714</wp:posOffset>
          </wp:positionV>
          <wp:extent cx="1905000" cy="103822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05000" cy="1038225"/>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4577117</wp:posOffset>
          </wp:positionH>
          <wp:positionV relativeFrom="page">
            <wp:posOffset>13335</wp:posOffset>
          </wp:positionV>
          <wp:extent cx="2981325" cy="100012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981325" cy="10001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cceso.ispc.edu.ar/mod/assign/view.php?id=32276" TargetMode="External"/><Relationship Id="rId7" Type="http://schemas.openxmlformats.org/officeDocument/2006/relationships/hyperlink" Target="https://www.ispc.edu.a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