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Este proyecto es un ejercicio simple para demostrar JPA Repository de Spring Data para soportar peticiones de tipo AJAX para retornar y recibir JSON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Las peticiones Ajax son enviadas por JQuery (librería de javascript), estas peticiones son capturadas por los controladores de spring que procesan el json y lo transforman a objetos de Java para realizar las inserciones, modificaciones,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funcionalidad del proyecto es básica por fines didácticos, cuando se haga clic en el botón “marcar todos” o los checks de cada ítem sucederá lo siguiente en base de datos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Creará un registro de libreta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Creará “n” registros de notas asociados a esa libreta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 decir creará una libreta nueva con sus respectivas notas por cada petición ajax, esto con el fin de que puedan revisar como se manda una petición http de un maestro detalle con su último valor del maestro autogenerado.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generar un usuario para acceder al aplicativo, deberán registrarlo mediante el método TEST (JUnit)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Cualquier consulta del aplicativo, via mail.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Repasar de preferencia las peticiones GET, porque la POST será explicado a más a detalle la próxima semana.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Gracias y a estudiar Coders, que el mundo de Spring es complejo e interesante, pero es uno de los puntos más remunerados para los programadores Java y yo estoy para guiarlos en la medida posible.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