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ontserrat" w:cs="Montserrat" w:eastAsia="Montserrat" w:hAnsi="Montserrat"/>
          <w:b/>
          <w:bCs/>
          <w:sz w:val="28"/>
          <w:szCs w:val="28"/>
        </w:rPr>
        <w:t xml:space="preserve">Quejas o Reclamaciones</w:t>
      </w:r>
    </w:p>
    <w:p>
      <w:pPr>
        <w:spacing w:after="300"/>
        <w:jc w:val="center"/>
      </w:pPr>
      <w:r>
        <w:rPr>
          <w:rFonts w:ascii="Montserrat" w:cs="Montserrat" w:eastAsia="Montserrat" w:hAnsi="Montserrat"/>
          <w:b/>
          <w:bCs/>
          <w:sz w:val="26"/>
          <w:szCs w:val="26"/>
          <w:u w:val="single"/>
        </w:rPr>
        <w:t xml:space="preserve">Acuerdo de Cierre</w:t>
      </w:r>
    </w:p>
    <w:p>
      <w:pPr>
        <w:spacing w:after="200" w:line="360"/>
        <w:jc w:val="both"/>
      </w:pPr>
      <w:r>
        <w:rPr>
          <w:rFonts w:ascii="Montserrat" w:cs="Montserrat" w:eastAsia="Montserrat" w:hAnsi="Montserrat"/>
          <w:b/>
          <w:bCs/>
          <w:sz w:val="22"/>
          <w:szCs w:val="22"/>
        </w:rPr>
        <w:t xml:space="preserve">Folio: </w:t>
      </w:r>
      <w:r>
        <w:rPr>
          <w:rFonts w:ascii="Montserrat" w:cs="Montserrat" w:eastAsia="Montserrat" w:hAnsi="Montserrat"/>
          <w:color w:val="EE0000"/>
          <w:sz w:val="22"/>
          <w:szCs w:val="22"/>
        </w:rPr>
        <w:t xml:space="preserve">{{FOLIO}}</w:t>
      </w:r>
    </w:p>
    <w:p>
      <w:pPr>
        <w:spacing w:after="200" w:line="360"/>
        <w:jc w:val="both"/>
      </w:pPr>
      <w:r>
        <w:rPr>
          <w:rFonts w:ascii="Montserrat" w:cs="Montserrat" w:eastAsia="Montserrat" w:hAnsi="Montserrat"/>
          <w:b/>
          <w:bCs/>
          <w:sz w:val="22"/>
          <w:szCs w:val="22"/>
        </w:rPr>
        <w:t xml:space="preserve">Expediente: </w:t>
      </w:r>
      <w:r>
        <w:rPr>
          <w:rFonts w:ascii="Montserrat" w:cs="Montserrat" w:eastAsia="Montserrat" w:hAnsi="Montserrat"/>
          <w:color w:val="EE0000"/>
          <w:sz w:val="22"/>
          <w:szCs w:val="22"/>
        </w:rPr>
        <w:t xml:space="preserve">{{EXPEDIENTE}}</w:t>
      </w:r>
    </w:p>
    <w:p>
      <w:pPr>
        <w:spacing w:after="200" w:line="360"/>
        <w:jc w:val="both"/>
      </w:pPr>
      <w:r>
        <w:rPr>
          <w:rFonts w:ascii="Montserrat" w:cs="Montserrat" w:eastAsia="Montserrat" w:hAnsi="Montserrat"/>
          <w:b/>
          <w:bCs/>
          <w:sz w:val="22"/>
          <w:szCs w:val="22"/>
        </w:rPr>
        <w:t xml:space="preserve">Autoridad Fiscal: </w:t>
      </w:r>
      <w:r>
        <w:rPr>
          <w:rFonts w:ascii="Montserrat" w:cs="Montserrat" w:eastAsia="Montserrat" w:hAnsi="Montserrat"/>
          <w:color w:val="EE0000"/>
          <w:sz w:val="22"/>
          <w:szCs w:val="22"/>
        </w:rPr>
        <w:t xml:space="preserve">{{AUTORIDAD_FISCAL}}</w:t>
      </w:r>
    </w:p>
    <w:p>
      <w:pPr>
        <w:spacing w:after="200" w:line="360"/>
        <w:jc w:val="right"/>
      </w:pPr>
      <w:r>
        <w:rPr>
          <w:rFonts w:ascii="Montserrat" w:cs="Montserrat" w:eastAsia="Montserrat" w:hAnsi="Montserrat"/>
          <w:sz w:val="22"/>
          <w:szCs w:val="22"/>
        </w:rPr>
        <w:t xml:space="preserve">Zacatecas, Zacatecas, </w:t>
      </w:r>
      <w:r>
        <w:rPr>
          <w:rFonts w:ascii="Montserrat" w:cs="Montserrat" w:eastAsia="Montserrat" w:hAnsi="Montserrat"/>
          <w:color w:val="92D050"/>
          <w:sz w:val="22"/>
          <w:szCs w:val="22"/>
        </w:rPr>
        <w:t xml:space="preserve">{{FECHA}}</w:t>
      </w:r>
      <w:r>
        <w:rPr>
          <w:rFonts w:ascii="Montserrat" w:cs="Montserrat" w:eastAsia="Montserrat" w:hAnsi="Montserrat"/>
          <w:sz w:val="22"/>
          <w:szCs w:val="22"/>
        </w:rPr>
        <w:t xml:space="preserve">.</w:t>
      </w:r>
    </w:p>
    <w:p>
      <w:pPr>
        <w:spacing w:after="200" w:line="360"/>
        <w:jc w:val="both"/>
      </w:pPr>
      <w:r>
        <w:rPr>
          <w:rFonts w:ascii="Montserrat" w:cs="Montserrat" w:eastAsia="Montserrat" w:hAnsi="Montserrat"/>
          <w:sz w:val="22"/>
          <w:szCs w:val="22"/>
        </w:rPr>
        <w:t xml:space="preserve">Se da cuenta al licenciado José David Rivera Sesma, en su calidad de Encargado de la Comisión Estatal de la Defensa del Contribuyente, con lo siguiente:</w:t>
      </w:r>
    </w:p>
    <w:p>
      <w:pPr>
        <w:spacing w:after="200" w:line="360"/>
        <w:jc w:val="both"/>
      </w:pPr>
      <w:r>
        <w:rPr>
          <w:rFonts w:ascii="Montserrat" w:cs="Montserrat" w:eastAsia="Montserrat" w:hAnsi="Montserrat"/>
          <w:b/>
          <w:bCs/>
          <w:sz w:val="22"/>
          <w:szCs w:val="22"/>
        </w:rPr>
        <w:t xml:space="preserve">I. Antecedentes. </w:t>
      </w:r>
      <w:r>
        <w:rPr>
          <w:rFonts w:ascii="Montserrat" w:cs="Montserrat" w:eastAsia="Montserrat" w:hAnsi="Montserrat"/>
          <w:sz w:val="22"/>
          <w:szCs w:val="22"/>
        </w:rPr>
        <w:t xml:space="preserve">Los hechos y actuaciones que obran en el expediente administrativo de mérito, abierto con motivo de la solicitud de fecha </w:t>
      </w:r>
      <w:r>
        <w:rPr>
          <w:rFonts w:ascii="Montserrat" w:cs="Montserrat" w:eastAsia="Montserrat" w:hAnsi="Montserrat"/>
          <w:color w:val="EE0000"/>
          <w:sz w:val="22"/>
          <w:szCs w:val="22"/>
        </w:rPr>
        <w:t xml:space="preserve">{{FECHA_SOLICITUD}}</w:t>
      </w:r>
      <w:r>
        <w:rPr>
          <w:rFonts w:ascii="Montserrat" w:cs="Montserrat" w:eastAsia="Montserrat" w:hAnsi="Montserrat"/>
          <w:sz w:val="22"/>
          <w:szCs w:val="22"/>
        </w:rPr>
        <w:t xml:space="preserve">, en virtud de la inconformidad manifestada por el </w:t>
      </w:r>
      <w:r>
        <w:rPr>
          <w:rFonts w:ascii="Montserrat" w:cs="Montserrat" w:eastAsia="Montserrat" w:hAnsi="Montserrat"/>
          <w:color w:val="EE0000"/>
          <w:sz w:val="22"/>
          <w:szCs w:val="22"/>
        </w:rPr>
        <w:t xml:space="preserve">{{CONTRIBUYENTE}}</w:t>
      </w:r>
      <w:r>
        <w:rPr>
          <w:rFonts w:ascii="Montserrat" w:cs="Montserrat" w:eastAsia="Montserrat" w:hAnsi="Montserrat"/>
          <w:sz w:val="22"/>
          <w:szCs w:val="22"/>
        </w:rPr>
        <w:t xml:space="preserve"> en calidad de contribuyente, respecto </w:t>
      </w:r>
      <w:r>
        <w:rPr>
          <w:rFonts w:ascii="Montserrat" w:cs="Montserrat" w:eastAsia="Montserrat" w:hAnsi="Montserrat"/>
          <w:color w:val="92D050"/>
          <w:sz w:val="22"/>
          <w:szCs w:val="22"/>
        </w:rPr>
        <w:t xml:space="preserve">{{MOTIVO_QUEJA}}</w:t>
      </w:r>
      <w:r>
        <w:rPr>
          <w:rFonts w:ascii="Montserrat" w:cs="Montserrat" w:eastAsia="Montserrat" w:hAnsi="Montserrat"/>
          <w:sz w:val="22"/>
          <w:szCs w:val="22"/>
        </w:rPr>
        <w:t xml:space="preserve">.</w:t>
      </w:r>
    </w:p>
    <w:p>
      <w:pPr>
        <w:spacing w:after="200" w:line="360"/>
        <w:jc w:val="both"/>
      </w:pPr>
      <w:r>
        <w:rPr>
          <w:rFonts w:ascii="Montserrat" w:cs="Montserrat" w:eastAsia="Montserrat" w:hAnsi="Montserrat"/>
          <w:b/>
          <w:bCs/>
          <w:sz w:val="22"/>
          <w:szCs w:val="22"/>
        </w:rPr>
        <w:t xml:space="preserve">II. Marco Legal. </w:t>
      </w:r>
      <w:r>
        <w:rPr>
          <w:rFonts w:ascii="Montserrat" w:cs="Montserrat" w:eastAsia="Montserrat" w:hAnsi="Montserrat"/>
          <w:sz w:val="22"/>
          <w:szCs w:val="22"/>
        </w:rPr>
        <w:t xml:space="preserve">Se emite el presente acuerdo de cierre, de conformidad con los artículos 1, 2, 3, 22, 23, 24, párrafo primero; 25, fracción III; 26, 37, fracción II; 33, fracciones I, VI y X y 38 de la Ley de los Derechos y Defensa del Contribuyente del Estado de Zacatecas y sus Municipios; 6, 7, fracción II, inciso a), numeral 2 y 39, fracción VI del Estatuto Orgánico de la Comisión Estatal para la Defensa del Contribuyente; así como 5, fracción IV; 56 y 67, fracción I, inciso b) de los Lineamientos Generales de Actuación de la Comisión Estatal de la Defensa del Contribuyente.</w:t>
      </w:r>
    </w:p>
    <w:p>
      <w:pPr>
        <w:spacing w:after="200" w:line="360"/>
        <w:jc w:val="both"/>
      </w:pPr>
      <w:r>
        <w:rPr>
          <w:rFonts w:ascii="Montserrat" w:cs="Montserrat" w:eastAsia="Montserrat" w:hAnsi="Montserrat"/>
          <w:b/>
          <w:bCs/>
          <w:sz w:val="22"/>
          <w:szCs w:val="22"/>
        </w:rPr>
        <w:t xml:space="preserve">III. Cumplimiento. </w:t>
      </w:r>
      <w:r>
        <w:rPr>
          <w:rFonts w:ascii="Montserrat" w:cs="Montserrat" w:eastAsia="Montserrat" w:hAnsi="Montserrat"/>
          <w:sz w:val="22"/>
          <w:szCs w:val="22"/>
        </w:rPr>
        <w:t xml:space="preserve">Se tiene por cumplido en tiempo y forma el requerimiento efectuado por esta Comisión a la Dirección de Ingresos de la Secretaría de Finanzas del Estado de Zacatecas, a través de su titular, mediante oficio </w:t>
      </w:r>
      <w:r>
        <w:rPr>
          <w:rFonts w:ascii="Montserrat" w:cs="Montserrat" w:eastAsia="Montserrat" w:hAnsi="Montserrat"/>
          <w:color w:val="EE0000"/>
          <w:sz w:val="22"/>
          <w:szCs w:val="22"/>
        </w:rPr>
        <w:t xml:space="preserve">{{OFICIO}}</w:t>
      </w:r>
      <w:r>
        <w:rPr>
          <w:rFonts w:ascii="Montserrat" w:cs="Montserrat" w:eastAsia="Montserrat" w:hAnsi="Montserrat"/>
          <w:sz w:val="22"/>
          <w:szCs w:val="22"/>
        </w:rPr>
        <w:t xml:space="preserve"> de fecha </w:t>
      </w:r>
      <w:r>
        <w:rPr>
          <w:rFonts w:ascii="Montserrat" w:cs="Montserrat" w:eastAsia="Montserrat" w:hAnsi="Montserrat"/>
          <w:color w:val="EE0000"/>
          <w:sz w:val="22"/>
          <w:szCs w:val="22"/>
        </w:rPr>
        <w:t xml:space="preserve">{{FECHA_OFICIO}}</w:t>
      </w:r>
      <w:r>
        <w:rPr>
          <w:rFonts w:ascii="Montserrat" w:cs="Montserrat" w:eastAsia="Montserrat" w:hAnsi="Montserrat"/>
          <w:sz w:val="22"/>
          <w:szCs w:val="22"/>
        </w:rPr>
        <w:t xml:space="preserve">, ingresado el día </w:t>
      </w:r>
      <w:r>
        <w:rPr>
          <w:rFonts w:ascii="Montserrat" w:cs="Montserrat" w:eastAsia="Montserrat" w:hAnsi="Montserrat"/>
          <w:color w:val="EE0000"/>
          <w:sz w:val="22"/>
          <w:szCs w:val="22"/>
        </w:rPr>
        <w:t xml:space="preserve">{{FECHA_INGRESO}}</w:t>
      </w:r>
      <w:r>
        <w:rPr>
          <w:rFonts w:ascii="Montserrat" w:cs="Montserrat" w:eastAsia="Montserrat" w:hAnsi="Montserrat"/>
          <w:sz w:val="22"/>
          <w:szCs w:val="22"/>
        </w:rPr>
        <w:t xml:space="preserve">, según consta en el sello de recibido de la Oficialía de Partes, por lo que se deja sin efectos el apercibimiento que se le formuló en el propio acuerdo.</w:t>
      </w:r>
    </w:p>
    <w:p>
      <w:pPr>
        <w:spacing w:after="200" w:line="360"/>
        <w:jc w:val="both"/>
      </w:pPr>
      <w:r>
        <w:rPr>
          <w:rFonts w:ascii="Montserrat" w:cs="Montserrat" w:eastAsia="Montserrat" w:hAnsi="Montserrat"/>
          <w:b/>
          <w:bCs/>
          <w:sz w:val="22"/>
          <w:szCs w:val="22"/>
        </w:rPr>
        <w:t xml:space="preserve">IV. Registro de Actuación. </w:t>
      </w:r>
      <w:r>
        <w:rPr>
          <w:rFonts w:ascii="Montserrat" w:cs="Montserrat" w:eastAsia="Montserrat" w:hAnsi="Montserrat"/>
          <w:sz w:val="22"/>
          <w:szCs w:val="22"/>
        </w:rPr>
        <w:t xml:space="preserve">Se da cuenta mediante registro de actuación, que se contactó vía </w:t>
      </w:r>
      <w:r>
        <w:rPr>
          <w:rFonts w:ascii="Montserrat" w:cs="Montserrat" w:eastAsia="Montserrat" w:hAnsi="Montserrat"/>
          <w:color w:val="92D050"/>
          <w:sz w:val="22"/>
          <w:szCs w:val="22"/>
        </w:rPr>
        <w:t xml:space="preserve">{{CONTACTO_VIA}}</w:t>
      </w:r>
      <w:r>
        <w:rPr>
          <w:rFonts w:ascii="Montserrat" w:cs="Montserrat" w:eastAsia="Montserrat" w:hAnsi="Montserrat"/>
          <w:sz w:val="22"/>
          <w:szCs w:val="22"/>
        </w:rPr>
        <w:t xml:space="preserve"> del contribuyente, con el fin de hacerle de conocimiento del informe rendido por la autoridad responsable, a través del oficio número </w:t>
      </w:r>
      <w:r>
        <w:rPr>
          <w:rFonts w:ascii="Montserrat" w:cs="Montserrat" w:eastAsia="Montserrat" w:hAnsi="Montserrat"/>
          <w:color w:val="EE0000"/>
          <w:sz w:val="22"/>
          <w:szCs w:val="22"/>
        </w:rPr>
        <w:t xml:space="preserve">{{OFICIO}}</w:t>
      </w:r>
      <w:r>
        <w:rPr>
          <w:rFonts w:ascii="Montserrat" w:cs="Montserrat" w:eastAsia="Montserrat" w:hAnsi="Montserrat"/>
          <w:sz w:val="22"/>
          <w:szCs w:val="22"/>
        </w:rPr>
        <w:t xml:space="preserve">, recibido en esta Comisión en fecha </w:t>
      </w:r>
      <w:r>
        <w:rPr>
          <w:rFonts w:ascii="Montserrat" w:cs="Montserrat" w:eastAsia="Montserrat" w:hAnsi="Montserrat"/>
          <w:color w:val="EE0000"/>
          <w:sz w:val="22"/>
          <w:szCs w:val="22"/>
        </w:rPr>
        <w:t xml:space="preserve">{{FECHA_INGRESO}}</w:t>
      </w:r>
      <w:r>
        <w:rPr>
          <w:rFonts w:ascii="Montserrat" w:cs="Montserrat" w:eastAsia="Montserrat" w:hAnsi="Montserrat"/>
          <w:sz w:val="22"/>
          <w:szCs w:val="22"/>
        </w:rPr>
        <w:t xml:space="preserve">, en el que hace referencia a la multa controlada con número de crédito </w:t>
      </w:r>
      <w:r>
        <w:rPr>
          <w:rFonts w:ascii="Montserrat" w:cs="Montserrat" w:eastAsia="Montserrat" w:hAnsi="Montserrat"/>
          <w:color w:val="92D050"/>
          <w:sz w:val="22"/>
          <w:szCs w:val="22"/>
        </w:rPr>
        <w:t xml:space="preserve">{{NUMERO_CREDITO}}</w:t>
      </w:r>
      <w:r>
        <w:rPr>
          <w:rFonts w:ascii="Montserrat" w:cs="Montserrat" w:eastAsia="Montserrat" w:hAnsi="Montserrat"/>
          <w:sz w:val="22"/>
          <w:szCs w:val="22"/>
        </w:rPr>
        <w:t xml:space="preserve">, fue dejada sin efecto, toda vez que, la autoridad fiscal responsable reconoce que ésta carece de las formalidades que son requeridas para su legalidad; anexando además copia del oficio número </w:t>
      </w:r>
      <w:r>
        <w:rPr>
          <w:rFonts w:ascii="Montserrat" w:cs="Montserrat" w:eastAsia="Montserrat" w:hAnsi="Montserrat"/>
          <w:color w:val="EE0000"/>
          <w:sz w:val="22"/>
          <w:szCs w:val="22"/>
        </w:rPr>
        <w:t xml:space="preserve">{{OFICIO}}</w:t>
      </w:r>
      <w:r>
        <w:rPr>
          <w:rFonts w:ascii="Montserrat" w:cs="Montserrat" w:eastAsia="Montserrat" w:hAnsi="Montserrat"/>
          <w:sz w:val="22"/>
          <w:szCs w:val="22"/>
        </w:rPr>
        <w:t xml:space="preserve"> mediante los cual se le comunica al contribuyente dicha situación, mismo que ya le fue notificado, por lo que respecta a las multas restantes están activas, no obstante, empero, la autoridad insistió que sus actos se encontraban revestidos de legalidad; por tanto, dicho diferendo con la autoridad se debió ventilar ante un órgano jurisdiccional, sin embargo; a la fecha en que la contribuyente acudió a esta Comisión lo hizo fuera del plazo con el que contaba para su impugnación a través de algún medio de defensa.</w:t>
      </w:r>
    </w:p>
    <w:p>
      <w:pPr>
        <w:spacing w:after="200" w:line="360"/>
        <w:jc w:val="both"/>
      </w:pPr>
      <w:r>
        <w:rPr>
          <w:rFonts w:ascii="Montserrat" w:cs="Montserrat" w:eastAsia="Montserrat" w:hAnsi="Montserrat"/>
          <w:sz w:val="22"/>
          <w:szCs w:val="22"/>
        </w:rPr>
        <w:t xml:space="preserve">Por tal motivo, se recomendó acudir ante la autoridad fiscal con la finalidad de ponerse al corriente con sus obligaciones fiscales, a través de los estímulos fiscales contenidos en la Ley de Ingresos del Estado de Zacatecas para el ejercicio fiscal 2025.</w:t>
      </w:r>
    </w:p>
    <w:p>
      <w:pPr>
        <w:spacing w:after="200" w:line="360"/>
        <w:jc w:val="both"/>
      </w:pPr>
      <w:r>
        <w:rPr>
          <w:rFonts w:ascii="Montserrat" w:cs="Montserrat" w:eastAsia="Montserrat" w:hAnsi="Montserrat"/>
          <w:sz w:val="22"/>
          <w:szCs w:val="22"/>
        </w:rPr>
        <w:t xml:space="preserve">En atención a lo anteriormente expuesto, se procede al cierre del presente expediente por encontrarse satisfecha la pretensión del contribuyente.</w:t>
      </w:r>
    </w:p>
    <w:p>
      <w:pPr>
        <w:spacing w:after="200" w:line="360"/>
        <w:jc w:val="both"/>
      </w:pPr>
      <w:r>
        <w:rPr>
          <w:rFonts w:ascii="Montserrat" w:cs="Montserrat" w:eastAsia="Montserrat" w:hAnsi="Montserrat"/>
          <w:b/>
          <w:bCs/>
          <w:sz w:val="22"/>
          <w:szCs w:val="22"/>
        </w:rPr>
        <w:t xml:space="preserve">V. Consideraciones. </w:t>
      </w:r>
      <w:r>
        <w:rPr>
          <w:rFonts w:ascii="Montserrat" w:cs="Montserrat" w:eastAsia="Montserrat" w:hAnsi="Montserrat"/>
          <w:sz w:val="22"/>
          <w:szCs w:val="22"/>
        </w:rPr>
        <w:t xml:space="preserve">De conformidad con el artículo 67, fracción I, inciso b) de los Lineamientos Generales de Actuación de la Comisión Estatal de la Comisión Estatal de la Defensa del Contribuyente, y derivado del análisis de las constancias que conforman el expediente en que se actúa, se advierte que, se tiene por satisfecha la pretensión del quejoso, misma que originó el procedimiento de mérito, y por tanto se ha actualizado una de las causales de terminación del servicio de queja.</w:t>
      </w:r>
    </w:p>
    <w:p>
      <w:pPr>
        <w:spacing w:after="200" w:line="360"/>
        <w:jc w:val="both"/>
      </w:pPr>
      <w:r>
        <w:rPr>
          <w:rFonts w:ascii="Montserrat" w:cs="Montserrat" w:eastAsia="Montserrat" w:hAnsi="Montserrat"/>
          <w:sz w:val="22"/>
          <w:szCs w:val="22"/>
        </w:rPr>
        <w:t xml:space="preserve">Por lo anteriormente expuesto se </w:t>
      </w:r>
      <w:r>
        <w:rPr>
          <w:rFonts w:ascii="Montserrat" w:cs="Montserrat" w:eastAsia="Montserrat" w:hAnsi="Montserrat"/>
          <w:b/>
          <w:bCs/>
          <w:sz w:val="22"/>
          <w:szCs w:val="22"/>
        </w:rPr>
        <w:t xml:space="preserve">ACUERDA:</w:t>
      </w:r>
    </w:p>
    <w:p>
      <w:pPr>
        <w:spacing w:after="200" w:line="360"/>
        <w:jc w:val="both"/>
      </w:pPr>
      <w:r>
        <w:rPr>
          <w:rFonts w:ascii="Montserrat" w:cs="Montserrat" w:eastAsia="Montserrat" w:hAnsi="Montserrat"/>
          <w:b/>
          <w:bCs/>
          <w:sz w:val="22"/>
          <w:szCs w:val="22"/>
        </w:rPr>
        <w:t xml:space="preserve">PRIMERO: </w:t>
      </w:r>
      <w:r>
        <w:rPr>
          <w:rFonts w:ascii="Montserrat" w:cs="Montserrat" w:eastAsia="Montserrat" w:hAnsi="Montserrat"/>
          <w:sz w:val="22"/>
          <w:szCs w:val="22"/>
        </w:rPr>
        <w:t xml:space="preserve">Se declara terminado el servicio de quejas solicitado por el </w:t>
      </w:r>
      <w:r>
        <w:rPr>
          <w:rFonts w:ascii="Montserrat" w:cs="Montserrat" w:eastAsia="Montserrat" w:hAnsi="Montserrat"/>
          <w:color w:val="EE0000"/>
          <w:sz w:val="22"/>
          <w:szCs w:val="22"/>
        </w:rPr>
        <w:t xml:space="preserve">{{CONTRIBUYENTE}}</w:t>
      </w:r>
      <w:r>
        <w:rPr>
          <w:rFonts w:ascii="Montserrat" w:cs="Montserrat" w:eastAsia="Montserrat" w:hAnsi="Montserrat"/>
          <w:sz w:val="22"/>
          <w:szCs w:val="22"/>
        </w:rPr>
        <w:t xml:space="preserve"> en calidad de contribuyente, ante el área de Quejas Recomendaciones, Medidas Correctivas y Sanciones, de esta Comisión Estatal de la Defensa del Contribuyente y, por lo tanto, se emite el </w:t>
      </w:r>
      <w:r>
        <w:rPr>
          <w:rFonts w:ascii="Montserrat" w:cs="Montserrat" w:eastAsia="Montserrat" w:hAnsi="Montserrat"/>
          <w:b/>
          <w:bCs/>
          <w:sz w:val="22"/>
          <w:szCs w:val="22"/>
          <w:u w:val="single"/>
        </w:rPr>
        <w:t xml:space="preserve">ACUERDO DE CIERRE,</w:t>
      </w:r>
      <w:r>
        <w:rPr>
          <w:rFonts w:ascii="Montserrat" w:cs="Montserrat" w:eastAsia="Montserrat" w:hAnsi="Montserrat"/>
          <w:sz w:val="22"/>
          <w:szCs w:val="22"/>
        </w:rPr>
        <w:t xml:space="preserve"> por encontrarse satisfecha la pretensión del contribuyente que originó el presente procedimiento, no obstante, se dejan a salvo sus derechos para que los haga valer en la vía y forma conducentes, de estimarlo conveniente a sus intereses.</w:t>
      </w:r>
    </w:p>
    <w:p>
      <w:pPr>
        <w:spacing w:after="200" w:line="360"/>
        <w:jc w:val="both"/>
      </w:pPr>
      <w:r>
        <w:rPr>
          <w:rFonts w:ascii="Montserrat" w:cs="Montserrat" w:eastAsia="Montserrat" w:hAnsi="Montserrat"/>
          <w:b/>
          <w:bCs/>
          <w:sz w:val="22"/>
          <w:szCs w:val="22"/>
        </w:rPr>
        <w:t xml:space="preserve">SEGUNDO </w:t>
      </w:r>
      <w:r>
        <w:rPr>
          <w:rFonts w:ascii="Montserrat" w:cs="Montserrat" w:eastAsia="Montserrat" w:hAnsi="Montserrat"/>
          <w:sz w:val="22"/>
          <w:szCs w:val="22"/>
        </w:rPr>
        <w:t xml:space="preserve">Se ordena archivar el expediente como asunto totalmente concluido, previo las anotaciones que se realicen en el Libro de Gobierno.</w:t>
      </w:r>
    </w:p>
    <w:p>
      <w:pPr>
        <w:spacing w:after="200" w:line="360"/>
        <w:jc w:val="left"/>
      </w:pPr>
      <w:r>
        <w:rPr>
          <w:rFonts w:ascii="Montserrat" w:cs="Montserrat" w:eastAsia="Montserrat" w:hAnsi="Montserrat"/>
          <w:b/>
          <w:bCs/>
          <w:sz w:val="22"/>
          <w:szCs w:val="22"/>
        </w:rPr>
        <w:t xml:space="preserve">NOTIFÍQUESE como corresponda.</w:t>
      </w:r>
    </w:p>
    <w:p>
      <w:pPr>
        <w:spacing w:after="200" w:line="360"/>
        <w:jc w:val="left"/>
      </w:pPr>
      <w:r>
        <w:rPr>
          <w:rFonts w:ascii="Montserrat" w:cs="Montserrat" w:eastAsia="Montserrat" w:hAnsi="Montserrat"/>
          <w:sz w:val="22"/>
          <w:szCs w:val="22"/>
        </w:rPr>
        <w:t xml:space="preserve">Así lo acordó y firma la Encargada de la Comisión Estatal de la Defensa del Contribuyente. - </w:t>
      </w:r>
      <w:r>
        <w:rPr>
          <w:rFonts w:ascii="Montserrat" w:cs="Montserrat" w:eastAsia="Montserrat" w:hAnsi="Montserrat"/>
          <w:b/>
          <w:bCs/>
          <w:sz w:val="22"/>
          <w:szCs w:val="22"/>
        </w:rPr>
        <w:t xml:space="preserve">Conste.</w:t>
      </w:r>
    </w:p>
    <w:p>
      <w:pPr>
        <w:spacing w:after="0" w:before="400"/>
        <w:jc w:val="center"/>
      </w:pPr>
      <w:r>
        <w:rPr>
          <w:rFonts w:ascii="Montserrat" w:cs="Montserrat" w:eastAsia="Montserrat" w:hAnsi="Montserrat"/>
          <w:b/>
          <w:bCs/>
          <w:sz w:val="22"/>
          <w:szCs w:val="22"/>
        </w:rPr>
        <w:t xml:space="preserve">Licenciado José David Rivera Sesma</w:t>
      </w:r>
    </w:p>
    <w:p>
      <w:pPr>
        <w:spacing w:after="400"/>
        <w:jc w:val="center"/>
      </w:pPr>
      <w:r>
        <w:rPr>
          <w:rFonts w:ascii="Montserrat" w:cs="Montserrat" w:eastAsia="Montserrat" w:hAnsi="Montserrat"/>
          <w:sz w:val="20"/>
          <w:szCs w:val="20"/>
        </w:rPr>
        <w:t xml:space="preserve">Encargada de la Comisión Estatal de la Defensa del Contribuyente</w:t>
      </w:r>
    </w:p>
    <w:p>
      <w:r>
        <w:rPr>
          <w:rFonts w:ascii="Montserrat" w:cs="Montserrat" w:eastAsia="Montserrat" w:hAnsi="Montserrat"/>
          <w:sz w:val="20"/>
          <w:szCs w:val="20"/>
        </w:rPr>
        <w:t xml:space="preserve">{{INICIALES}}</w:t>
      </w:r>
    </w:p>
    <w:sectPr>
      <w:pgSz w:w="12240" w:h="15840" w:orient="portrait"/>
      <w:pgMar w:top="24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2026-06-20T17:58:46.432Z</dcterms:created>
  <dcterms:modified xsi:type="dcterms:W3CDTF">2026-06-20T17:58:46.432Z</dcterms:modified>
</cp:coreProperties>
</file>

<file path=docProps/custom.xml><?xml version="1.0" encoding="utf-8"?>
<Properties xmlns="http://schemas.openxmlformats.org/officeDocument/2006/custom-properties" xmlns:vt="http://schemas.openxmlformats.org/officeDocument/2006/docPropsVTypes"/>
</file>