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OFICIO-BC140747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Instrucción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12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OFICIO-BC140747, emitido por el ana_admin, Encargado de  Instrucción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