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OFICIO-6A5B6FB2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Se emite en atención al oficio SEFIN/078/2026 de la Secretaría de Finanzas.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OFICIO-6A5B6FB2, emitido por el ana_admin, Encargado de Archivo Con fundamento en las atribuciones conferidas a esta Dirección General y en respuesta al requerimiento formulado, se instruye al área de Administración y Finanzas remitir a la Secretaría de Finanzas el informe de ejercicio presupuestal del primer trimestre 2026, validado y firmado por el titular del área. El envío deberá realizarse mediante oficio con acuse de recibo en un plazo de 24 horas.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juan_perez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