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OFICIO-33E4AB25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Importante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ISSSTEZAC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OFICIO-33E4AB25, emitido por el ana_admin, Encargado de ISSSTEZAC Algo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