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b/>
          <w:color w:val="FF0000"/>
          <w:sz w:val="20"/>
          <w:szCs w:val="20"/>
        </w:rPr>
        <w:t xml:space="preserve">*** BORRADOR — PARA REVISIÓN DEL ABOGADO RESPONSABLE — NO RADICAR ***</w:t>
      </w:r>
    </w:p>
    <w:p w14:paraId="6C94793D" w14:textId="0A88E8AC" w:rsidR="008511A6" w:rsidRPr="008D15DD" w:rsidRDefault="00D66A9A" w:rsidP="00B20789">
      <w:pPr>
        <w:jc w:val="both"/>
        <w:rPr>
          <w:rFonts w:ascii="Arial" w:eastAsia="Times New Roman" w:hAnsi="Arial" w:cs="Arial"/>
          <w:b/>
          <w:sz w:val="22"/>
          <w:szCs w:val="22"/>
          <w:lang w:val="es-ES" w:eastAsia="es-ES"/>
        </w:rPr>
      </w:pPr>
      <w:r w:rsidRPr="008D15DD">
        <w:rPr>
          <w:rFonts w:ascii="Arial" w:eastAsia="Times New Roman" w:hAnsi="Arial" w:cs="Arial"/>
          <w:bCs/>
          <w:sz w:val="22"/>
          <w:szCs w:val="22"/>
          <w:lang w:val="es-ES" w:eastAsia="es-ES"/>
        </w:rPr>
        <w:t xml:space="preserve">2026-06-10             EXP-T-26-000024026</w:t>
      </w:r>
      <w:r w:rsidR="008D15DD">
        <w:rPr>
          <w:rFonts w:ascii="Arial" w:eastAsia="Times New Roman" w:hAnsi="Arial" w:cs="Arial"/>
          <w:bCs/>
          <w:sz w:val="22"/>
          <w:szCs w:val="22"/>
          <w:lang w:val="es-ES" w:eastAsia="es-ES"/>
        </w:rPr>
      </w:r>
      <w:r w:rsidRPr="008D15DD">
        <w:rPr>
          <w:rFonts w:ascii="Arial" w:eastAsia="Times New Roman" w:hAnsi="Arial" w:cs="Arial"/>
          <w:bCs/>
          <w:sz w:val="22"/>
          <w:szCs w:val="22"/>
          <w:lang w:val="es-ES" w:eastAsia="es-ES"/>
        </w:rPr>
      </w:r>
      <w:r w:rsidR="008D15DD" w:rsidRPr="008D15DD">
        <w:rPr>
          <w:rFonts w:ascii="Arial" w:eastAsia="Times New Roman" w:hAnsi="Arial" w:cs="Arial"/>
          <w:b/>
          <w:sz w:val="22"/>
          <w:szCs w:val="22"/>
          <w:lang w:val="es-ES" w:eastAsia="es-ES"/>
        </w:rPr>
      </w:r>
    </w:p>
    <w:p w14:paraId="16FC05BC" w14:textId="77777777" w:rsidR="00F1534D" w:rsidRPr="008D15DD" w:rsidRDefault="00F1534D" w:rsidP="00B20789">
      <w:pPr>
        <w:jc w:val="both"/>
        <w:rPr>
          <w:rFonts w:ascii="Arial" w:eastAsia="Times New Roman" w:hAnsi="Arial" w:cs="Arial"/>
          <w:bCs/>
          <w:sz w:val="22"/>
          <w:szCs w:val="22"/>
          <w:lang w:val="es-ES" w:eastAsia="es-ES"/>
        </w:rPr>
      </w:pPr>
    </w:p>
    <w:p w14:paraId="61D3A069" w14:textId="77777777" w:rsidR="00E320F9" w:rsidRPr="008D15DD" w:rsidRDefault="00E320F9" w:rsidP="00B20789">
      <w:pPr>
        <w:pStyle w:val="Ttulo1"/>
        <w:jc w:val="both"/>
        <w:rPr>
          <w:b w:val="0"/>
          <w:color w:val="auto"/>
          <w:sz w:val="22"/>
          <w:szCs w:val="22"/>
        </w:rPr>
      </w:pPr>
      <w:r w:rsidRPr="008D15DD">
        <w:rPr>
          <w:b w:val="0"/>
          <w:color w:val="auto"/>
          <w:sz w:val="22"/>
          <w:szCs w:val="22"/>
        </w:rPr>
        <w:t xml:space="preserve">Señores </w:t>
      </w:r>
    </w:p>
    <w:p w14:paraId="0EBDB730" w14:textId="16795CE4" w:rsidR="002831AC" w:rsidRPr="008D15DD" w:rsidRDefault="0078502D" w:rsidP="00B20789">
      <w:pPr>
        <w:jc w:val="both"/>
        <w:rPr>
          <w:rFonts w:ascii="Arial" w:hAnsi="Arial" w:cs="Arial"/>
          <w:b/>
          <w:bCs/>
          <w:sz w:val="22"/>
          <w:szCs w:val="22"/>
        </w:rPr>
      </w:pPr>
      <w:r w:rsidRPr="008D15DD">
        <w:rPr>
          <w:rFonts w:ascii="Arial" w:hAnsi="Arial" w:cs="Arial"/>
          <w:b/>
          <w:bCs/>
          <w:sz w:val="22"/>
          <w:szCs w:val="22"/>
        </w:rPr>
        <w:t xml:space="preserve">JUZGADO 002 CIVIL MUNICIPAL DE RIONEGRO - ANTIOQUIA</w:t>
      </w:r>
      <w:r w:rsidR="008D15DD">
        <w:rPr>
          <w:rFonts w:ascii="Arial" w:hAnsi="Arial" w:cs="Arial"/>
          <w:b/>
          <w:bCs/>
          <w:sz w:val="22"/>
          <w:szCs w:val="22"/>
        </w:rPr>
      </w:r>
      <w:r w:rsidRPr="008D15DD">
        <w:rPr>
          <w:rFonts w:ascii="Arial" w:hAnsi="Arial" w:cs="Arial"/>
          <w:b/>
          <w:bCs/>
          <w:sz w:val="22"/>
          <w:szCs w:val="22"/>
        </w:rPr>
      </w:r>
      <w:r w:rsidR="008D15DD">
        <w:rPr>
          <w:rFonts w:ascii="Arial" w:hAnsi="Arial" w:cs="Arial"/>
          <w:b/>
          <w:bCs/>
          <w:sz w:val="22"/>
          <w:szCs w:val="22"/>
        </w:rPr>
      </w:r>
      <w:r w:rsidRPr="008D15DD">
        <w:rPr>
          <w:rFonts w:ascii="Arial" w:hAnsi="Arial" w:cs="Arial"/>
          <w:b/>
          <w:bCs/>
          <w:sz w:val="22"/>
          <w:szCs w:val="22"/>
        </w:rPr>
      </w:r>
      <w:r w:rsidR="008D15DD">
        <w:rPr>
          <w:rFonts w:ascii="Arial" w:hAnsi="Arial" w:cs="Arial"/>
          <w:b/>
          <w:bCs/>
          <w:sz w:val="22"/>
          <w:szCs w:val="22"/>
        </w:rPr>
      </w:r>
      <w:r w:rsidRPr="008D15DD">
        <w:rPr>
          <w:rFonts w:ascii="Arial" w:hAnsi="Arial" w:cs="Arial"/>
          <w:b/>
          <w:bCs/>
          <w:sz w:val="22"/>
          <w:szCs w:val="22"/>
        </w:rPr>
      </w:r>
    </w:p>
    <w:p w14:paraId="1F295427" w14:textId="77777777" w:rsidR="00E320F9" w:rsidRPr="008D15DD" w:rsidRDefault="00E320F9" w:rsidP="00B20789">
      <w:pPr>
        <w:jc w:val="both"/>
        <w:rPr>
          <w:rFonts w:ascii="Arial" w:hAnsi="Arial" w:cs="Arial"/>
          <w:sz w:val="22"/>
          <w:szCs w:val="22"/>
        </w:rPr>
      </w:pPr>
      <w:r w:rsidRPr="008D15DD">
        <w:rPr>
          <w:rFonts w:ascii="Arial" w:hAnsi="Arial" w:cs="Arial"/>
          <w:sz w:val="22"/>
          <w:szCs w:val="22"/>
        </w:rPr>
        <w:t>E.</w:t>
      </w:r>
      <w:r w:rsidRPr="008D15DD">
        <w:rPr>
          <w:rFonts w:ascii="Arial" w:hAnsi="Arial" w:cs="Arial"/>
          <w:sz w:val="22"/>
          <w:szCs w:val="22"/>
        </w:rPr>
        <w:tab/>
        <w:t>S.</w:t>
      </w:r>
      <w:r w:rsidRPr="008D15DD">
        <w:rPr>
          <w:rFonts w:ascii="Arial" w:hAnsi="Arial" w:cs="Arial"/>
          <w:sz w:val="22"/>
          <w:szCs w:val="22"/>
        </w:rPr>
        <w:tab/>
        <w:t>D.</w:t>
      </w:r>
    </w:p>
    <w:p w14:paraId="5987ACC4" w14:textId="77777777" w:rsidR="00E320F9" w:rsidRPr="008D15DD" w:rsidRDefault="00E320F9" w:rsidP="00B20789">
      <w:pPr>
        <w:jc w:val="both"/>
        <w:rPr>
          <w:rFonts w:ascii="Arial" w:hAnsi="Arial" w:cs="Arial"/>
          <w:sz w:val="22"/>
          <w:szCs w:val="22"/>
        </w:rPr>
      </w:pPr>
    </w:p>
    <w:p w14:paraId="44FBBB56" w14:textId="77777777" w:rsidR="00E320F9" w:rsidRPr="008D15DD" w:rsidRDefault="00E320F9" w:rsidP="00B20789">
      <w:pPr>
        <w:ind w:left="1985" w:hanging="1701"/>
        <w:jc w:val="both"/>
        <w:rPr>
          <w:rFonts w:ascii="Arial" w:hAnsi="Arial" w:cs="Arial"/>
          <w:sz w:val="22"/>
          <w:szCs w:val="22"/>
        </w:rPr>
      </w:pPr>
      <w:r w:rsidRPr="008D15DD">
        <w:rPr>
          <w:rFonts w:ascii="Arial" w:hAnsi="Arial" w:cs="Arial"/>
          <w:b/>
          <w:bCs/>
          <w:sz w:val="22"/>
          <w:szCs w:val="22"/>
        </w:rPr>
        <w:t>REF.</w:t>
      </w:r>
      <w:r w:rsidRPr="008D15DD">
        <w:rPr>
          <w:rFonts w:ascii="Arial" w:hAnsi="Arial" w:cs="Arial"/>
          <w:sz w:val="22"/>
          <w:szCs w:val="22"/>
        </w:rPr>
        <w:t xml:space="preserve"> </w:t>
      </w:r>
      <w:r w:rsidRPr="008D15DD">
        <w:rPr>
          <w:rFonts w:ascii="Arial" w:hAnsi="Arial" w:cs="Arial"/>
          <w:sz w:val="22"/>
          <w:szCs w:val="22"/>
        </w:rPr>
        <w:tab/>
        <w:t>Contestación Acción de Tutela.</w:t>
      </w:r>
    </w:p>
    <w:p w14:paraId="084EADCF" w14:textId="77777777" w:rsidR="00E320F9" w:rsidRPr="008D15DD"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8D15DD">
        <w:rPr>
          <w:rFonts w:ascii="Arial" w:hAnsi="Arial" w:cs="Arial"/>
          <w:b/>
          <w:bCs/>
          <w:sz w:val="22"/>
          <w:szCs w:val="22"/>
        </w:rPr>
        <w:t xml:space="preserve">Accionante:CARLOS MARIO NARANJO CORREA</w:t>
        <w:tab/>
        <w:t/>
      </w:r>
      <w:r w:rsidRPr="008D15DD">
        <w:rPr>
          <w:rFonts w:ascii="Arial" w:hAnsi="Arial" w:cs="Arial"/>
          <w:sz w:val="22"/>
          <w:szCs w:val="22"/>
        </w:rPr>
      </w:r>
      <w:r w:rsidRPr="008D15DD">
        <w:rPr>
          <w:rFonts w:ascii="Arial" w:hAnsi="Arial" w:cs="Arial"/>
          <w:sz w:val="22"/>
          <w:szCs w:val="22"/>
        </w:rPr>
      </w:r>
      <w:r w:rsidR="00845127" w:rsidRPr="008D15DD">
        <w:rPr>
          <w:rFonts w:ascii="Arial" w:hAnsi="Arial" w:cs="Arial"/>
          <w:sz w:val="22"/>
          <w:szCs w:val="22"/>
        </w:rPr>
      </w:r>
    </w:p>
    <w:p w14:paraId="4D6E9053" w14:textId="77777777" w:rsidR="00E320F9" w:rsidRPr="008D15DD" w:rsidRDefault="00E320F9" w:rsidP="00B20789">
      <w:pPr>
        <w:ind w:left="1985" w:hanging="1701"/>
        <w:jc w:val="both"/>
        <w:rPr>
          <w:rFonts w:ascii="Arial" w:hAnsi="Arial" w:cs="Arial"/>
          <w:bCs/>
          <w:sz w:val="22"/>
          <w:szCs w:val="22"/>
        </w:rPr>
      </w:pPr>
      <w:r w:rsidRPr="008D15DD">
        <w:rPr>
          <w:rFonts w:ascii="Arial" w:hAnsi="Arial" w:cs="Arial"/>
          <w:b/>
          <w:bCs/>
          <w:sz w:val="22"/>
          <w:szCs w:val="22"/>
        </w:rPr>
        <w:t>Accionado:</w:t>
      </w:r>
      <w:r w:rsidRPr="008D15DD">
        <w:rPr>
          <w:rFonts w:ascii="Arial" w:hAnsi="Arial" w:cs="Arial"/>
          <w:b/>
          <w:bCs/>
          <w:sz w:val="22"/>
          <w:szCs w:val="22"/>
        </w:rPr>
        <w:tab/>
      </w:r>
      <w:r w:rsidR="00543BA9" w:rsidRPr="008D15DD">
        <w:rPr>
          <w:rFonts w:ascii="Arial" w:hAnsi="Arial" w:cs="Arial"/>
          <w:bCs/>
          <w:sz w:val="22"/>
          <w:szCs w:val="22"/>
        </w:rPr>
        <w:t xml:space="preserve">EPS SURA - 8000887022 </w:t>
      </w:r>
    </w:p>
    <w:p w14:paraId="25A3ADD9" w14:textId="77777777" w:rsidR="00E320F9" w:rsidRPr="008D15DD" w:rsidRDefault="00E320F9" w:rsidP="0079409B">
      <w:pPr>
        <w:ind w:left="1985" w:hanging="1701"/>
        <w:jc w:val="both"/>
        <w:rPr>
          <w:rFonts w:ascii="Arial" w:hAnsi="Arial" w:cs="Arial"/>
          <w:bCs/>
          <w:sz w:val="22"/>
          <w:szCs w:val="22"/>
        </w:rPr>
      </w:pPr>
      <w:r w:rsidRPr="008D15DD">
        <w:rPr>
          <w:rFonts w:ascii="Arial" w:hAnsi="Arial" w:cs="Arial"/>
          <w:b/>
          <w:bCs/>
          <w:sz w:val="22"/>
          <w:szCs w:val="22"/>
        </w:rPr>
        <w:t xml:space="preserve">Radicado:2026-0632</w:t>
        <w:tab/>
        <w:t/>
      </w:r>
      <w:r w:rsidRPr="008D15DD">
        <w:rPr>
          <w:rFonts w:ascii="Arial" w:hAnsi="Arial" w:cs="Arial"/>
          <w:sz w:val="22"/>
          <w:szCs w:val="22"/>
        </w:rPr>
      </w:r>
      <w:r w:rsidR="00D2546B" w:rsidRPr="008D15DD">
        <w:rPr>
          <w:rFonts w:ascii="Arial" w:hAnsi="Arial" w:cs="Arial"/>
          <w:sz w:val="22"/>
          <w:szCs w:val="22"/>
        </w:rPr>
      </w:r>
    </w:p>
    <w:p w14:paraId="135134AD" w14:textId="77777777" w:rsidR="0079409B" w:rsidRPr="008D15DD" w:rsidRDefault="0079409B" w:rsidP="0079409B">
      <w:pPr>
        <w:ind w:left="1985" w:hanging="1701"/>
        <w:jc w:val="both"/>
        <w:rPr>
          <w:rFonts w:ascii="Arial" w:hAnsi="Arial" w:cs="Arial"/>
          <w:sz w:val="22"/>
          <w:szCs w:val="22"/>
        </w:rPr>
      </w:pPr>
    </w:p>
    <w:p w14:paraId="2D5E9855" w14:textId="77777777" w:rsidR="00E320F9" w:rsidRPr="008D15DD" w:rsidRDefault="00E320F9" w:rsidP="00B20789">
      <w:pPr>
        <w:jc w:val="both"/>
        <w:rPr>
          <w:rFonts w:ascii="Arial" w:hAnsi="Arial" w:cs="Arial"/>
          <w:sz w:val="22"/>
          <w:szCs w:val="22"/>
        </w:rPr>
      </w:pPr>
    </w:p>
    <w:p w14:paraId="2106B34C" w14:textId="5639569D" w:rsidR="00E320F9" w:rsidRPr="008D15DD" w:rsidRDefault="00661A11" w:rsidP="00B20789">
      <w:pPr>
        <w:tabs>
          <w:tab w:val="left" w:pos="8273"/>
        </w:tabs>
        <w:ind w:right="49"/>
        <w:jc w:val="both"/>
        <w:rPr>
          <w:rFonts w:ascii="Arial" w:eastAsia="Arial Unicode MS" w:hAnsi="Arial" w:cs="Arial"/>
          <w:sz w:val="22"/>
          <w:szCs w:val="22"/>
          <w:lang w:val="es-CO" w:eastAsia="en-US"/>
        </w:rPr>
      </w:pPr>
      <w:r w:rsidRPr="008D15DD">
        <w:rPr>
          <w:rFonts w:ascii="Arial" w:eastAsia="Arial Unicode MS" w:hAnsi="Arial" w:cs="Arial"/>
          <w:b/>
          <w:bCs/>
          <w:sz w:val="22"/>
          <w:szCs w:val="22"/>
          <w:lang w:val="es-CO" w:eastAsia="en-US"/>
        </w:rPr>
        <w:t xml:space="preserve">CARLOS ANDRES GOMEZ LOPEZ CC 71.234.567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8D15DD">
        <w:rPr>
          <w:rFonts w:ascii="Arial" w:eastAsia="Arial Unicode MS" w:hAnsi="Arial" w:cs="Arial"/>
          <w:b/>
          <w:bCs/>
          <w:sz w:val="22"/>
          <w:szCs w:val="22"/>
          <w:lang w:val="es-CO" w:eastAsia="en-US"/>
        </w:rPr>
      </w:r>
      <w:r w:rsidRPr="008D15DD">
        <w:rPr>
          <w:rFonts w:ascii="Arial" w:eastAsia="Arial Unicode MS" w:hAnsi="Arial" w:cs="Arial"/>
          <w:b/>
          <w:bCs/>
          <w:sz w:val="22"/>
          <w:szCs w:val="22"/>
          <w:lang w:val="es-CO" w:eastAsia="en-US"/>
        </w:rPr>
      </w:r>
      <w:r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r w:rsidR="00B12172" w:rsidRPr="008D15DD">
        <w:rPr>
          <w:rFonts w:ascii="Arial" w:eastAsia="Arial Unicode MS" w:hAnsi="Arial" w:cs="Arial"/>
          <w:sz w:val="22"/>
          <w:szCs w:val="22"/>
          <w:lang w:val="es-CO" w:eastAsia="en-US"/>
        </w:rPr>
      </w:r>
      <w:r w:rsidR="00D17E61"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r w:rsidR="001F5309" w:rsidRPr="008D15DD">
        <w:rPr>
          <w:rFonts w:ascii="Arial" w:hAnsi="Arial" w:cs="Arial"/>
          <w:b/>
          <w:bCs/>
          <w:sz w:val="22"/>
          <w:szCs w:val="22"/>
        </w:rPr>
      </w:r>
      <w:r w:rsidR="00E320F9" w:rsidRPr="008D15DD">
        <w:rPr>
          <w:rFonts w:ascii="Arial" w:hAnsi="Arial" w:cs="Arial"/>
          <w:b/>
          <w:bCs/>
          <w:sz w:val="22"/>
          <w:szCs w:val="22"/>
        </w:rPr>
      </w:r>
      <w:r w:rsidR="00BF0C61" w:rsidRPr="008D15DD">
        <w:rPr>
          <w:rFonts w:ascii="Arial" w:hAnsi="Arial" w:cs="Arial"/>
          <w:b/>
          <w:bCs/>
          <w:sz w:val="22"/>
          <w:szCs w:val="22"/>
        </w:rPr>
      </w:r>
      <w:r w:rsidR="00E320F9" w:rsidRPr="008D15DD">
        <w:rPr>
          <w:rFonts w:ascii="Arial" w:eastAsia="Arial Unicode MS" w:hAnsi="Arial" w:cs="Arial"/>
          <w:b/>
          <w:bCs/>
          <w:sz w:val="22"/>
          <w:szCs w:val="22"/>
          <w:lang w:val="es-CO" w:eastAsia="en-US"/>
        </w:rPr>
      </w:r>
      <w:r w:rsidR="00E320F9" w:rsidRPr="008D15DD">
        <w:rPr>
          <w:rFonts w:ascii="Arial" w:eastAsia="Arial Unicode MS" w:hAnsi="Arial" w:cs="Arial"/>
          <w:bCs/>
          <w:sz w:val="22"/>
          <w:szCs w:val="22"/>
          <w:lang w:val="es-CO" w:eastAsia="en-US"/>
        </w:rPr>
      </w:r>
      <w:r w:rsidR="00E320F9" w:rsidRPr="008D15DD">
        <w:rPr>
          <w:rFonts w:ascii="Arial" w:eastAsia="Arial Unicode MS" w:hAnsi="Arial" w:cs="Arial"/>
          <w:b/>
          <w:bCs/>
          <w:sz w:val="22"/>
          <w:szCs w:val="22"/>
          <w:lang w:val="es-CO" w:eastAsia="en-US"/>
        </w:rPr>
      </w:r>
      <w:r w:rsidR="00E320F9" w:rsidRPr="008D15DD">
        <w:rPr>
          <w:rFonts w:ascii="Arial" w:eastAsia="Arial Unicode MS" w:hAnsi="Arial" w:cs="Arial"/>
          <w:sz w:val="22"/>
          <w:szCs w:val="22"/>
          <w:lang w:val="es-CO" w:eastAsia="en-US"/>
        </w:rPr>
      </w:r>
      <w:r w:rsidR="008511A6" w:rsidRPr="008D15DD">
        <w:rPr>
          <w:rFonts w:ascii="Arial" w:eastAsia="Arial Unicode MS" w:hAnsi="Arial" w:cs="Arial"/>
          <w:b/>
          <w:sz w:val="22"/>
          <w:szCs w:val="22"/>
          <w:lang w:val="es-CO" w:eastAsia="en-US"/>
        </w:rPr>
      </w:r>
      <w:r w:rsidR="008511A6" w:rsidRPr="008D15DD">
        <w:rPr>
          <w:rFonts w:ascii="Arial" w:eastAsia="Arial Unicode MS" w:hAnsi="Arial" w:cs="Arial"/>
          <w:sz w:val="22"/>
          <w:szCs w:val="22"/>
          <w:lang w:val="es-CO" w:eastAsia="en-US"/>
        </w:rPr>
      </w:r>
      <w:r w:rsidR="00E320F9" w:rsidRPr="008D15DD">
        <w:rPr>
          <w:rFonts w:ascii="Arial" w:eastAsia="Arial Unicode MS" w:hAnsi="Arial" w:cs="Arial"/>
          <w:sz w:val="22"/>
          <w:szCs w:val="22"/>
          <w:lang w:val="es-CO" w:eastAsia="en-US"/>
        </w:rPr>
      </w:r>
    </w:p>
    <w:p w14:paraId="75674F5B" w14:textId="77777777" w:rsidR="00E320F9" w:rsidRPr="008D15DD" w:rsidRDefault="00E320F9" w:rsidP="00B20789">
      <w:pPr>
        <w:tabs>
          <w:tab w:val="left" w:pos="8273"/>
        </w:tabs>
        <w:ind w:right="49"/>
        <w:jc w:val="both"/>
        <w:rPr>
          <w:rFonts w:ascii="Arial" w:eastAsia="Arial Unicode MS" w:hAnsi="Arial" w:cs="Arial"/>
          <w:sz w:val="22"/>
          <w:szCs w:val="22"/>
          <w:lang w:val="es-CO" w:eastAsia="en-US"/>
        </w:rPr>
      </w:pPr>
    </w:p>
    <w:p w14:paraId="175C5AFC" w14:textId="77777777" w:rsidR="008511A6" w:rsidRPr="008D15DD" w:rsidRDefault="008511A6" w:rsidP="00B20789">
      <w:pPr>
        <w:tabs>
          <w:tab w:val="left" w:pos="8273"/>
        </w:tabs>
        <w:ind w:right="49"/>
        <w:jc w:val="both"/>
        <w:rPr>
          <w:rFonts w:ascii="Arial" w:eastAsia="Arial Unicode MS" w:hAnsi="Arial" w:cs="Arial"/>
          <w:sz w:val="22"/>
          <w:szCs w:val="22"/>
          <w:lang w:val="es-CO" w:eastAsia="en-US"/>
        </w:rPr>
      </w:pPr>
    </w:p>
    <w:p w14:paraId="4D1B3203" w14:textId="77777777" w:rsidR="008511A6" w:rsidRPr="008D15DD" w:rsidRDefault="00E320F9" w:rsidP="00CA5BFA">
      <w:pPr>
        <w:jc w:val="center"/>
        <w:rPr>
          <w:rFonts w:ascii="Arial" w:hAnsi="Arial" w:cs="Arial"/>
          <w:b/>
          <w:bCs/>
          <w:sz w:val="22"/>
          <w:szCs w:val="22"/>
        </w:rPr>
      </w:pPr>
      <w:r w:rsidRPr="008D15DD">
        <w:rPr>
          <w:rFonts w:ascii="Arial" w:hAnsi="Arial" w:cs="Arial"/>
          <w:b/>
          <w:bCs/>
          <w:sz w:val="22"/>
          <w:szCs w:val="22"/>
        </w:rPr>
        <w:t>A LOS HECHOS</w:t>
      </w:r>
    </w:p>
    <w:p w14:paraId="275A8D56" w14:textId="77777777" w:rsidR="00832EA0" w:rsidRPr="008D15DD" w:rsidRDefault="00832EA0" w:rsidP="00B20789">
      <w:pPr>
        <w:pStyle w:val="Textoindependiente"/>
        <w:jc w:val="both"/>
        <w:rPr>
          <w:rFonts w:cs="Arial"/>
          <w:b/>
          <w:sz w:val="22"/>
          <w:szCs w:val="22"/>
        </w:rPr>
      </w:pPr>
    </w:p>
    <w:p w14:paraId="3BF95167" w14:textId="20BA0A22" w:rsidR="008D15DD" w:rsidRPr="008D15DD" w:rsidRDefault="008D15DD" w:rsidP="008D15DD">
      <w:pPr>
        <w:pStyle w:val="Textoindependiente"/>
        <w:jc w:val="both"/>
        <w:rPr>
          <w:rFonts w:cs="Arial"/>
          <w:sz w:val="22"/>
          <w:szCs w:val="22"/>
        </w:rPr>
      </w:pPr>
      <w:r w:rsidRPr="008D15DD">
        <w:rPr>
          <w:rFonts w:cs="Arial"/>
          <w:sz w:val="22"/>
          <w:szCs w:val="22"/>
        </w:rPr>
        <w:t xml:space="preserve">El accionante CARLOS MARIO NARANJO CORREA, identificado con [TIPO_DOCUMENTO] número 70567279, se encuentra afiliado al Plan de Beneficios de Salud (PBS) de EPS SURA.</w:t>
      </w:r>
      <w:r>
        <w:rPr>
          <w:rFonts w:cs="Arial"/>
          <w:sz w:val="22"/>
          <w:szCs w:val="22"/>
        </w:rPr>
      </w:r>
      <w:r w:rsidRPr="008D15DD">
        <w:rPr>
          <w:rFonts w:eastAsia="Arial Unicode MS" w:cs="Arial"/>
          <w:sz w:val="22"/>
          <w:szCs w:val="22"/>
        </w:rPr>
      </w:r>
      <w:r w:rsidRPr="008D15DD">
        <w:rPr>
          <w:rFonts w:cs="Arial"/>
          <w:sz w:val="22"/>
          <w:szCs w:val="22"/>
        </w:rPr>
      </w:r>
      <w:r>
        <w:rPr>
          <w:rFonts w:cs="Arial"/>
          <w:sz w:val="22"/>
          <w:szCs w:val="22"/>
        </w:rPr>
      </w:r>
      <w:r w:rsidRPr="008D15DD">
        <w:rPr>
          <w:rFonts w:eastAsia="Arial Unicode MS" w:cs="Arial"/>
          <w:sz w:val="22"/>
          <w:szCs w:val="22"/>
        </w:rPr>
      </w:r>
      <w:r>
        <w:rPr>
          <w:rFonts w:eastAsia="Arial Unicode MS" w:cs="Arial"/>
          <w:sz w:val="22"/>
          <w:szCs w:val="22"/>
        </w:rPr>
      </w:r>
      <w:r w:rsidRPr="008D15DD">
        <w:rPr>
          <w:rFonts w:eastAsia="Arial Unicode MS" w:cs="Arial"/>
          <w:sz w:val="22"/>
          <w:szCs w:val="22"/>
        </w:rPr>
      </w:r>
      <w:r>
        <w:rPr>
          <w:rFonts w:eastAsia="Arial Unicode MS" w:cs="Arial"/>
          <w:sz w:val="22"/>
          <w:szCs w:val="22"/>
        </w:rPr>
      </w:r>
      <w:r w:rsidRPr="008D15DD">
        <w:rPr>
          <w:rFonts w:eastAsia="Arial Unicode MS" w:cs="Arial"/>
          <w:sz w:val="22"/>
          <w:szCs w:val="22"/>
        </w:rPr>
      </w:r>
      <w:r w:rsidRPr="008D15DD">
        <w:rPr>
          <w:rFonts w:cs="Arial"/>
          <w:sz w:val="22"/>
          <w:szCs w:val="22"/>
        </w:rPr>
      </w:r>
    </w:p>
    <w:p w14:paraId="66B4A22D" w14:textId="77777777" w:rsidR="008D15DD" w:rsidRPr="008D15DD" w:rsidRDefault="008D15DD" w:rsidP="008D15DD">
      <w:pPr>
        <w:pStyle w:val="Textoindependiente"/>
        <w:jc w:val="both"/>
        <w:rPr>
          <w:rFonts w:cs="Arial"/>
          <w:sz w:val="22"/>
          <w:szCs w:val="22"/>
        </w:rPr>
      </w:pPr>
    </w:p>
    <w:p w14:paraId="3ABE764F" w14:textId="77777777" w:rsidR="008D15DD" w:rsidRPr="008D15DD" w:rsidRDefault="008D15DD" w:rsidP="008D15DD">
      <w:pPr>
        <w:pStyle w:val="Textoindependiente"/>
        <w:jc w:val="both"/>
        <w:rPr>
          <w:rFonts w:cs="Arial"/>
          <w:sz w:val="22"/>
          <w:szCs w:val="22"/>
        </w:rPr>
      </w:pPr>
      <w:r w:rsidRPr="008D15DD">
        <w:rPr>
          <w:rFonts w:cs="Arial"/>
          <w:sz w:val="22"/>
          <w:szCs w:val="22"/>
        </w:rPr>
        <w:t xml:space="preserve">Solicita la parte accionante al Honorable Despacho a través de acción constitucional lo siguiente: </w:t>
      </w:r>
    </w:p>
    <w:p w14:paraId="3187B4ED" w14:textId="77777777" w:rsidR="00FF667B" w:rsidRPr="008D15DD" w:rsidRDefault="00FF667B" w:rsidP="008D15DD">
      <w:pPr>
        <w:pStyle w:val="Textoindependiente"/>
        <w:jc w:val="both"/>
        <w:rPr>
          <w:rFonts w:cs="Arial"/>
          <w:sz w:val="22"/>
          <w:szCs w:val="22"/>
          <w:highlight w:val="yellow"/>
        </w:rPr>
      </w:pPr>
    </w:p>
    <w:p w14:paraId="3E34B3B3" w14:textId="624CB33B" w:rsidR="00CA5BFA" w:rsidRPr="008D15DD" w:rsidRDefault="008D15DD" w:rsidP="008D15DD">
      <w:pPr>
        <w:pStyle w:val="Textoindependiente"/>
        <w:jc w:val="center"/>
        <w:rPr>
          <w:rFonts w:cs="Arial"/>
          <w:sz w:val="22"/>
          <w:szCs w:val="22"/>
          <w:highlight w:val="yellow"/>
        </w:rPr>
      </w:pPr>
      <w:r w:rsidRPr="008D15DD">
        <w:rPr>
          <w:rFonts w:cs="Arial"/>
          <w:noProof/>
          <w:sz w:val="22"/>
          <w:szCs w:val="22"/>
        </w:rPr>
        <w:drawing>
          <wp:inline distT="0" distB="0" distL="0" distR="0" wp14:anchorId="3384CD2E" wp14:editId="323E2F0E">
            <wp:extent cx="4201111" cy="2924583"/>
            <wp:effectExtent l="19050" t="19050" r="28575" b="28575"/>
            <wp:docPr id="1682864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64533" name=""/>
                    <pic:cNvPicPr/>
                  </pic:nvPicPr>
                  <pic:blipFill>
                    <a:blip r:embed="rId11"/>
                    <a:stretch>
                      <a:fillRect/>
                    </a:stretch>
                  </pic:blipFill>
                  <pic:spPr>
                    <a:xfrm>
                      <a:off x="0" y="0"/>
                      <a:ext cx="4201111" cy="2924583"/>
                    </a:xfrm>
                    <a:prstGeom prst="rect">
                      <a:avLst/>
                    </a:prstGeom>
                    <a:ln w="12700">
                      <a:solidFill>
                        <a:schemeClr val="tx1"/>
                      </a:solidFill>
                    </a:ln>
                  </pic:spPr>
                </pic:pic>
              </a:graphicData>
            </a:graphic>
          </wp:inline>
        </w:drawing>
      </w:r>
    </w:p>
    <w:p w14:paraId="06DEBE6F" w14:textId="77777777" w:rsidR="00CA5BFA" w:rsidRPr="008D15DD" w:rsidRDefault="00CA5BFA" w:rsidP="00B20789">
      <w:pPr>
        <w:pStyle w:val="Textoindependiente"/>
        <w:jc w:val="both"/>
        <w:rPr>
          <w:rFonts w:cs="Arial"/>
          <w:sz w:val="22"/>
          <w:szCs w:val="22"/>
          <w:highlight w:val="yellow"/>
        </w:rPr>
      </w:pPr>
    </w:p>
    <w:p w14:paraId="3F6D5BD4" w14:textId="67D70AE8" w:rsidR="008D15DD" w:rsidRDefault="008D15DD" w:rsidP="008D15DD">
      <w:pPr>
        <w:pStyle w:val="Textoindependiente"/>
        <w:jc w:val="both"/>
        <w:rPr>
          <w:rFonts w:cs="Arial"/>
          <w:sz w:val="22"/>
          <w:szCs w:val="22"/>
        </w:rPr>
      </w:pPr>
      <w:r w:rsidRPr="008D15DD">
        <w:rPr>
          <w:rFonts w:cs="Arial"/>
          <w:sz w:val="22"/>
          <w:szCs w:val="22"/>
        </w:rPr>
        <w:lastRenderedPageBreak/>
        <w:t>Masculino de 72 años</w:t>
      </w:r>
      <w:r>
        <w:rPr>
          <w:rFonts w:cs="Arial"/>
          <w:sz w:val="22"/>
          <w:szCs w:val="22"/>
        </w:rPr>
        <w:t>,</w:t>
      </w:r>
      <w:r w:rsidRPr="008D15DD">
        <w:rPr>
          <w:rFonts w:cs="Arial"/>
          <w:sz w:val="22"/>
          <w:szCs w:val="22"/>
        </w:rPr>
        <w:t xml:space="preserve"> cotizante rango A</w:t>
      </w:r>
      <w:r>
        <w:rPr>
          <w:rFonts w:cs="Arial"/>
          <w:sz w:val="22"/>
          <w:szCs w:val="22"/>
        </w:rPr>
        <w:t>,</w:t>
      </w:r>
      <w:r w:rsidRPr="008D15DD">
        <w:rPr>
          <w:rFonts w:cs="Arial"/>
          <w:sz w:val="22"/>
          <w:szCs w:val="22"/>
        </w:rPr>
        <w:t xml:space="preserve"> quien presenta antecedente de hiperlipidemia, cardiopatía isquémica, angina inestable en manejo integral con equipo  multidisciplinario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w:t>
      </w:r>
      <w:r>
        <w:rPr>
          <w:rFonts w:cs="Arial"/>
          <w:sz w:val="22"/>
          <w:szCs w:val="22"/>
        </w:rPr>
        <w:t>M</w:t>
      </w:r>
      <w:r w:rsidRPr="008D15DD">
        <w:rPr>
          <w:rFonts w:cs="Arial"/>
          <w:sz w:val="22"/>
          <w:szCs w:val="22"/>
        </w:rPr>
        <w:t xml:space="preserve">inisterio de </w:t>
      </w:r>
      <w:r>
        <w:rPr>
          <w:rFonts w:cs="Arial"/>
          <w:sz w:val="22"/>
          <w:szCs w:val="22"/>
        </w:rPr>
        <w:t>S</w:t>
      </w:r>
      <w:r w:rsidRPr="008D15DD">
        <w:rPr>
          <w:rFonts w:cs="Arial"/>
          <w:sz w:val="22"/>
          <w:szCs w:val="22"/>
        </w:rPr>
        <w:t>alud</w:t>
      </w:r>
      <w:r>
        <w:rPr>
          <w:rFonts w:cs="Arial"/>
          <w:sz w:val="22"/>
          <w:szCs w:val="22"/>
        </w:rPr>
        <w:t>.</w:t>
      </w:r>
    </w:p>
    <w:p w14:paraId="5FAAD165" w14:textId="77777777" w:rsidR="008D15DD" w:rsidRPr="008D15DD" w:rsidRDefault="008D15DD" w:rsidP="008D15DD">
      <w:pPr>
        <w:pStyle w:val="Textoindependiente"/>
        <w:jc w:val="both"/>
        <w:rPr>
          <w:rFonts w:cs="Arial"/>
          <w:sz w:val="22"/>
          <w:szCs w:val="22"/>
        </w:rPr>
      </w:pPr>
    </w:p>
    <w:p w14:paraId="6168AF0D" w14:textId="7423A400" w:rsidR="008D15DD" w:rsidRDefault="008D15DD" w:rsidP="008D15DD">
      <w:pPr>
        <w:pStyle w:val="Textoindependiente"/>
        <w:jc w:val="both"/>
        <w:rPr>
          <w:rFonts w:cs="Arial"/>
          <w:sz w:val="22"/>
          <w:szCs w:val="22"/>
        </w:rPr>
      </w:pPr>
      <w:r w:rsidRPr="008D15DD">
        <w:rPr>
          <w:rFonts w:cs="Arial"/>
          <w:sz w:val="22"/>
          <w:szCs w:val="22"/>
        </w:rPr>
        <w:t xml:space="preserve">Interpone acción de tutela informa no autorización de medicamento [NOMBRE_MEDICAMENTO] el cual se encuentra inactivo por no contar con indicación Invima, quien autoriza uso de este en EL TRATAMIENTO DE LA FALLA CARDIACA (CLASE FUNCIONAL NYHA II - IV) EN PACIENTES CON DISFUNCIÓN SISTÓLICA. Así las cosas, se observa no presencia de disfunción sistólica, por ello no resulta procedente autorizar este por no cumplir con indicación Invima.</w:t>
      </w:r>
      <w:r w:rsidRPr="00A90F25">
        <w:rPr>
          <w:rFonts w:cs="Arial"/>
          <w:b/>
          <w:bCs/>
          <w:sz w:val="22"/>
          <w:szCs w:val="22"/>
          <w:highlight w:val="yellow"/>
        </w:rPr>
      </w:r>
      <w:r w:rsidRPr="008D15DD">
        <w:rPr>
          <w:rFonts w:cs="Arial"/>
          <w:sz w:val="22"/>
          <w:szCs w:val="22"/>
        </w:rPr>
      </w:r>
      <w:r w:rsidR="00A90F25">
        <w:rPr>
          <w:rFonts w:cs="Arial"/>
          <w:sz w:val="22"/>
          <w:szCs w:val="22"/>
        </w:rPr>
      </w:r>
      <w:r w:rsidRPr="008D15DD">
        <w:rPr>
          <w:rFonts w:cs="Arial"/>
          <w:sz w:val="22"/>
          <w:szCs w:val="22"/>
        </w:rPr>
      </w:r>
      <w:r>
        <w:rPr>
          <w:rFonts w:cs="Arial"/>
          <w:sz w:val="22"/>
          <w:szCs w:val="22"/>
        </w:rPr>
      </w:r>
      <w:r w:rsidRPr="008D15DD">
        <w:rPr>
          <w:rFonts w:cs="Arial"/>
          <w:sz w:val="22"/>
          <w:szCs w:val="22"/>
        </w:rPr>
      </w:r>
      <w:r>
        <w:rPr>
          <w:rFonts w:cs="Arial"/>
          <w:sz w:val="22"/>
          <w:szCs w:val="22"/>
        </w:rPr>
      </w:r>
      <w:r w:rsidRPr="008D15DD">
        <w:rPr>
          <w:rFonts w:cs="Arial"/>
          <w:sz w:val="22"/>
          <w:szCs w:val="22"/>
        </w:rPr>
      </w:r>
      <w:r w:rsidR="00A90F25">
        <w:rPr>
          <w:rFonts w:cs="Arial"/>
          <w:sz w:val="22"/>
          <w:szCs w:val="22"/>
        </w:rPr>
      </w:r>
      <w:r w:rsidRPr="008D15DD">
        <w:rPr>
          <w:rFonts w:cs="Arial"/>
          <w:sz w:val="22"/>
          <w:szCs w:val="22"/>
        </w:rPr>
      </w:r>
      <w:r w:rsidRPr="00A90F25">
        <w:rPr>
          <w:rFonts w:cs="Arial"/>
          <w:b/>
          <w:bCs/>
          <w:sz w:val="22"/>
          <w:szCs w:val="22"/>
          <w:highlight w:val="yellow"/>
        </w:rPr>
      </w:r>
      <w:r>
        <w:rPr>
          <w:rFonts w:cs="Arial"/>
          <w:sz w:val="22"/>
          <w:szCs w:val="22"/>
        </w:rPr>
      </w:r>
    </w:p>
    <w:p w14:paraId="64D1C290" w14:textId="77777777" w:rsidR="008D15DD" w:rsidRDefault="008D15DD" w:rsidP="008D15DD">
      <w:pPr>
        <w:pStyle w:val="Textoindependiente"/>
        <w:jc w:val="both"/>
        <w:rPr>
          <w:rFonts w:cs="Arial"/>
          <w:sz w:val="22"/>
          <w:szCs w:val="22"/>
        </w:rPr>
      </w:pPr>
    </w:p>
    <w:p w14:paraId="225B00DD" w14:textId="753AB829" w:rsidR="008D15DD" w:rsidRPr="001F38F9" w:rsidRDefault="008D15DD" w:rsidP="008D15DD">
      <w:pPr>
        <w:pStyle w:val="Textoindependiente"/>
        <w:jc w:val="both"/>
        <w:rPr>
          <w:rFonts w:cs="Arial"/>
          <w:sz w:val="22"/>
          <w:szCs w:val="22"/>
        </w:rPr>
      </w:pPr>
      <w:r w:rsidRPr="001F38F9">
        <w:rPr>
          <w:rFonts w:cs="Arial"/>
          <w:sz w:val="22"/>
          <w:szCs w:val="22"/>
        </w:rPr>
        <w:t>Usuari</w:t>
      </w:r>
      <w:r>
        <w:rPr>
          <w:rFonts w:cs="Arial"/>
          <w:sz w:val="22"/>
          <w:szCs w:val="22"/>
        </w:rPr>
        <w:t>o</w:t>
      </w:r>
      <w:r w:rsidRPr="001F38F9">
        <w:rPr>
          <w:rFonts w:cs="Arial"/>
          <w:sz w:val="22"/>
          <w:szCs w:val="22"/>
        </w:rPr>
        <w:t xml:space="preserve"> con diagnósticos anotados que el médico tratante ordena medicamento el cual no está aprobado por el INVIMA quien es la agencia regulatoria nacional, una entidad de vigilancia y control de carácter técnico científico, que trabaja para la protección de la salud individual y colectiva de los colombianos, mediante la aplicación de las normas sanitarias asociadas al consumo y uso de alimentos, medicamentos, dispositivos médicos y otros productos objeto de vigilancia sanitaria, es decir que han analizado dicho medicamento y a pesar que a nivel internacional se ha visto literatura por el uso de este, en sus estudios no se tiene considera seguro para el uso en nuestro país para la enfermedad que presenta la paciente, por lo cual debemos acogernos a sus conceptos para garantizar la seguridad del paciente, se debe remitir caso nuevamente al especialista para validar otras opciones de tratamiento.</w:t>
      </w:r>
    </w:p>
    <w:p w14:paraId="183CEE3D" w14:textId="77777777" w:rsidR="008D15DD" w:rsidRPr="001F38F9" w:rsidRDefault="008D15DD" w:rsidP="008D15DD">
      <w:pPr>
        <w:pStyle w:val="Textoindependiente"/>
        <w:jc w:val="both"/>
        <w:rPr>
          <w:rFonts w:cs="Arial"/>
          <w:sz w:val="22"/>
          <w:szCs w:val="22"/>
        </w:rPr>
      </w:pPr>
    </w:p>
    <w:p w14:paraId="748C465D" w14:textId="13BC587C" w:rsidR="008D15DD" w:rsidRPr="001F38F9" w:rsidRDefault="008D15DD" w:rsidP="008D15DD">
      <w:pPr>
        <w:pStyle w:val="Textoindependiente"/>
        <w:jc w:val="both"/>
        <w:rPr>
          <w:rFonts w:cs="Arial"/>
          <w:sz w:val="22"/>
          <w:szCs w:val="22"/>
        </w:rPr>
      </w:pPr>
      <w:r w:rsidRPr="001F38F9">
        <w:rPr>
          <w:rFonts w:cs="Arial"/>
          <w:sz w:val="22"/>
          <w:szCs w:val="22"/>
        </w:rPr>
        <w:t>Debemos tener en cuenta que el MSPS, a través de la</w:t>
      </w:r>
      <w:r w:rsidRPr="001F38F9">
        <w:rPr>
          <w:rFonts w:eastAsiaTheme="minorEastAsia" w:cs="Arial"/>
          <w:kern w:val="0"/>
          <w:sz w:val="22"/>
          <w:szCs w:val="22"/>
          <w:lang w:val="es-ES_tradnl" w:eastAsia="zh-CN"/>
        </w:rPr>
        <w:t xml:space="preserve"> </w:t>
      </w:r>
      <w:r w:rsidRPr="001F38F9">
        <w:rPr>
          <w:rFonts w:cs="Arial"/>
          <w:sz w:val="22"/>
          <w:szCs w:val="22"/>
          <w:lang w:val="es-ES_tradnl"/>
        </w:rPr>
        <w:t xml:space="preserve">Resolución </w:t>
      </w:r>
      <w:r>
        <w:rPr>
          <w:rFonts w:cs="Arial"/>
          <w:sz w:val="22"/>
          <w:szCs w:val="22"/>
          <w:lang w:val="es-ES_tradnl"/>
        </w:rPr>
        <w:t>2718</w:t>
      </w:r>
      <w:r w:rsidRPr="001F38F9">
        <w:rPr>
          <w:rFonts w:cs="Arial"/>
          <w:sz w:val="22"/>
          <w:szCs w:val="22"/>
          <w:lang w:val="es-ES_tradnl"/>
        </w:rPr>
        <w:t xml:space="preserve"> del 202</w:t>
      </w:r>
      <w:r>
        <w:rPr>
          <w:rFonts w:cs="Arial"/>
          <w:sz w:val="22"/>
          <w:szCs w:val="22"/>
          <w:lang w:val="es-ES_tradnl"/>
        </w:rPr>
        <w:t>4</w:t>
      </w:r>
      <w:r w:rsidRPr="001F38F9">
        <w:rPr>
          <w:rFonts w:cs="Arial"/>
          <w:sz w:val="22"/>
          <w:szCs w:val="22"/>
        </w:rPr>
        <w:t xml:space="preserve">, </w:t>
      </w:r>
      <w:r>
        <w:rPr>
          <w:rFonts w:cs="Arial"/>
          <w:sz w:val="22"/>
          <w:szCs w:val="22"/>
          <w:lang w:val="es-ES_tradnl"/>
        </w:rPr>
        <w:t>p</w:t>
      </w:r>
      <w:r w:rsidRPr="008D15DD">
        <w:rPr>
          <w:rFonts w:cs="Arial"/>
          <w:sz w:val="22"/>
          <w:szCs w:val="22"/>
          <w:lang w:val="es-ES_tradnl"/>
        </w:rPr>
        <w:t>or la cual se actualizan los servicios y tecnologías de salud financiados con recursos de la Unidad de Pago por Capitación (UPC)</w:t>
      </w:r>
      <w:r w:rsidRPr="001F38F9">
        <w:rPr>
          <w:rFonts w:cs="Arial"/>
          <w:sz w:val="22"/>
          <w:szCs w:val="22"/>
        </w:rPr>
        <w:t>.</w:t>
      </w:r>
    </w:p>
    <w:p w14:paraId="4474646E" w14:textId="77777777" w:rsidR="008D15DD" w:rsidRDefault="008D15DD" w:rsidP="008D15DD">
      <w:pPr>
        <w:pStyle w:val="Textoindependiente"/>
        <w:jc w:val="both"/>
        <w:rPr>
          <w:rFonts w:cs="Arial"/>
          <w:sz w:val="22"/>
          <w:szCs w:val="22"/>
        </w:rPr>
      </w:pPr>
    </w:p>
    <w:p w14:paraId="55A05913" w14:textId="77777777"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Artículo 34. Prescripción. </w:t>
      </w:r>
      <w:r w:rsidRPr="008D15DD">
        <w:rPr>
          <w:rFonts w:cs="Arial"/>
          <w:b/>
          <w:bCs/>
          <w:i/>
          <w:iCs/>
          <w:sz w:val="22"/>
          <w:szCs w:val="22"/>
          <w:lang w:val="es-ES_tradnl"/>
        </w:rPr>
        <w:t>La prescripción de medicamentos siempre se realizará utilizando la Denominación Común Internacional, exclusivamente.</w:t>
      </w:r>
      <w:r w:rsidRPr="008D15DD">
        <w:rPr>
          <w:rFonts w:cs="Arial"/>
          <w:i/>
          <w:iCs/>
          <w:sz w:val="22"/>
          <w:szCs w:val="22"/>
          <w:lang w:val="es-ES_tradnl"/>
        </w:rPr>
        <w:t xml:space="preserve"> Al paciente se le deberá suministrar cualquiera de los medicamentos, de marca o genéricos, </w:t>
      </w:r>
      <w:r w:rsidRPr="008D15DD">
        <w:rPr>
          <w:rFonts w:cs="Arial"/>
          <w:b/>
          <w:bCs/>
          <w:i/>
          <w:iCs/>
          <w:sz w:val="22"/>
          <w:szCs w:val="22"/>
          <w:u w:val="single"/>
          <w:lang w:val="es-ES_tradnl"/>
        </w:rPr>
        <w:t>autorizados por el Instituto Nacional de Vigilancia de Medicamentos y Alimentos (INVIMA)</w:t>
      </w:r>
      <w:r w:rsidRPr="008D15DD">
        <w:rPr>
          <w:rFonts w:cs="Arial"/>
          <w:i/>
          <w:iCs/>
          <w:sz w:val="22"/>
          <w:szCs w:val="22"/>
          <w:lang w:val="es-ES_tradnl"/>
        </w:rPr>
        <w:t xml:space="preserve">, que cumplan las condiciones descritas en este acto administrativo. </w:t>
      </w:r>
    </w:p>
    <w:p w14:paraId="48BE4BDE" w14:textId="77777777" w:rsidR="008D15DD" w:rsidRPr="008D15DD" w:rsidRDefault="008D15DD" w:rsidP="008D15DD">
      <w:pPr>
        <w:pStyle w:val="Textoindependiente"/>
        <w:ind w:left="709"/>
        <w:jc w:val="both"/>
        <w:rPr>
          <w:rFonts w:cs="Arial"/>
          <w:i/>
          <w:iCs/>
          <w:sz w:val="22"/>
          <w:szCs w:val="22"/>
          <w:lang w:val="es-ES_tradnl"/>
        </w:rPr>
      </w:pPr>
    </w:p>
    <w:p w14:paraId="6219A1B8" w14:textId="77777777"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Parágrafo. En el caso de los medicamentos de estrecho margen terapéutico definidos de forma periódica por el INVIMA, no deberá cambiarse el producto ni el fabricante una vez iniciado el tratamiento. Si excepcionalmente fuere necesario, se realizará el ajuste de dosificación y régimen de administración, con el monitoreo clínico y paraclínico necesario. </w:t>
      </w:r>
    </w:p>
    <w:p w14:paraId="0DA084CC" w14:textId="77777777" w:rsidR="008D15DD" w:rsidRPr="008D15DD" w:rsidRDefault="008D15DD" w:rsidP="008D15DD">
      <w:pPr>
        <w:pStyle w:val="Textoindependiente"/>
        <w:ind w:left="709"/>
        <w:jc w:val="both"/>
        <w:rPr>
          <w:rFonts w:cs="Arial"/>
          <w:i/>
          <w:iCs/>
          <w:sz w:val="22"/>
          <w:szCs w:val="22"/>
          <w:lang w:val="es-ES_tradnl"/>
        </w:rPr>
      </w:pPr>
    </w:p>
    <w:p w14:paraId="5020AE2B" w14:textId="0C5E02DD" w:rsidR="008D15DD" w:rsidRPr="008D15DD" w:rsidRDefault="008D15DD" w:rsidP="008D15DD">
      <w:pPr>
        <w:pStyle w:val="Textoindependiente"/>
        <w:ind w:left="709"/>
        <w:jc w:val="both"/>
        <w:rPr>
          <w:rFonts w:cs="Arial"/>
          <w:i/>
          <w:iCs/>
          <w:sz w:val="22"/>
          <w:szCs w:val="22"/>
          <w:lang w:val="es-ES_tradnl"/>
        </w:rPr>
      </w:pPr>
      <w:r w:rsidRPr="008D15DD">
        <w:rPr>
          <w:rFonts w:cs="Arial"/>
          <w:i/>
          <w:iCs/>
          <w:sz w:val="22"/>
          <w:szCs w:val="22"/>
          <w:lang w:val="es-ES_tradnl"/>
        </w:rPr>
        <w:t xml:space="preserve">Artículo 35. Indicaciones autorizadas. La financiación de medicamentos con recursos de la UPC aplica, </w:t>
      </w:r>
      <w:r w:rsidRPr="008D15DD">
        <w:rPr>
          <w:rFonts w:cs="Arial"/>
          <w:b/>
          <w:bCs/>
          <w:i/>
          <w:iCs/>
          <w:sz w:val="22"/>
          <w:szCs w:val="22"/>
          <w:u w:val="single"/>
          <w:lang w:val="es-ES_tradnl"/>
        </w:rPr>
        <w:t>siempre y cuando, sean prescritos en las indicaciones autorizadas por el INVIMA, salvo en aquellos casos en que el Anexo 1 “Listado de medicamentos financiados con recursos de la UPC”, describa usos específicos que limiten su financiación.</w:t>
      </w:r>
    </w:p>
    <w:p w14:paraId="2B952DCC" w14:textId="43D09E5B" w:rsidR="008D15DD" w:rsidRDefault="008D15DD" w:rsidP="008D15DD">
      <w:pPr>
        <w:pStyle w:val="Textoindependiente"/>
        <w:ind w:left="709"/>
        <w:jc w:val="both"/>
        <w:rPr>
          <w:rFonts w:cs="Arial"/>
          <w:sz w:val="22"/>
          <w:szCs w:val="22"/>
        </w:rPr>
      </w:pPr>
      <w:r w:rsidRPr="008D15DD">
        <w:rPr>
          <w:rFonts w:cs="Arial"/>
          <w:i/>
          <w:iCs/>
          <w:sz w:val="22"/>
          <w:szCs w:val="22"/>
          <w:lang w:val="es-ES_tradnl"/>
        </w:rPr>
        <w:lastRenderedPageBreak/>
        <w:t>Parágrafo 2. Las indicaciones aprobadas por el INVIMA para un medicamento en diferentes registros sanitarios se consideran financiadas con recursos de la UPC y armonizadas en su financiación, en cuanto a que, si en un solo registro sanitario se define una indicación específica, la misma se considerará financiada con recursos de la UPC para todos los medicamentos con diferente registro sanitario y que presenten igual principio activo, concentración y forma farmacéutica.</w:t>
      </w:r>
    </w:p>
    <w:p w14:paraId="5B0AFF8D" w14:textId="77777777" w:rsidR="008D15DD" w:rsidRPr="001F38F9" w:rsidRDefault="008D15DD" w:rsidP="008D15DD">
      <w:pPr>
        <w:pStyle w:val="Textoindependiente"/>
        <w:jc w:val="both"/>
        <w:rPr>
          <w:rFonts w:cs="Arial"/>
          <w:sz w:val="22"/>
          <w:szCs w:val="22"/>
        </w:rPr>
      </w:pPr>
    </w:p>
    <w:p w14:paraId="40D59694" w14:textId="77777777" w:rsidR="008D15DD" w:rsidRPr="001F38F9" w:rsidRDefault="008D15DD" w:rsidP="008D15DD">
      <w:pPr>
        <w:pStyle w:val="Textoindependiente"/>
        <w:ind w:left="709"/>
        <w:jc w:val="both"/>
        <w:rPr>
          <w:rFonts w:cs="Arial"/>
          <w:b/>
          <w:bCs/>
          <w:sz w:val="22"/>
          <w:szCs w:val="22"/>
        </w:rPr>
      </w:pPr>
      <w:r w:rsidRPr="001F38F9">
        <w:rPr>
          <w:rFonts w:cs="Arial"/>
          <w:b/>
          <w:bCs/>
          <w:sz w:val="22"/>
          <w:szCs w:val="22"/>
        </w:rPr>
        <w:t>(Negrilla agregada al texto).</w:t>
      </w:r>
    </w:p>
    <w:p w14:paraId="5CFE8142" w14:textId="77777777" w:rsidR="008D15DD" w:rsidRPr="001F38F9" w:rsidRDefault="008D15DD" w:rsidP="008D15DD">
      <w:pPr>
        <w:pStyle w:val="Textoindependiente"/>
        <w:jc w:val="both"/>
        <w:rPr>
          <w:rFonts w:cs="Arial"/>
          <w:sz w:val="22"/>
          <w:szCs w:val="22"/>
        </w:rPr>
      </w:pPr>
    </w:p>
    <w:p w14:paraId="2AB1A47C" w14:textId="5F941153" w:rsidR="008D15DD" w:rsidRPr="001F38F9" w:rsidRDefault="008D15DD" w:rsidP="008D15DD">
      <w:pPr>
        <w:pStyle w:val="Textoindependiente"/>
        <w:jc w:val="both"/>
        <w:rPr>
          <w:rFonts w:cs="Arial"/>
          <w:sz w:val="22"/>
          <w:szCs w:val="22"/>
        </w:rPr>
      </w:pPr>
      <w:r w:rsidRPr="001F38F9">
        <w:rPr>
          <w:rFonts w:cs="Arial"/>
          <w:sz w:val="22"/>
          <w:szCs w:val="22"/>
        </w:rPr>
        <w:t xml:space="preserve">Es decir que el medicamento solicitado, no tiene indicación INVIMA para la patología que aqueja el usuario y tampoco está mencionado en la lista UNIRS (Usos No Incluidos en Registro Sanitario) ya que, en Colombia </w:t>
      </w:r>
      <w:r w:rsidRPr="001F38F9">
        <w:rPr>
          <w:rFonts w:cs="Arial"/>
          <w:b/>
          <w:bCs/>
          <w:sz w:val="22"/>
          <w:szCs w:val="22"/>
          <w:u w:val="single"/>
        </w:rPr>
        <w:t>no hay evidencia científica que certifique la eficiencia y eficacia del medicamento para la patología</w:t>
      </w:r>
      <w:r w:rsidRPr="001F38F9">
        <w:rPr>
          <w:rFonts w:cs="Arial"/>
          <w:sz w:val="22"/>
          <w:szCs w:val="22"/>
        </w:rPr>
        <w:t>. Adicionalmente, se encuentra excluido de la financiación con recursos públicos asignados a la salud, según el artículo 15 de la ley 1751 de 2017, donde se especifica los servicios que no se financiarán con los recursos de la salud. Artículo 3</w:t>
      </w:r>
      <w:r>
        <w:rPr>
          <w:rFonts w:cs="Arial"/>
          <w:sz w:val="22"/>
          <w:szCs w:val="22"/>
        </w:rPr>
        <w:t>5</w:t>
      </w:r>
      <w:r w:rsidRPr="001F38F9">
        <w:rPr>
          <w:rFonts w:cs="Arial"/>
          <w:sz w:val="22"/>
          <w:szCs w:val="22"/>
        </w:rPr>
        <w:t xml:space="preserve"> resolución </w:t>
      </w:r>
      <w:r>
        <w:rPr>
          <w:rFonts w:cs="Arial"/>
          <w:sz w:val="22"/>
          <w:szCs w:val="22"/>
        </w:rPr>
        <w:t>2718</w:t>
      </w:r>
      <w:r w:rsidRPr="001F38F9">
        <w:rPr>
          <w:rFonts w:cs="Arial"/>
          <w:sz w:val="22"/>
          <w:szCs w:val="22"/>
        </w:rPr>
        <w:t>, por lo cual no puede ser autorizado por SURA EPS.</w:t>
      </w:r>
    </w:p>
    <w:p w14:paraId="7BFFE4E9" w14:textId="77777777" w:rsidR="008D15DD" w:rsidRPr="001F38F9" w:rsidRDefault="008D15DD" w:rsidP="008D15DD">
      <w:pPr>
        <w:pStyle w:val="Textoindependiente"/>
        <w:jc w:val="both"/>
        <w:rPr>
          <w:rFonts w:cs="Arial"/>
          <w:sz w:val="22"/>
          <w:szCs w:val="22"/>
        </w:rPr>
      </w:pPr>
    </w:p>
    <w:p w14:paraId="22FDC3DF" w14:textId="77777777" w:rsidR="008D15DD" w:rsidRPr="001F38F9" w:rsidRDefault="008D15DD" w:rsidP="008D15DD">
      <w:pPr>
        <w:pStyle w:val="Textoindependiente"/>
        <w:jc w:val="both"/>
        <w:rPr>
          <w:rFonts w:cs="Arial"/>
          <w:sz w:val="22"/>
          <w:szCs w:val="22"/>
        </w:rPr>
      </w:pPr>
      <w:r w:rsidRPr="001F38F9">
        <w:rPr>
          <w:rFonts w:cs="Arial"/>
          <w:sz w:val="22"/>
          <w:szCs w:val="22"/>
        </w:rPr>
        <w:t>Debe considerar el despacho que ni el Juez, ni el accionante, ni nosotros somos médicos, es decir, no es posible autorizar algo que no esté debidamente caracterizado, examinado y respaldado por los profesionales formados y/o las entidades autorizadas para ello por los legisladores –Ley 23 de 1981 y Ley 100 de 1993-.</w:t>
      </w:r>
    </w:p>
    <w:p w14:paraId="45C3CFBA" w14:textId="77777777" w:rsidR="008D15DD" w:rsidRPr="008D15DD" w:rsidRDefault="008D15DD" w:rsidP="008D15DD">
      <w:pPr>
        <w:pStyle w:val="Textoindependiente"/>
        <w:jc w:val="both"/>
        <w:rPr>
          <w:rFonts w:cs="Arial"/>
          <w:sz w:val="22"/>
          <w:szCs w:val="22"/>
        </w:rPr>
      </w:pPr>
    </w:p>
    <w:p w14:paraId="3F2C1E44" w14:textId="078424BE" w:rsidR="008D15DD" w:rsidRDefault="008D15DD" w:rsidP="008D15DD">
      <w:pPr>
        <w:pStyle w:val="Textoindependiente"/>
        <w:jc w:val="both"/>
        <w:rPr>
          <w:rFonts w:cs="Arial"/>
          <w:sz w:val="22"/>
          <w:szCs w:val="22"/>
        </w:rPr>
      </w:pPr>
      <w:r w:rsidRPr="008D15DD">
        <w:rPr>
          <w:rFonts w:cs="Arial"/>
          <w:sz w:val="22"/>
          <w:szCs w:val="22"/>
        </w:rPr>
        <w:t xml:space="preserve">En cuanto a la entrega de formulario de control por parte de la EPS esto no resulta procedente puesto que la papelería para recetar o generar formulaciones medicas </w:t>
      </w:r>
      <w:r w:rsidRPr="008D15DD">
        <w:rPr>
          <w:rFonts w:cs="Arial"/>
          <w:b/>
          <w:bCs/>
          <w:sz w:val="22"/>
          <w:szCs w:val="22"/>
        </w:rPr>
        <w:t xml:space="preserve">es manejada directamente por las </w:t>
      </w:r>
      <w:proofErr w:type="spellStart"/>
      <w:r w:rsidRPr="008D15DD">
        <w:rPr>
          <w:rFonts w:cs="Arial"/>
          <w:b/>
          <w:bCs/>
          <w:sz w:val="22"/>
          <w:szCs w:val="22"/>
        </w:rPr>
        <w:t>IPSs</w:t>
      </w:r>
      <w:proofErr w:type="spellEnd"/>
      <w:r w:rsidR="00CD6947">
        <w:rPr>
          <w:rFonts w:cs="Arial"/>
          <w:b/>
          <w:bCs/>
          <w:sz w:val="22"/>
          <w:szCs w:val="22"/>
        </w:rPr>
        <w:t>,</w:t>
      </w:r>
      <w:r w:rsidRPr="008D15DD">
        <w:rPr>
          <w:rFonts w:cs="Arial"/>
          <w:sz w:val="22"/>
          <w:szCs w:val="22"/>
        </w:rPr>
        <w:t xml:space="preserve"> quienes realizan control y seguimiento del uso adecuado por los profesionales contratados por estas, aunado a ello en las ordenes medicas adjuntas no se evidencia solicitud de este medicamento de control especial (Alprazolam)</w:t>
      </w:r>
      <w:r>
        <w:rPr>
          <w:rFonts w:cs="Arial"/>
          <w:sz w:val="22"/>
          <w:szCs w:val="22"/>
        </w:rPr>
        <w:t>.</w:t>
      </w:r>
    </w:p>
    <w:p w14:paraId="74370BEF" w14:textId="77777777" w:rsidR="008D15DD" w:rsidRPr="008D15DD" w:rsidRDefault="008D15DD" w:rsidP="008D15DD">
      <w:pPr>
        <w:pStyle w:val="Textoindependiente"/>
        <w:jc w:val="both"/>
        <w:rPr>
          <w:rFonts w:cs="Arial"/>
          <w:sz w:val="22"/>
          <w:szCs w:val="22"/>
        </w:rPr>
      </w:pPr>
    </w:p>
    <w:p w14:paraId="44D93B48" w14:textId="77777777" w:rsidR="00AD1C48" w:rsidRPr="008D15DD" w:rsidRDefault="00AD1C48" w:rsidP="00B20789">
      <w:pPr>
        <w:pStyle w:val="Textoindependiente"/>
        <w:jc w:val="both"/>
        <w:rPr>
          <w:rFonts w:cs="Arial"/>
          <w:sz w:val="22"/>
          <w:szCs w:val="22"/>
        </w:rPr>
      </w:pPr>
    </w:p>
    <w:p w14:paraId="5CC41877"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FUNDAMENTO JURÍDICO Y JURISPRUDENCIAL</w:t>
      </w:r>
    </w:p>
    <w:p w14:paraId="69EB68DE" w14:textId="77777777" w:rsidR="00FB4BBE" w:rsidRPr="008D15DD" w:rsidRDefault="00FB4BBE" w:rsidP="00B20789">
      <w:pPr>
        <w:jc w:val="center"/>
        <w:rPr>
          <w:rFonts w:ascii="Arial" w:hAnsi="Arial" w:cs="Arial"/>
          <w:b/>
          <w:bCs/>
          <w:sz w:val="22"/>
          <w:szCs w:val="22"/>
        </w:rPr>
      </w:pPr>
    </w:p>
    <w:p w14:paraId="08DD9783" w14:textId="77777777" w:rsidR="008D15DD" w:rsidRPr="000F53FD" w:rsidRDefault="008D15DD" w:rsidP="008D15DD">
      <w:pPr>
        <w:pStyle w:val="Prrafodelista"/>
        <w:numPr>
          <w:ilvl w:val="0"/>
          <w:numId w:val="8"/>
        </w:numPr>
        <w:jc w:val="both"/>
        <w:rPr>
          <w:rFonts w:ascii="Arial" w:hAnsi="Arial" w:cs="Arial"/>
          <w:b/>
          <w:bCs/>
          <w:sz w:val="22"/>
          <w:szCs w:val="22"/>
        </w:rPr>
      </w:pPr>
      <w:r w:rsidRPr="000F53FD">
        <w:rPr>
          <w:rFonts w:ascii="Arial" w:hAnsi="Arial" w:cs="Arial"/>
          <w:b/>
          <w:bCs/>
          <w:sz w:val="22"/>
          <w:szCs w:val="22"/>
        </w:rPr>
        <w:t>Medicamentos que no cuentan con registro INVIMA:</w:t>
      </w:r>
    </w:p>
    <w:p w14:paraId="380A2AF9"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El artículo 245 de la Ley 100 de 1993 creó el INVIMA como un establecimiento público, adscrito al Ministerio de Salud, cuyo objeto es la ejecución de las políticas en materia de vigilancia sanitaria y de control de calidad de medicamentos, entre otros, que puedan tener impacto en la salud individual y colectiva.</w:t>
      </w:r>
    </w:p>
    <w:p w14:paraId="791F56A3"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Entre las funciones del INVIMA se encuentra expedir, renovar, ampliar, modificar y cancelar los registros sanitarios de los medicamentos del país, de conformidad con la reglamentación que expida el Gobierno Nacional.</w:t>
      </w:r>
    </w:p>
    <w:p w14:paraId="424BB6A8"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Así mismo, el artículo 13 del Decreto 677 de 1995, modificado por el artículo 1º del Decreto Nacional 2510 de 2013, consagra que todos los medicamentos requieren para su producción, importación, exportación, procesamiento, envase, empaque, expendio y comercialización de Registro Sanitario expedido por el INVIMA o por otra </w:t>
      </w:r>
      <w:r w:rsidRPr="000F53FD">
        <w:rPr>
          <w:rFonts w:ascii="Arial" w:hAnsi="Arial" w:cs="Arial"/>
          <w:sz w:val="22"/>
          <w:szCs w:val="22"/>
        </w:rPr>
        <w:lastRenderedPageBreak/>
        <w:t>autoridad sanitaria delegada previo el cumplimiento de los parámetros técnicos científicos sanitarios y de calidad estipulados en este decreto.</w:t>
      </w:r>
    </w:p>
    <w:p w14:paraId="6DAB2637" w14:textId="77777777" w:rsidR="008D15DD" w:rsidRPr="000F53FD" w:rsidRDefault="008D15DD" w:rsidP="008D15DD">
      <w:pPr>
        <w:pStyle w:val="Prrafodelista"/>
        <w:jc w:val="both"/>
        <w:rPr>
          <w:rFonts w:ascii="Arial" w:hAnsi="Arial" w:cs="Arial"/>
          <w:sz w:val="22"/>
          <w:szCs w:val="22"/>
        </w:rPr>
      </w:pPr>
    </w:p>
    <w:p w14:paraId="59E60E5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De esta manera todos los medicamentos que son comercializados y consumidos en este país deben contar con el respectivo registro sanitario para que puedan ser usados para un tratamiento específico, esto es, que los distintos insumos sean autorizados por el INVIMA para indicaciones precisas.</w:t>
      </w:r>
    </w:p>
    <w:p w14:paraId="69C194FE"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Ley 1751 de 2015 en su artículo 15 literal d) estipulo que no se reconocerían con recursos públicos asignados a la salud aquellas tecnologías que no estuvieran autorizados sus usos por autoridad competente, por lo que los medicamentos que no tengan registro sanitario con usos o indicaciones, serían una exclusión explicita.</w:t>
      </w:r>
      <w:r w:rsidRPr="000F53FD">
        <w:rPr>
          <w:rFonts w:ascii="Arial" w:hAnsi="Arial" w:cs="Arial"/>
          <w:sz w:val="22"/>
          <w:szCs w:val="22"/>
        </w:rPr>
        <w:br/>
      </w:r>
      <w:r w:rsidRPr="000F53FD">
        <w:rPr>
          <w:rFonts w:ascii="Arial" w:hAnsi="Arial" w:cs="Arial"/>
          <w:sz w:val="22"/>
          <w:szCs w:val="22"/>
        </w:rPr>
        <w:br/>
        <w:t>En virtud de lo anterior si los medicamentos ordenados por los médicos tratantes no cuentan con el registro sanitario para el tratamiento específico no es posible generar autorización por parte de la EPS.</w:t>
      </w:r>
    </w:p>
    <w:p w14:paraId="427DCF9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Corte Constitucional en sentencia T-001 de 2018 sostuvo que cuando se está ante un caso en el que se niega el suministro del medicamento por no contar con el registro sanitario expedido por el INVIMA se debe analizar si el derecho a la salud se encuentra comprometido ante tal negativa. En palabras de la Corte, “el derecho a la salud de una persona implica que se le garantice el acceso a un medicamento que requiere, así no cuente con registro del INVIMA, si fue ordenado por su médico tratante, a menos que cumpla con los siguientes requisitos:</w:t>
      </w:r>
    </w:p>
    <w:p w14:paraId="6F92466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(i) médicamente sea posible sustituirlo por otro con el mismo principio activo, sin que se vea afectada la salud, la integridad o la vida, y (</w:t>
      </w:r>
      <w:proofErr w:type="spellStart"/>
      <w:r w:rsidRPr="000F53FD">
        <w:rPr>
          <w:rFonts w:ascii="Arial" w:hAnsi="Arial" w:cs="Arial"/>
          <w:sz w:val="22"/>
          <w:szCs w:val="22"/>
        </w:rPr>
        <w:t>ii</w:t>
      </w:r>
      <w:proofErr w:type="spellEnd"/>
      <w:r w:rsidRPr="000F53FD">
        <w:rPr>
          <w:rFonts w:ascii="Arial" w:hAnsi="Arial" w:cs="Arial"/>
          <w:sz w:val="22"/>
          <w:szCs w:val="22"/>
        </w:rPr>
        <w:t>) los otros medicamentos con registro sanitario vigente, cuyo principio activo es el mismo, se encuentran efectivamente disponibles en el mercado colombiano".</w:t>
      </w:r>
    </w:p>
    <w:p w14:paraId="59A38FC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Existe una excepción y se trata de los medicamentos del listado UNIRS que son aquellos con uso o prescripción excepcional que requieren ser empleados en indicaciones, vías de administración, dosis o grupos de pacientes diferentes a los consignados en el registro sanitario otorgado por el INVIMA, adicionalmente no hacen parte del Plan de Beneficios en Salud con cargo al Unidad por Capitación, y por esta razón su prescripción debe ser registrada en la herramienta tecnológica MIPRES. </w:t>
      </w:r>
      <w:r w:rsidRPr="000F53FD">
        <w:rPr>
          <w:rFonts w:ascii="Arial" w:hAnsi="Arial" w:cs="Arial"/>
          <w:sz w:val="22"/>
          <w:szCs w:val="22"/>
        </w:rPr>
        <w:br/>
      </w:r>
      <w:r w:rsidRPr="000F53FD">
        <w:rPr>
          <w:rFonts w:ascii="Arial" w:hAnsi="Arial" w:cs="Arial"/>
          <w:sz w:val="22"/>
          <w:szCs w:val="22"/>
        </w:rPr>
        <w:br/>
        <w:t>Existe un Listado de medicamentos con UNIRS autorizadas, disponible en el link: https://www.minsalud.gov.co/Paginas/Mipres.aspx. Los usos allí incluidos corresponden a nominaciones que hicieron diferentes sociedades científicas desde el 2014 y que fueron evaluadas, en su momento, por el Instituto de Evaluación Tecnológica en Salud –IETS, emitiendo un concepto de favorabilidad para su prescripción y financiamiento a través del recobro/cobro.</w:t>
      </w:r>
    </w:p>
    <w:p w14:paraId="72CF54CD" w14:textId="77777777" w:rsidR="008D15DD" w:rsidRDefault="008D15DD" w:rsidP="008D15DD">
      <w:pPr>
        <w:pStyle w:val="Prrafodelista"/>
        <w:jc w:val="both"/>
        <w:rPr>
          <w:rFonts w:ascii="Arial" w:hAnsi="Arial" w:cs="Arial"/>
          <w:sz w:val="22"/>
          <w:szCs w:val="22"/>
        </w:rPr>
      </w:pPr>
    </w:p>
    <w:p w14:paraId="2C2EC03A" w14:textId="77777777" w:rsidR="008D15DD" w:rsidRPr="000F53FD" w:rsidRDefault="008D15DD" w:rsidP="008D15DD">
      <w:pPr>
        <w:pStyle w:val="Prrafodelista"/>
        <w:numPr>
          <w:ilvl w:val="0"/>
          <w:numId w:val="8"/>
        </w:numPr>
        <w:autoSpaceDE w:val="0"/>
        <w:autoSpaceDN w:val="0"/>
        <w:adjustRightInd w:val="0"/>
        <w:jc w:val="both"/>
        <w:rPr>
          <w:rFonts w:ascii="Arial" w:hAnsi="Arial" w:cs="Arial"/>
          <w:b/>
          <w:bCs/>
          <w:sz w:val="22"/>
          <w:szCs w:val="22"/>
        </w:rPr>
      </w:pPr>
      <w:r w:rsidRPr="000F53FD">
        <w:rPr>
          <w:rFonts w:ascii="Arial" w:hAnsi="Arial" w:cs="Arial"/>
          <w:b/>
          <w:bCs/>
          <w:sz w:val="22"/>
          <w:szCs w:val="22"/>
        </w:rPr>
        <w:t>Servicios Médicos No Negados:</w:t>
      </w:r>
    </w:p>
    <w:p w14:paraId="1891388E" w14:textId="77777777" w:rsidR="008D15DD" w:rsidRPr="000F53FD" w:rsidRDefault="008D15DD" w:rsidP="008D15DD">
      <w:pPr>
        <w:pStyle w:val="Prrafodelista"/>
        <w:autoSpaceDE w:val="0"/>
        <w:autoSpaceDN w:val="0"/>
        <w:adjustRightInd w:val="0"/>
        <w:jc w:val="both"/>
        <w:rPr>
          <w:rFonts w:ascii="Arial" w:hAnsi="Arial" w:cs="Arial"/>
          <w:sz w:val="22"/>
          <w:szCs w:val="22"/>
        </w:rPr>
      </w:pPr>
    </w:p>
    <w:p w14:paraId="16335E01" w14:textId="77777777" w:rsidR="008D15DD" w:rsidRPr="000F53FD" w:rsidRDefault="008D15DD" w:rsidP="008D15DD">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 xml:space="preserve">Para que sea exigible la autorización de un procedimiento o tratamiento es necesario que se cumplan todos los requisitos exigidos por la jurisprudencia </w:t>
      </w:r>
      <w:r w:rsidRPr="000F53FD">
        <w:rPr>
          <w:rFonts w:ascii="Arial" w:hAnsi="Arial" w:cs="Arial"/>
          <w:sz w:val="22"/>
          <w:szCs w:val="22"/>
        </w:rPr>
        <w:lastRenderedPageBreak/>
        <w:t xml:space="preserve">constitucional. Entre ellos que realmente exista una conducta negligente por parte de la entidad. </w:t>
      </w:r>
    </w:p>
    <w:p w14:paraId="4BAA0B9A" w14:textId="77777777" w:rsidR="008D15DD" w:rsidRPr="000F53FD" w:rsidRDefault="008D15DD" w:rsidP="008D15DD">
      <w:pPr>
        <w:pStyle w:val="Prrafodelista"/>
        <w:autoSpaceDE w:val="0"/>
        <w:autoSpaceDN w:val="0"/>
        <w:adjustRightInd w:val="0"/>
        <w:jc w:val="both"/>
        <w:rPr>
          <w:rFonts w:ascii="Arial" w:hAnsi="Arial" w:cs="Arial"/>
          <w:sz w:val="22"/>
          <w:szCs w:val="22"/>
        </w:rPr>
      </w:pPr>
    </w:p>
    <w:p w14:paraId="558BF879" w14:textId="77777777" w:rsidR="008D15DD" w:rsidRPr="000F53FD" w:rsidRDefault="008D15DD" w:rsidP="008D15DD">
      <w:pPr>
        <w:pStyle w:val="Prrafodelista"/>
        <w:autoSpaceDE w:val="0"/>
        <w:autoSpaceDN w:val="0"/>
        <w:adjustRightInd w:val="0"/>
        <w:jc w:val="both"/>
        <w:rPr>
          <w:rFonts w:ascii="Arial" w:hAnsi="Arial" w:cs="Arial"/>
          <w:sz w:val="22"/>
          <w:szCs w:val="22"/>
        </w:rPr>
      </w:pPr>
      <w:r w:rsidRPr="000F53FD">
        <w:rPr>
          <w:rFonts w:ascii="Arial" w:hAnsi="Arial" w:cs="Arial"/>
          <w:sz w:val="22"/>
          <w:szCs w:val="22"/>
        </w:rPr>
        <w:t>Visto lo anterior, la EPS SURA no desconoce el derecho a la salud del usuario accionante, de hecho, está cumplimiento con las indicaciones, y no ha negado su compromiso de realizarlos y mantener la atención integral del mismo.</w:t>
      </w:r>
    </w:p>
    <w:p w14:paraId="75C81883" w14:textId="77777777" w:rsidR="008D15DD" w:rsidRPr="000F53FD" w:rsidRDefault="008D15DD" w:rsidP="008D15DD">
      <w:pPr>
        <w:pStyle w:val="Prrafodelista"/>
        <w:jc w:val="both"/>
        <w:rPr>
          <w:rFonts w:ascii="Arial" w:hAnsi="Arial" w:cs="Arial"/>
          <w:sz w:val="22"/>
          <w:szCs w:val="22"/>
        </w:rPr>
      </w:pPr>
    </w:p>
    <w:p w14:paraId="186162A3" w14:textId="77777777" w:rsidR="008D15DD" w:rsidRPr="000F53FD" w:rsidRDefault="008D15DD" w:rsidP="008D15DD">
      <w:pPr>
        <w:pStyle w:val="Prrafodelista"/>
        <w:numPr>
          <w:ilvl w:val="0"/>
          <w:numId w:val="8"/>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6B11C33B" w14:textId="77777777" w:rsidR="008D15DD" w:rsidRPr="000F53FD" w:rsidRDefault="008D15DD" w:rsidP="008D15DD">
      <w:pPr>
        <w:pStyle w:val="Prrafodelista"/>
        <w:jc w:val="both"/>
        <w:rPr>
          <w:rFonts w:ascii="Arial" w:hAnsi="Arial" w:cs="Arial"/>
          <w:sz w:val="22"/>
          <w:szCs w:val="22"/>
        </w:rPr>
      </w:pPr>
    </w:p>
    <w:p w14:paraId="237B9B3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57FEF662" w14:textId="77777777" w:rsidR="008D15DD" w:rsidRPr="000F53FD" w:rsidRDefault="008D15DD" w:rsidP="008D15DD">
      <w:pPr>
        <w:pStyle w:val="Prrafodelista"/>
        <w:jc w:val="both"/>
        <w:rPr>
          <w:rFonts w:ascii="Arial" w:hAnsi="Arial" w:cs="Arial"/>
          <w:sz w:val="22"/>
          <w:szCs w:val="22"/>
        </w:rPr>
      </w:pPr>
    </w:p>
    <w:p w14:paraId="6B3EE02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662AD844" w14:textId="77777777" w:rsidR="008D15DD" w:rsidRPr="000F53FD" w:rsidRDefault="008D15DD" w:rsidP="008D15DD">
      <w:pPr>
        <w:jc w:val="both"/>
        <w:rPr>
          <w:rFonts w:ascii="Arial" w:hAnsi="Arial" w:cs="Arial"/>
          <w:sz w:val="22"/>
          <w:szCs w:val="22"/>
        </w:rPr>
      </w:pPr>
    </w:p>
    <w:p w14:paraId="14B79248"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61738502" w14:textId="77777777" w:rsidR="008D15DD" w:rsidRPr="000F53FD" w:rsidRDefault="008D15DD" w:rsidP="008D15DD">
      <w:pPr>
        <w:pStyle w:val="Prrafodelista"/>
        <w:jc w:val="both"/>
        <w:rPr>
          <w:rFonts w:ascii="Arial" w:hAnsi="Arial" w:cs="Arial"/>
          <w:sz w:val="22"/>
          <w:szCs w:val="22"/>
        </w:rPr>
      </w:pPr>
    </w:p>
    <w:p w14:paraId="27C2880D"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El artículo 86 de la Constitución Política ha consagrado la acción de tutela con el fin de obtener la protección de los derechos fundamentales, cuando quiera que estos resulten vulnerados o amenazados por la acción o la omisión de cualquier autoridad pública o de un particular en los casos expresamente señalados por sus normas reglamentarias, siempre que quien la invoque, no disponga para el efecto de otros medios de defensa judiciales.</w:t>
      </w:r>
    </w:p>
    <w:p w14:paraId="6CEA2AE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PROCEDENCIA DE LA ACCIÓN DE TUTELA: La acción de tutela procede contra toda acción u omisión de las autoridades públicas,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6E7C7AAA" w14:textId="77777777" w:rsidR="008D15DD" w:rsidRPr="000F53FD" w:rsidRDefault="008D15DD" w:rsidP="008D15DD">
      <w:pPr>
        <w:pStyle w:val="Prrafodelista"/>
        <w:jc w:val="both"/>
        <w:rPr>
          <w:rFonts w:ascii="Arial" w:hAnsi="Arial" w:cs="Arial"/>
          <w:sz w:val="22"/>
          <w:szCs w:val="22"/>
        </w:rPr>
      </w:pPr>
    </w:p>
    <w:p w14:paraId="387AC61E"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590F3833" w14:textId="77777777" w:rsidR="008D15DD" w:rsidRPr="000F53FD" w:rsidRDefault="008D15DD" w:rsidP="008D15DD">
      <w:pPr>
        <w:pStyle w:val="Prrafodelista"/>
        <w:jc w:val="both"/>
        <w:rPr>
          <w:rFonts w:ascii="Arial" w:hAnsi="Arial" w:cs="Arial"/>
          <w:sz w:val="22"/>
          <w:szCs w:val="22"/>
        </w:rPr>
      </w:pPr>
    </w:p>
    <w:p w14:paraId="37EBEB6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70B3617A" w14:textId="77777777" w:rsidR="008D15DD" w:rsidRPr="000F53FD" w:rsidRDefault="008D15DD" w:rsidP="008D15DD">
      <w:pPr>
        <w:pStyle w:val="Prrafodelista"/>
        <w:jc w:val="both"/>
        <w:rPr>
          <w:rFonts w:ascii="Arial" w:hAnsi="Arial" w:cs="Arial"/>
          <w:sz w:val="22"/>
          <w:szCs w:val="22"/>
        </w:rPr>
      </w:pPr>
    </w:p>
    <w:p w14:paraId="2CAF7DF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lastRenderedPageBreak/>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637FE490" w14:textId="77777777" w:rsidR="008D15DD" w:rsidRPr="000F53FD" w:rsidRDefault="008D15DD" w:rsidP="008D15DD">
      <w:pPr>
        <w:pStyle w:val="Prrafodelista"/>
        <w:jc w:val="both"/>
        <w:rPr>
          <w:rFonts w:ascii="Arial" w:hAnsi="Arial" w:cs="Arial"/>
          <w:sz w:val="22"/>
          <w:szCs w:val="22"/>
        </w:rPr>
      </w:pPr>
    </w:p>
    <w:p w14:paraId="3C7049DF" w14:textId="77777777" w:rsidR="008D15DD" w:rsidRPr="000F53FD" w:rsidRDefault="008D15DD" w:rsidP="008D15DD">
      <w:pPr>
        <w:pStyle w:val="Prrafodelista"/>
        <w:numPr>
          <w:ilvl w:val="0"/>
          <w:numId w:val="8"/>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3ACEB685"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273CE33C"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65E6433F"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4DAEA88B" w14:textId="77777777" w:rsidR="008D15DD" w:rsidRPr="000F53FD" w:rsidRDefault="008D15DD" w:rsidP="008D15DD">
      <w:pPr>
        <w:pStyle w:val="Prrafodelista"/>
        <w:jc w:val="both"/>
        <w:rPr>
          <w:rFonts w:ascii="Arial" w:hAnsi="Arial" w:cs="Arial"/>
          <w:sz w:val="22"/>
          <w:szCs w:val="22"/>
        </w:rPr>
      </w:pPr>
      <w:r w:rsidRPr="000F53FD">
        <w:rPr>
          <w:rFonts w:ascii="Arial" w:hAnsi="Arial" w:cs="Arial"/>
          <w:sz w:val="22"/>
          <w:szCs w:val="22"/>
        </w:rPr>
        <w:br/>
        <w:t xml:space="preserve">Sobre el particular la honorable Corte Constitucional se ha pronunciado en reiteradas ocasiones indicando que: </w:t>
      </w:r>
    </w:p>
    <w:p w14:paraId="4084C279" w14:textId="77777777" w:rsidR="008D15DD" w:rsidRPr="000F53FD" w:rsidRDefault="008D15DD" w:rsidP="008D15DD">
      <w:pPr>
        <w:pStyle w:val="Prrafodelista"/>
        <w:jc w:val="both"/>
        <w:rPr>
          <w:rFonts w:ascii="Arial" w:hAnsi="Arial" w:cs="Arial"/>
          <w:sz w:val="22"/>
          <w:szCs w:val="22"/>
        </w:rPr>
      </w:pPr>
    </w:p>
    <w:p w14:paraId="40257DF7" w14:textId="77777777" w:rsidR="008D15DD" w:rsidRPr="000F53FD" w:rsidRDefault="008D15DD" w:rsidP="008D15DD">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No cabe la tutela si no se conculca derecho fundamental alguno, ni se puede acudir a ella simplemente cuando se tiene una inconformidad o un malestar contra una autoridad pública o contra un particular. El objeto de la tutela consiste en la protección inmediata de los derechos constitucionales fundamentales de las personas cuando resulten amenazados o vulnerados por una acción u omisión de una autoridad pública o de un particular, en ésta última hipótesis en los casos y dentro de las condiciones contempladas en la ley -artículo 42 del Decreto 2591 de 1991.</w:t>
      </w:r>
    </w:p>
    <w:p w14:paraId="795E36AE" w14:textId="77777777" w:rsidR="008D15DD" w:rsidRPr="000F53FD" w:rsidRDefault="008D15DD" w:rsidP="008D15DD">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 xml:space="preserve">Es decir, que es indispensable la proporcionalidad entre los hechos alegados por el accionante y la protección judicial que solicita. Así pues, no todo conflicto debe ser resuelto a través de la acción de tutela como único mecanismo de solución si la </w:t>
      </w:r>
      <w:r w:rsidRPr="000F53FD">
        <w:rPr>
          <w:rFonts w:ascii="Arial" w:hAnsi="Arial" w:cs="Arial"/>
          <w:i/>
          <w:iCs/>
          <w:sz w:val="22"/>
          <w:szCs w:val="22"/>
        </w:rPr>
        <w:lastRenderedPageBreak/>
        <w:t>misma naturaleza de la relación de que se trata ofrece diversas opciones o posibilidades suficientes para determinar cómo poner fin a la controversia.</w:t>
      </w:r>
    </w:p>
    <w:p w14:paraId="2E64BC21" w14:textId="77777777" w:rsidR="008D15DD" w:rsidRPr="000F53FD" w:rsidRDefault="008D15DD" w:rsidP="008D15DD">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69920ED5" w14:textId="77777777" w:rsidR="008D15DD" w:rsidRPr="000F53FD" w:rsidRDefault="008D15DD" w:rsidP="008D15DD">
      <w:pPr>
        <w:pStyle w:val="Prrafodelista"/>
        <w:jc w:val="both"/>
        <w:rPr>
          <w:rFonts w:ascii="Arial" w:hAnsi="Arial" w:cs="Arial"/>
          <w:sz w:val="22"/>
          <w:szCs w:val="22"/>
          <w:lang w:val="es-CO"/>
        </w:rPr>
      </w:pPr>
    </w:p>
    <w:p w14:paraId="23500135" w14:textId="77777777" w:rsidR="008D15DD" w:rsidRPr="000F53FD" w:rsidRDefault="008D15DD" w:rsidP="008D15DD">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4F4B2372" w14:textId="77777777" w:rsidR="008D15DD" w:rsidRDefault="008D15DD" w:rsidP="008D15DD">
      <w:pPr>
        <w:pStyle w:val="Prrafodelista"/>
        <w:jc w:val="both"/>
        <w:rPr>
          <w:rFonts w:ascii="Arial" w:hAnsi="Arial" w:cs="Arial"/>
          <w:sz w:val="22"/>
          <w:szCs w:val="22"/>
          <w:lang w:val="es-CO"/>
        </w:rPr>
      </w:pPr>
    </w:p>
    <w:p w14:paraId="37D4EC89" w14:textId="77777777" w:rsidR="00A90F25" w:rsidRDefault="00A90F25" w:rsidP="008D15DD">
      <w:pPr>
        <w:pStyle w:val="Prrafodelista"/>
        <w:jc w:val="both"/>
        <w:rPr>
          <w:rFonts w:ascii="Arial" w:hAnsi="Arial" w:cs="Arial"/>
          <w:sz w:val="22"/>
          <w:szCs w:val="22"/>
          <w:lang w:val="es-CO"/>
        </w:rPr>
      </w:pPr>
    </w:p>
    <w:p w14:paraId="0A4FE341" w14:textId="77777777" w:rsidR="00BB7981" w:rsidRPr="008D15DD" w:rsidRDefault="00BB7981" w:rsidP="00B20789">
      <w:pPr>
        <w:jc w:val="center"/>
        <w:rPr>
          <w:rFonts w:ascii="Arial" w:hAnsi="Arial" w:cs="Arial"/>
          <w:b/>
          <w:bCs/>
          <w:sz w:val="22"/>
          <w:szCs w:val="22"/>
        </w:rPr>
      </w:pPr>
    </w:p>
    <w:p w14:paraId="35CDDE80"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PETICIÓN</w:t>
      </w:r>
    </w:p>
    <w:p w14:paraId="11CCCFEE" w14:textId="77777777" w:rsidR="00AD1C48" w:rsidRDefault="00AD1C48" w:rsidP="00B20789">
      <w:pPr>
        <w:rPr>
          <w:rFonts w:ascii="Arial" w:hAnsi="Arial" w:cs="Arial"/>
          <w:sz w:val="22"/>
          <w:szCs w:val="22"/>
          <w:lang w:val="es-ES" w:eastAsia="es-ES"/>
        </w:rPr>
      </w:pPr>
    </w:p>
    <w:p w14:paraId="076157DB" w14:textId="77777777" w:rsidR="00A90F25" w:rsidRPr="008D15DD" w:rsidRDefault="00A90F25" w:rsidP="00B20789">
      <w:pPr>
        <w:rPr>
          <w:rFonts w:ascii="Arial" w:hAnsi="Arial" w:cs="Arial"/>
          <w:sz w:val="22"/>
          <w:szCs w:val="22"/>
          <w:lang w:val="es-ES" w:eastAsia="es-ES"/>
        </w:rPr>
      </w:pPr>
    </w:p>
    <w:p w14:paraId="7951A218" w14:textId="77777777" w:rsidR="00D315EE" w:rsidRPr="008D15DD" w:rsidRDefault="00E320F9" w:rsidP="00B20789">
      <w:pPr>
        <w:pStyle w:val="Sangradetindependiente"/>
        <w:autoSpaceDE/>
        <w:adjustRightInd/>
        <w:rPr>
          <w:rFonts w:cs="Arial"/>
          <w:b/>
          <w:sz w:val="22"/>
          <w:szCs w:val="22"/>
        </w:rPr>
      </w:pPr>
      <w:r w:rsidRPr="008D15DD">
        <w:rPr>
          <w:rFonts w:cs="Arial"/>
          <w:sz w:val="22"/>
          <w:szCs w:val="22"/>
        </w:rPr>
        <w:t xml:space="preserve">Conforme a la respuesta dada a los hechos, las pruebas adjuntas y el fundamento jurídico y jurisprudencial, solicito de manera respetuosa Señor Juez, </w:t>
      </w:r>
      <w:r w:rsidRPr="008D15DD">
        <w:rPr>
          <w:rFonts w:cs="Arial"/>
          <w:b/>
          <w:sz w:val="22"/>
          <w:szCs w:val="22"/>
        </w:rPr>
        <w:t>NEGAR</w:t>
      </w:r>
      <w:r w:rsidRPr="008D15DD">
        <w:rPr>
          <w:rFonts w:cs="Arial"/>
          <w:sz w:val="22"/>
          <w:szCs w:val="22"/>
        </w:rPr>
        <w:t xml:space="preserve"> el amparo constitucional solicitado por la parte accionante y, en consecuencia, declarar la </w:t>
      </w:r>
      <w:r w:rsidRPr="008D15DD">
        <w:rPr>
          <w:rFonts w:cs="Arial"/>
          <w:b/>
          <w:sz w:val="22"/>
          <w:szCs w:val="22"/>
        </w:rPr>
        <w:t>IMPROCEDENCIA</w:t>
      </w:r>
      <w:r w:rsidRPr="008D15DD">
        <w:rPr>
          <w:rFonts w:cs="Arial"/>
          <w:sz w:val="22"/>
          <w:szCs w:val="22"/>
        </w:rPr>
        <w:t xml:space="preserve"> de esta acción de tutela por no vulneración de un d</w:t>
      </w:r>
      <w:r w:rsidR="00D315EE" w:rsidRPr="008D15DD">
        <w:rPr>
          <w:rFonts w:cs="Arial"/>
          <w:sz w:val="22"/>
          <w:szCs w:val="22"/>
        </w:rPr>
        <w:t>erecho fundamental por parte de</w:t>
      </w:r>
      <w:r w:rsidR="00FF667B" w:rsidRPr="008D15DD">
        <w:rPr>
          <w:rFonts w:cs="Arial"/>
          <w:b/>
          <w:sz w:val="22"/>
          <w:szCs w:val="22"/>
        </w:rPr>
        <w:t xml:space="preserve"> </w:t>
      </w:r>
      <w:r w:rsidR="00C129FC" w:rsidRPr="008D15DD">
        <w:rPr>
          <w:rFonts w:cs="Arial"/>
          <w:b/>
          <w:sz w:val="22"/>
          <w:szCs w:val="22"/>
        </w:rPr>
        <w:t>EPS SURAMERICANA S.A.</w:t>
      </w:r>
    </w:p>
    <w:p w14:paraId="4BC45B3E" w14:textId="77777777" w:rsidR="00E320F9" w:rsidRPr="008D15DD" w:rsidRDefault="00E320F9" w:rsidP="00B20789">
      <w:pPr>
        <w:pStyle w:val="Textoindependiente"/>
        <w:jc w:val="both"/>
        <w:rPr>
          <w:rFonts w:cs="Arial"/>
          <w:sz w:val="22"/>
          <w:szCs w:val="22"/>
        </w:rPr>
      </w:pPr>
    </w:p>
    <w:p w14:paraId="46ED4259" w14:textId="77777777" w:rsidR="00AD1C48" w:rsidRDefault="00AD1C48" w:rsidP="00B20789">
      <w:pPr>
        <w:pStyle w:val="Textoindependiente"/>
        <w:jc w:val="both"/>
        <w:rPr>
          <w:rFonts w:cs="Arial"/>
          <w:sz w:val="22"/>
          <w:szCs w:val="22"/>
        </w:rPr>
      </w:pPr>
    </w:p>
    <w:p w14:paraId="4E8204FE" w14:textId="77777777" w:rsidR="00A90F25" w:rsidRPr="008D15DD" w:rsidRDefault="00A90F25" w:rsidP="00B20789">
      <w:pPr>
        <w:pStyle w:val="Textoindependiente"/>
        <w:jc w:val="both"/>
        <w:rPr>
          <w:rFonts w:cs="Arial"/>
          <w:sz w:val="22"/>
          <w:szCs w:val="22"/>
        </w:rPr>
      </w:pPr>
    </w:p>
    <w:p w14:paraId="17172E98"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t>PRUEBAS Y ANEXOS</w:t>
      </w:r>
    </w:p>
    <w:p w14:paraId="6F634406" w14:textId="77777777" w:rsidR="00E320F9" w:rsidRDefault="00E320F9" w:rsidP="00B20789">
      <w:pPr>
        <w:pStyle w:val="Textoindependiente"/>
        <w:ind w:left="720"/>
        <w:jc w:val="both"/>
        <w:rPr>
          <w:rFonts w:cs="Arial"/>
          <w:sz w:val="22"/>
          <w:szCs w:val="22"/>
        </w:rPr>
      </w:pPr>
    </w:p>
    <w:p w14:paraId="289A4D1B" w14:textId="77777777" w:rsidR="00A90F25" w:rsidRPr="008D15DD" w:rsidRDefault="00A90F25" w:rsidP="00B20789">
      <w:pPr>
        <w:pStyle w:val="Textoindependiente"/>
        <w:ind w:left="720"/>
        <w:jc w:val="both"/>
        <w:rPr>
          <w:rFonts w:cs="Arial"/>
          <w:sz w:val="22"/>
          <w:szCs w:val="22"/>
        </w:rPr>
      </w:pPr>
    </w:p>
    <w:p w14:paraId="6960B4F5" w14:textId="77777777" w:rsidR="008D15DD"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Certificado de existencia y representación legal de EPS SURAMERICANA S.A., el cual puede descargar en el siguiente enlace:</w:t>
      </w:r>
    </w:p>
    <w:p w14:paraId="3E0AF871" w14:textId="77777777" w:rsidR="008D15DD" w:rsidRPr="00B74A1F" w:rsidRDefault="008D15DD" w:rsidP="008D15DD">
      <w:pPr>
        <w:pStyle w:val="Prrafodelista"/>
        <w:jc w:val="both"/>
        <w:rPr>
          <w:rFonts w:ascii="Arial" w:hAnsi="Arial" w:cs="Arial"/>
          <w:sz w:val="22"/>
          <w:szCs w:val="22"/>
        </w:rPr>
      </w:pPr>
      <w:hyperlink r:id="rId12" w:history="1">
        <w:r w:rsidRPr="00B74A1F">
          <w:rPr>
            <w:rStyle w:val="Hipervnculo"/>
            <w:rFonts w:ascii="Arial" w:hAnsi="Arial" w:cs="Arial"/>
            <w:sz w:val="22"/>
            <w:szCs w:val="22"/>
          </w:rPr>
          <w:t>https://www.segurossura.com.co/paginas/legal/certificados-existencia-y-representacion-compania.aspx</w:t>
        </w:r>
      </w:hyperlink>
    </w:p>
    <w:p w14:paraId="45E9CDEF" w14:textId="77777777" w:rsidR="008D15DD" w:rsidRPr="00943E63"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Información del sistema de Afiliaciones de EPS SURAMERICANA S.A.</w:t>
      </w:r>
    </w:p>
    <w:p w14:paraId="358E1D38" w14:textId="77777777" w:rsidR="008D15DD" w:rsidRDefault="008D15DD" w:rsidP="008D15DD">
      <w:pPr>
        <w:pStyle w:val="Prrafodelista"/>
        <w:numPr>
          <w:ilvl w:val="0"/>
          <w:numId w:val="9"/>
        </w:numPr>
        <w:jc w:val="both"/>
        <w:rPr>
          <w:rFonts w:ascii="Arial" w:hAnsi="Arial" w:cs="Arial"/>
          <w:sz w:val="22"/>
          <w:szCs w:val="22"/>
        </w:rPr>
      </w:pPr>
      <w:r w:rsidRPr="00943E63">
        <w:rPr>
          <w:rFonts w:ascii="Arial" w:hAnsi="Arial" w:cs="Arial"/>
          <w:sz w:val="22"/>
          <w:szCs w:val="22"/>
        </w:rPr>
        <w:t>Memorial informativo estructura EPS SURAMERICANA S.A.</w:t>
      </w:r>
    </w:p>
    <w:p w14:paraId="64DD999E" w14:textId="367DF351" w:rsidR="008D15DD" w:rsidRDefault="008D15DD" w:rsidP="008D15DD">
      <w:pPr>
        <w:pStyle w:val="Prrafodelista"/>
        <w:numPr>
          <w:ilvl w:val="0"/>
          <w:numId w:val="9"/>
        </w:numPr>
        <w:jc w:val="both"/>
        <w:rPr>
          <w:rFonts w:ascii="Arial" w:hAnsi="Arial" w:cs="Arial"/>
          <w:sz w:val="22"/>
          <w:szCs w:val="22"/>
        </w:rPr>
      </w:pPr>
      <w:r>
        <w:rPr>
          <w:rFonts w:ascii="Arial" w:hAnsi="Arial" w:cs="Arial"/>
          <w:sz w:val="22"/>
          <w:szCs w:val="22"/>
        </w:rPr>
        <w:t>Historial de utilizaciones.</w:t>
      </w:r>
    </w:p>
    <w:p w14:paraId="375AA089" w14:textId="02EF1C8A" w:rsidR="008D15DD" w:rsidRPr="00943E63" w:rsidRDefault="008D15DD" w:rsidP="008D15DD">
      <w:pPr>
        <w:pStyle w:val="Prrafodelista"/>
        <w:numPr>
          <w:ilvl w:val="0"/>
          <w:numId w:val="9"/>
        </w:numPr>
        <w:jc w:val="both"/>
        <w:rPr>
          <w:rFonts w:ascii="Arial" w:hAnsi="Arial" w:cs="Arial"/>
          <w:sz w:val="22"/>
          <w:szCs w:val="22"/>
        </w:rPr>
      </w:pPr>
      <w:r>
        <w:rPr>
          <w:rFonts w:ascii="Arial" w:hAnsi="Arial" w:cs="Arial"/>
          <w:sz w:val="22"/>
          <w:szCs w:val="22"/>
        </w:rPr>
        <w:t>Indicación INVIMA del medicamento.</w:t>
      </w:r>
    </w:p>
    <w:p w14:paraId="2803CD8E" w14:textId="77777777" w:rsidR="008D15DD" w:rsidRDefault="008D15DD" w:rsidP="008D15DD">
      <w:pPr>
        <w:jc w:val="both"/>
        <w:rPr>
          <w:rFonts w:ascii="Arial" w:hAnsi="Arial" w:cs="Arial"/>
          <w:sz w:val="22"/>
          <w:szCs w:val="22"/>
        </w:rPr>
      </w:pPr>
    </w:p>
    <w:p w14:paraId="4345DAF3" w14:textId="77777777" w:rsidR="00E320F9" w:rsidRDefault="00E320F9" w:rsidP="00B20789">
      <w:pPr>
        <w:jc w:val="both"/>
        <w:rPr>
          <w:rFonts w:ascii="Arial" w:hAnsi="Arial" w:cs="Arial"/>
          <w:bCs/>
          <w:sz w:val="22"/>
          <w:szCs w:val="22"/>
        </w:rPr>
      </w:pPr>
    </w:p>
    <w:p w14:paraId="2DE7FEC7" w14:textId="77777777" w:rsidR="00A90F25" w:rsidRDefault="00A90F25" w:rsidP="00B20789">
      <w:pPr>
        <w:jc w:val="both"/>
        <w:rPr>
          <w:rFonts w:ascii="Arial" w:hAnsi="Arial" w:cs="Arial"/>
          <w:bCs/>
          <w:sz w:val="22"/>
          <w:szCs w:val="22"/>
        </w:rPr>
      </w:pPr>
    </w:p>
    <w:p w14:paraId="1E434804" w14:textId="77777777" w:rsidR="00A90F25" w:rsidRDefault="00A90F25" w:rsidP="00B20789">
      <w:pPr>
        <w:jc w:val="both"/>
        <w:rPr>
          <w:rFonts w:ascii="Arial" w:hAnsi="Arial" w:cs="Arial"/>
          <w:bCs/>
          <w:sz w:val="22"/>
          <w:szCs w:val="22"/>
        </w:rPr>
      </w:pPr>
    </w:p>
    <w:p w14:paraId="104594C1" w14:textId="77777777" w:rsidR="00A90F25" w:rsidRDefault="00A90F25" w:rsidP="00B20789">
      <w:pPr>
        <w:jc w:val="both"/>
        <w:rPr>
          <w:rFonts w:ascii="Arial" w:hAnsi="Arial" w:cs="Arial"/>
          <w:bCs/>
          <w:sz w:val="22"/>
          <w:szCs w:val="22"/>
        </w:rPr>
      </w:pPr>
    </w:p>
    <w:p w14:paraId="3AD50618" w14:textId="77777777" w:rsidR="00A90F25" w:rsidRPr="008D15DD" w:rsidRDefault="00A90F25" w:rsidP="00B20789">
      <w:pPr>
        <w:jc w:val="both"/>
        <w:rPr>
          <w:rFonts w:ascii="Arial" w:hAnsi="Arial" w:cs="Arial"/>
          <w:bCs/>
          <w:sz w:val="22"/>
          <w:szCs w:val="22"/>
        </w:rPr>
      </w:pPr>
    </w:p>
    <w:p w14:paraId="69ED640E" w14:textId="77777777" w:rsidR="00E320F9" w:rsidRPr="008D15DD" w:rsidRDefault="00E320F9" w:rsidP="00B20789">
      <w:pPr>
        <w:jc w:val="center"/>
        <w:rPr>
          <w:rFonts w:ascii="Arial" w:hAnsi="Arial" w:cs="Arial"/>
          <w:b/>
          <w:bCs/>
          <w:sz w:val="22"/>
          <w:szCs w:val="22"/>
        </w:rPr>
      </w:pPr>
      <w:r w:rsidRPr="008D15DD">
        <w:rPr>
          <w:rFonts w:ascii="Arial" w:hAnsi="Arial" w:cs="Arial"/>
          <w:b/>
          <w:bCs/>
          <w:sz w:val="22"/>
          <w:szCs w:val="22"/>
        </w:rPr>
        <w:lastRenderedPageBreak/>
        <w:t>NOTIFICACIONES</w:t>
      </w:r>
    </w:p>
    <w:p w14:paraId="53246DBD" w14:textId="77777777" w:rsidR="00E320F9" w:rsidRDefault="00E320F9" w:rsidP="00B20789">
      <w:pPr>
        <w:jc w:val="both"/>
        <w:rPr>
          <w:rFonts w:ascii="Arial" w:hAnsi="Arial" w:cs="Arial"/>
          <w:bCs/>
          <w:sz w:val="22"/>
          <w:szCs w:val="22"/>
        </w:rPr>
      </w:pPr>
    </w:p>
    <w:p w14:paraId="4F27FD1B" w14:textId="77777777" w:rsidR="00A90F25" w:rsidRPr="008D15DD" w:rsidRDefault="00A90F25" w:rsidP="00B20789">
      <w:pPr>
        <w:jc w:val="both"/>
        <w:rPr>
          <w:rFonts w:ascii="Arial" w:hAnsi="Arial" w:cs="Arial"/>
          <w:bCs/>
          <w:sz w:val="22"/>
          <w:szCs w:val="22"/>
        </w:rPr>
      </w:pPr>
    </w:p>
    <w:p w14:paraId="13FA7953" w14:textId="77777777" w:rsidR="00AD1C48" w:rsidRPr="008D15DD" w:rsidRDefault="00E320F9" w:rsidP="00B20789">
      <w:pPr>
        <w:jc w:val="both"/>
        <w:rPr>
          <w:rFonts w:ascii="Arial" w:eastAsia="Times New Roman" w:hAnsi="Arial" w:cs="Arial"/>
          <w:sz w:val="22"/>
          <w:szCs w:val="22"/>
        </w:rPr>
      </w:pPr>
      <w:r w:rsidRPr="008D15DD">
        <w:rPr>
          <w:rFonts w:ascii="Arial" w:hAnsi="Arial" w:cs="Arial"/>
          <w:bCs/>
          <w:sz w:val="22"/>
          <w:szCs w:val="22"/>
        </w:rPr>
        <w:t xml:space="preserve">Las recibiré </w:t>
      </w:r>
      <w:r w:rsidR="00AD1C48" w:rsidRPr="008D15DD">
        <w:rPr>
          <w:rFonts w:ascii="Arial" w:hAnsi="Arial" w:cs="Arial"/>
          <w:sz w:val="22"/>
          <w:szCs w:val="22"/>
        </w:rPr>
        <w:t>en el c</w:t>
      </w:r>
      <w:r w:rsidRPr="008D15DD">
        <w:rPr>
          <w:rFonts w:ascii="Arial" w:hAnsi="Arial" w:cs="Arial"/>
          <w:bCs/>
          <w:sz w:val="22"/>
          <w:szCs w:val="22"/>
        </w:rPr>
        <w:t xml:space="preserve">orreo electrónico: </w:t>
      </w:r>
      <w:hyperlink r:id="rId13" w:history="1">
        <w:r w:rsidR="00AD1C48" w:rsidRPr="008D15DD">
          <w:rPr>
            <w:rFonts w:ascii="Arial" w:eastAsia="Times New Roman" w:hAnsi="Arial" w:cs="Arial"/>
            <w:sz w:val="22"/>
            <w:szCs w:val="22"/>
          </w:rPr>
          <w:t>notificacionesjudiciales@suramericana.com.co</w:t>
        </w:r>
      </w:hyperlink>
    </w:p>
    <w:p w14:paraId="0B0D0F44" w14:textId="77777777" w:rsidR="00E320F9" w:rsidRPr="008D15DD" w:rsidRDefault="00E320F9" w:rsidP="00B20789">
      <w:pPr>
        <w:jc w:val="both"/>
        <w:rPr>
          <w:rFonts w:ascii="Arial" w:hAnsi="Arial" w:cs="Arial"/>
          <w:bCs/>
          <w:sz w:val="22"/>
          <w:szCs w:val="22"/>
        </w:rPr>
      </w:pPr>
    </w:p>
    <w:p w14:paraId="5B090BF3" w14:textId="77777777" w:rsidR="00E320F9" w:rsidRPr="008D15DD" w:rsidRDefault="00E320F9" w:rsidP="00B20789">
      <w:pPr>
        <w:pStyle w:val="Textoindependiente"/>
        <w:jc w:val="both"/>
        <w:rPr>
          <w:rFonts w:cs="Arial"/>
          <w:sz w:val="22"/>
          <w:szCs w:val="22"/>
        </w:rPr>
      </w:pPr>
    </w:p>
    <w:p w14:paraId="051C5567" w14:textId="77777777" w:rsidR="008B4659" w:rsidRPr="008D15DD" w:rsidRDefault="00E320F9" w:rsidP="00B20789">
      <w:pPr>
        <w:pStyle w:val="Textoindependiente"/>
        <w:jc w:val="both"/>
        <w:rPr>
          <w:rFonts w:cs="Arial"/>
          <w:sz w:val="22"/>
          <w:szCs w:val="22"/>
        </w:rPr>
      </w:pPr>
      <w:r w:rsidRPr="008D15DD">
        <w:rPr>
          <w:rFonts w:cs="Arial"/>
          <w:sz w:val="22"/>
          <w:szCs w:val="22"/>
        </w:rPr>
        <w:t>Del señor Juez,</w:t>
      </w:r>
    </w:p>
    <w:p w14:paraId="17ABE4F4" w14:textId="72D33005" w:rsidR="008B4659" w:rsidRPr="008D15DD" w:rsidRDefault="00B45AB0" w:rsidP="00B20789">
      <w:pPr>
        <w:pStyle w:val="Textoindependiente"/>
        <w:jc w:val="both"/>
        <w:rPr>
          <w:rFonts w:cs="Arial"/>
          <w:noProof/>
          <w:sz w:val="22"/>
          <w:szCs w:val="22"/>
          <w:lang w:eastAsia="es-CO"/>
        </w:rPr>
      </w:pPr>
      <w:r w:rsidRPr="008D15DD">
        <w:rPr>
          <w:rFonts w:cs="Arial"/>
          <w:noProof/>
          <w:sz w:val="22"/>
          <w:szCs w:val="22"/>
        </w:rPr>
        <w:drawing>
          <wp:inline distT="0" distB="0" distL="0" distR="0" wp14:anchorId="6D5A80A9" wp14:editId="4406D5FF">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4"/>
                    <a:stretch>
                      <a:fillRect/>
                    </a:stretch>
                  </pic:blipFill>
                  <pic:spPr>
                    <a:xfrm>
                      <a:off x="0" y="0"/>
                      <a:ext cx="2097024" cy="987552"/>
                    </a:xfrm>
                    <a:prstGeom prst="rect">
                      <a:avLst/>
                    </a:prstGeom>
                  </pic:spPr>
                </pic:pic>
              </a:graphicData>
            </a:graphic>
          </wp:inline>
        </w:drawing>
      </w:r>
    </w:p>
    <w:p w14:paraId="387B1BDD" w14:textId="22257FC3" w:rsidR="00E320F9" w:rsidRPr="008D15DD" w:rsidRDefault="00661A11" w:rsidP="00B20789">
      <w:pPr>
        <w:pStyle w:val="Textoindependiente"/>
        <w:jc w:val="both"/>
        <w:rPr>
          <w:rFonts w:cs="Arial"/>
          <w:bCs/>
          <w:noProof/>
          <w:sz w:val="22"/>
          <w:szCs w:val="22"/>
          <w:lang w:eastAsia="es-CO"/>
        </w:rPr>
      </w:pPr>
      <w:r w:rsidRPr="008D15DD">
        <w:rPr>
          <w:rFonts w:cs="Arial"/>
          <w:bCs/>
          <w:noProof/>
          <w:sz w:val="22"/>
          <w:szCs w:val="22"/>
          <w:lang w:eastAsia="es-CO"/>
        </w:rPr>
        <w:t xml:space="preserve">CARLOS ANDRES GOMEZ LOPEZ CC 71.234.567 </w:t>
      </w:r>
      <w:r w:rsidR="008D15DD">
        <w:rPr>
          <w:rFonts w:cs="Arial"/>
          <w:bCs/>
          <w:noProof/>
          <w:sz w:val="22"/>
          <w:szCs w:val="22"/>
          <w:lang w:eastAsia="es-CO"/>
        </w:rPr>
      </w:r>
      <w:r w:rsidRPr="008D15DD">
        <w:rPr>
          <w:rFonts w:cs="Arial"/>
          <w:bCs/>
          <w:noProof/>
          <w:sz w:val="22"/>
          <w:szCs w:val="22"/>
          <w:lang w:eastAsia="es-CO"/>
        </w:rPr>
      </w:r>
    </w:p>
    <w:p w14:paraId="65E8C21A" w14:textId="77777777" w:rsidR="00E320F9" w:rsidRDefault="00B12172" w:rsidP="00B20789">
      <w:pPr>
        <w:pStyle w:val="Textoindependiente"/>
        <w:jc w:val="both"/>
        <w:rPr>
          <w:rFonts w:cs="Arial"/>
          <w:bCs/>
          <w:noProof/>
          <w:sz w:val="22"/>
          <w:szCs w:val="22"/>
          <w:lang w:eastAsia="es-CO"/>
        </w:rPr>
      </w:pPr>
      <w:r w:rsidRPr="008D15DD">
        <w:rPr>
          <w:rFonts w:cs="Arial"/>
          <w:bCs/>
          <w:noProof/>
          <w:sz w:val="22"/>
          <w:szCs w:val="22"/>
          <w:lang w:eastAsia="es-CO"/>
        </w:rPr>
        <w:t>Representante Legal</w:t>
      </w:r>
      <w:r w:rsidR="00EC74E0" w:rsidRPr="008D15DD">
        <w:rPr>
          <w:rFonts w:cs="Arial"/>
          <w:bCs/>
          <w:noProof/>
          <w:sz w:val="22"/>
          <w:szCs w:val="22"/>
          <w:lang w:eastAsia="es-CO"/>
        </w:rPr>
        <w:t xml:space="preserve"> </w:t>
      </w:r>
      <w:r w:rsidR="00E320F9" w:rsidRPr="008D15DD">
        <w:rPr>
          <w:rFonts w:cs="Arial"/>
          <w:bCs/>
          <w:noProof/>
          <w:sz w:val="22"/>
          <w:szCs w:val="22"/>
          <w:lang w:eastAsia="es-CO"/>
        </w:rPr>
        <w:t xml:space="preserve">de </w:t>
      </w:r>
      <w:r w:rsidR="001106AA" w:rsidRPr="008D15DD">
        <w:rPr>
          <w:rFonts w:cs="Arial"/>
          <w:bCs/>
          <w:noProof/>
          <w:sz w:val="22"/>
          <w:szCs w:val="22"/>
          <w:lang w:eastAsia="es-CO"/>
        </w:rPr>
        <w:t>EPS SURAMERICANA S.A.</w:t>
      </w:r>
    </w:p>
    <w:p w14:paraId="57B3D0D7" w14:textId="2168EA68" w:rsidR="008D15DD" w:rsidRPr="008D15DD" w:rsidRDefault="008D15DD" w:rsidP="00B20789">
      <w:pPr>
        <w:pStyle w:val="Textoindependiente"/>
        <w:jc w:val="both"/>
        <w:rPr>
          <w:rFonts w:cs="Arial"/>
          <w:bCs/>
          <w:noProof/>
          <w:sz w:val="22"/>
          <w:szCs w:val="22"/>
          <w:lang w:eastAsia="es-CO"/>
        </w:rPr>
      </w:pPr>
      <w:r w:rsidRPr="008D15DD">
        <w:rPr>
          <w:rFonts w:cs="Arial"/>
          <w:bCs/>
          <w:noProof/>
          <w:sz w:val="22"/>
          <w:szCs w:val="22"/>
          <w:lang w:val="es-ES_tradnl" w:eastAsia="es-CO"/>
        </w:rPr>
        <w:t>Elaboró, revisó y aprobó: Danna Paola Malambo Obregón.</w:t>
      </w:r>
    </w:p>
    <w:p w14:paraId="2D6B50F7" w14:textId="77777777" w:rsidR="00F93074" w:rsidRPr="008D15DD" w:rsidRDefault="00AD1C48" w:rsidP="000600F8">
      <w:pPr>
        <w:rPr>
          <w:rFonts w:ascii="Arial" w:eastAsia="Times New Roman" w:hAnsi="Arial" w:cs="Arial"/>
          <w:b/>
          <w:noProof/>
          <w:kern w:val="16"/>
          <w:sz w:val="22"/>
          <w:szCs w:val="22"/>
          <w:lang w:val="es-CO" w:eastAsia="es-CO"/>
        </w:rPr>
      </w:pPr>
      <w:r w:rsidRPr="008D15DD">
        <w:rPr>
          <w:rFonts w:ascii="Arial" w:hAnsi="Arial" w:cs="Arial"/>
          <w:b/>
          <w:noProof/>
          <w:sz w:val="22"/>
          <w:szCs w:val="22"/>
          <w:lang w:eastAsia="es-CO"/>
        </w:rPr>
        <w:br w:type="page"/>
      </w:r>
    </w:p>
    <w:p w14:paraId="090DCE54" w14:textId="77777777" w:rsidR="000770E1" w:rsidRPr="008D15DD" w:rsidRDefault="00392B3C" w:rsidP="000770E1">
      <w:pPr>
        <w:jc w:val="both"/>
        <w:rPr>
          <w:rFonts w:ascii="Arial" w:eastAsia="Times New Roman" w:hAnsi="Arial" w:cs="Arial"/>
          <w:bCs/>
          <w:sz w:val="22"/>
          <w:szCs w:val="22"/>
          <w:lang w:val="es-ES" w:eastAsia="es-ES"/>
        </w:rPr>
      </w:pPr>
      <w:bookmarkStart w:id="0" w:name="_Hlk88743831"/>
      <w:r w:rsidRPr="008D15DD">
        <w:rPr>
          <w:rFonts w:ascii="Arial" w:eastAsia="Times New Roman" w:hAnsi="Arial" w:cs="Arial"/>
          <w:bCs/>
          <w:sz w:val="22"/>
          <w:szCs w:val="22"/>
          <w:lang w:val="es-ES" w:eastAsia="es-ES"/>
        </w:rPr>
        <w:t xml:space="preserve">2026-06-10</w:t>
      </w:r>
    </w:p>
    <w:p w14:paraId="71B121A3" w14:textId="77777777" w:rsidR="00392B3C" w:rsidRPr="008D15DD" w:rsidRDefault="00392B3C" w:rsidP="000770E1">
      <w:pPr>
        <w:jc w:val="both"/>
        <w:rPr>
          <w:rFonts w:ascii="Arial" w:hAnsi="Arial" w:cs="Arial"/>
          <w:sz w:val="22"/>
          <w:szCs w:val="22"/>
        </w:rPr>
      </w:pPr>
    </w:p>
    <w:p w14:paraId="3364621A" w14:textId="77777777" w:rsidR="000770E1" w:rsidRPr="008D15DD" w:rsidRDefault="000770E1" w:rsidP="000770E1">
      <w:pPr>
        <w:pStyle w:val="Ttulo1"/>
        <w:jc w:val="both"/>
        <w:rPr>
          <w:bCs w:val="0"/>
          <w:color w:val="auto"/>
          <w:sz w:val="22"/>
          <w:szCs w:val="22"/>
        </w:rPr>
      </w:pPr>
      <w:r w:rsidRPr="008D15DD">
        <w:rPr>
          <w:bCs w:val="0"/>
          <w:color w:val="auto"/>
          <w:sz w:val="22"/>
          <w:szCs w:val="22"/>
        </w:rPr>
        <w:t xml:space="preserve">Señores </w:t>
      </w:r>
    </w:p>
    <w:p w14:paraId="2D144AE6" w14:textId="7A1B48F0" w:rsidR="0078502D" w:rsidRPr="008D15DD" w:rsidRDefault="0078502D" w:rsidP="0078502D">
      <w:pPr>
        <w:jc w:val="both"/>
        <w:rPr>
          <w:rFonts w:ascii="Arial" w:hAnsi="Arial" w:cs="Arial"/>
          <w:b/>
          <w:sz w:val="22"/>
          <w:szCs w:val="22"/>
        </w:rPr>
      </w:pPr>
      <w:r w:rsidRPr="008D15DD">
        <w:rPr>
          <w:rFonts w:ascii="Arial" w:hAnsi="Arial" w:cs="Arial"/>
          <w:b/>
          <w:sz w:val="22"/>
          <w:szCs w:val="22"/>
        </w:rPr>
        <w:t xml:space="preserve">JUZGADO 002 CIVIL MUNICIPAL DE RIONEGRO - ANTIOQUIA</w:t>
      </w:r>
      <w:r w:rsidR="008D15DD">
        <w:rPr>
          <w:rFonts w:ascii="Arial" w:hAnsi="Arial" w:cs="Arial"/>
          <w:b/>
          <w:sz w:val="22"/>
          <w:szCs w:val="22"/>
        </w:rPr>
      </w:r>
      <w:r w:rsidRPr="008D15DD">
        <w:rPr>
          <w:rFonts w:ascii="Arial" w:hAnsi="Arial" w:cs="Arial"/>
          <w:b/>
          <w:sz w:val="22"/>
          <w:szCs w:val="22"/>
        </w:rPr>
      </w:r>
      <w:r w:rsidR="008D15DD">
        <w:rPr>
          <w:rFonts w:ascii="Arial" w:hAnsi="Arial" w:cs="Arial"/>
          <w:b/>
          <w:sz w:val="22"/>
          <w:szCs w:val="22"/>
        </w:rPr>
      </w:r>
      <w:r w:rsidRPr="008D15DD">
        <w:rPr>
          <w:rFonts w:ascii="Arial" w:hAnsi="Arial" w:cs="Arial"/>
          <w:b/>
          <w:sz w:val="22"/>
          <w:szCs w:val="22"/>
        </w:rPr>
      </w:r>
      <w:r w:rsidR="008D15DD">
        <w:rPr>
          <w:rFonts w:ascii="Arial" w:hAnsi="Arial" w:cs="Arial"/>
          <w:b/>
          <w:sz w:val="22"/>
          <w:szCs w:val="22"/>
        </w:rPr>
      </w:r>
      <w:r w:rsidRPr="008D15DD">
        <w:rPr>
          <w:rFonts w:ascii="Arial" w:hAnsi="Arial" w:cs="Arial"/>
          <w:b/>
          <w:sz w:val="22"/>
          <w:szCs w:val="22"/>
        </w:rPr>
      </w:r>
    </w:p>
    <w:p w14:paraId="7E8A3005" w14:textId="77777777" w:rsidR="000770E1" w:rsidRPr="008D15DD" w:rsidRDefault="000770E1" w:rsidP="000770E1">
      <w:pPr>
        <w:jc w:val="both"/>
        <w:rPr>
          <w:rFonts w:ascii="Arial" w:hAnsi="Arial" w:cs="Arial"/>
          <w:b/>
          <w:sz w:val="22"/>
          <w:szCs w:val="22"/>
        </w:rPr>
      </w:pPr>
      <w:r w:rsidRPr="008D15DD">
        <w:rPr>
          <w:rFonts w:ascii="Arial" w:hAnsi="Arial" w:cs="Arial"/>
          <w:b/>
          <w:sz w:val="22"/>
          <w:szCs w:val="22"/>
        </w:rPr>
        <w:t>E.</w:t>
      </w:r>
      <w:r w:rsidRPr="008D15DD">
        <w:rPr>
          <w:rFonts w:ascii="Arial" w:hAnsi="Arial" w:cs="Arial"/>
          <w:b/>
          <w:sz w:val="22"/>
          <w:szCs w:val="22"/>
        </w:rPr>
        <w:tab/>
        <w:t>S.</w:t>
      </w:r>
      <w:r w:rsidRPr="008D15DD">
        <w:rPr>
          <w:rFonts w:ascii="Arial" w:hAnsi="Arial" w:cs="Arial"/>
          <w:b/>
          <w:sz w:val="22"/>
          <w:szCs w:val="22"/>
        </w:rPr>
        <w:tab/>
        <w:t>D.</w:t>
      </w:r>
    </w:p>
    <w:p w14:paraId="16612130" w14:textId="77777777" w:rsidR="000770E1" w:rsidRPr="008D15DD" w:rsidRDefault="000770E1" w:rsidP="000770E1">
      <w:pPr>
        <w:jc w:val="both"/>
        <w:rPr>
          <w:rFonts w:ascii="Arial" w:hAnsi="Arial" w:cs="Arial"/>
          <w:b/>
          <w:bCs/>
          <w:sz w:val="22"/>
          <w:szCs w:val="22"/>
        </w:rPr>
      </w:pPr>
    </w:p>
    <w:p w14:paraId="4ADEEB52" w14:textId="77777777" w:rsidR="00EA66B3" w:rsidRPr="008D15DD" w:rsidRDefault="000770E1" w:rsidP="004A4D19">
      <w:pPr>
        <w:ind w:left="1985" w:hanging="1701"/>
        <w:jc w:val="both"/>
        <w:rPr>
          <w:rFonts w:ascii="Arial" w:hAnsi="Arial" w:cs="Arial"/>
          <w:bCs/>
          <w:sz w:val="22"/>
          <w:szCs w:val="22"/>
        </w:rPr>
      </w:pPr>
      <w:r w:rsidRPr="008D15DD">
        <w:rPr>
          <w:rFonts w:ascii="Arial" w:hAnsi="Arial" w:cs="Arial"/>
          <w:b/>
          <w:bCs/>
          <w:sz w:val="22"/>
          <w:szCs w:val="22"/>
        </w:rPr>
        <w:t>REF.</w:t>
      </w:r>
      <w:r w:rsidRPr="008D15DD">
        <w:rPr>
          <w:rFonts w:ascii="Arial" w:hAnsi="Arial" w:cs="Arial"/>
          <w:sz w:val="22"/>
          <w:szCs w:val="22"/>
        </w:rPr>
        <w:t xml:space="preserve"> </w:t>
      </w:r>
      <w:r w:rsidRPr="008D15DD">
        <w:rPr>
          <w:rFonts w:ascii="Arial" w:hAnsi="Arial" w:cs="Arial"/>
          <w:sz w:val="22"/>
          <w:szCs w:val="22"/>
        </w:rPr>
        <w:tab/>
        <w:t xml:space="preserve">Memorial informativo estructura </w:t>
      </w:r>
      <w:r w:rsidR="004A4D19" w:rsidRPr="008D15DD">
        <w:rPr>
          <w:rFonts w:ascii="Arial" w:hAnsi="Arial" w:cs="Arial"/>
          <w:bCs/>
          <w:sz w:val="22"/>
          <w:szCs w:val="22"/>
        </w:rPr>
        <w:t>EPS SURAMERICANA S.A.</w:t>
      </w:r>
    </w:p>
    <w:p w14:paraId="64F67570" w14:textId="77777777" w:rsidR="000770E1" w:rsidRPr="008D15DD" w:rsidRDefault="000770E1" w:rsidP="004A4D19">
      <w:pPr>
        <w:ind w:left="1985" w:hanging="1701"/>
        <w:jc w:val="both"/>
        <w:rPr>
          <w:rFonts w:ascii="Arial" w:hAnsi="Arial" w:cs="Arial"/>
          <w:bCs/>
          <w:sz w:val="22"/>
          <w:szCs w:val="22"/>
        </w:rPr>
      </w:pPr>
      <w:r w:rsidRPr="008D15DD">
        <w:rPr>
          <w:rFonts w:ascii="Arial" w:hAnsi="Arial" w:cs="Arial"/>
          <w:b/>
          <w:bCs/>
          <w:sz w:val="22"/>
          <w:szCs w:val="22"/>
        </w:rPr>
        <w:t xml:space="preserve">Accionante:CARLOS MARIO NARANJO CORREA</w:t>
        <w:tab/>
        <w:t/>
      </w:r>
      <w:r w:rsidRPr="008D15DD">
        <w:rPr>
          <w:rFonts w:ascii="Arial" w:hAnsi="Arial" w:cs="Arial"/>
          <w:sz w:val="22"/>
          <w:szCs w:val="22"/>
        </w:rPr>
      </w:r>
      <w:r w:rsidRPr="008D15DD">
        <w:rPr>
          <w:rFonts w:ascii="Arial" w:hAnsi="Arial" w:cs="Arial"/>
          <w:sz w:val="22"/>
          <w:szCs w:val="22"/>
        </w:rPr>
      </w:r>
      <w:r w:rsidR="008349EE" w:rsidRPr="008D15DD">
        <w:rPr>
          <w:rFonts w:ascii="Arial" w:hAnsi="Arial" w:cs="Arial"/>
          <w:sz w:val="22"/>
          <w:szCs w:val="22"/>
        </w:rPr>
      </w:r>
    </w:p>
    <w:p w14:paraId="5E0442EC" w14:textId="77777777" w:rsidR="000770E1" w:rsidRPr="008D15DD" w:rsidRDefault="000770E1" w:rsidP="000770E1">
      <w:pPr>
        <w:ind w:left="1985" w:hanging="1701"/>
        <w:jc w:val="both"/>
        <w:rPr>
          <w:rFonts w:ascii="Arial" w:hAnsi="Arial" w:cs="Arial"/>
          <w:bCs/>
          <w:sz w:val="22"/>
          <w:szCs w:val="22"/>
        </w:rPr>
      </w:pPr>
      <w:r w:rsidRPr="008D15DD">
        <w:rPr>
          <w:rFonts w:ascii="Arial" w:hAnsi="Arial" w:cs="Arial"/>
          <w:b/>
          <w:bCs/>
          <w:sz w:val="22"/>
          <w:szCs w:val="22"/>
        </w:rPr>
        <w:t>Accionado:</w:t>
      </w:r>
      <w:r w:rsidRPr="008D15DD">
        <w:rPr>
          <w:rFonts w:ascii="Arial" w:hAnsi="Arial" w:cs="Arial"/>
          <w:b/>
          <w:bCs/>
          <w:sz w:val="22"/>
          <w:szCs w:val="22"/>
        </w:rPr>
        <w:tab/>
      </w:r>
      <w:r w:rsidR="00543BA9" w:rsidRPr="008D15DD">
        <w:rPr>
          <w:rFonts w:ascii="Arial" w:hAnsi="Arial" w:cs="Arial"/>
          <w:bCs/>
          <w:sz w:val="22"/>
          <w:szCs w:val="22"/>
        </w:rPr>
        <w:t>EPS SURA - 8000887022</w:t>
      </w:r>
    </w:p>
    <w:p w14:paraId="64882D86" w14:textId="77777777" w:rsidR="00BC174C" w:rsidRPr="008D15DD" w:rsidRDefault="000770E1" w:rsidP="00BC174C">
      <w:pPr>
        <w:ind w:left="1985" w:hanging="1701"/>
        <w:jc w:val="both"/>
        <w:rPr>
          <w:rFonts w:ascii="Arial" w:hAnsi="Arial" w:cs="Arial"/>
          <w:bCs/>
          <w:sz w:val="22"/>
          <w:szCs w:val="22"/>
        </w:rPr>
      </w:pPr>
      <w:r w:rsidRPr="008D15DD">
        <w:rPr>
          <w:rFonts w:ascii="Arial" w:hAnsi="Arial" w:cs="Arial"/>
          <w:b/>
          <w:bCs/>
          <w:sz w:val="22"/>
          <w:szCs w:val="22"/>
        </w:rPr>
        <w:t xml:space="preserve">Radicado:2026-0632</w:t>
        <w:tab/>
        <w:t/>
      </w:r>
      <w:r w:rsidRPr="008D15DD">
        <w:rPr>
          <w:rFonts w:ascii="Arial" w:hAnsi="Arial" w:cs="Arial"/>
          <w:sz w:val="22"/>
          <w:szCs w:val="22"/>
        </w:rPr>
      </w:r>
      <w:r w:rsidR="00BC174C" w:rsidRPr="008D15DD">
        <w:rPr>
          <w:rFonts w:ascii="Arial" w:hAnsi="Arial" w:cs="Arial"/>
          <w:sz w:val="22"/>
          <w:szCs w:val="22"/>
        </w:rPr>
      </w:r>
    </w:p>
    <w:p w14:paraId="41A12086" w14:textId="77777777" w:rsidR="000770E1" w:rsidRPr="008D15DD" w:rsidRDefault="000770E1" w:rsidP="000770E1">
      <w:pPr>
        <w:jc w:val="both"/>
        <w:rPr>
          <w:rFonts w:ascii="Arial" w:hAnsi="Arial" w:cs="Arial"/>
          <w:sz w:val="22"/>
          <w:szCs w:val="22"/>
        </w:rPr>
      </w:pPr>
    </w:p>
    <w:p w14:paraId="5D697EC8" w14:textId="77777777" w:rsidR="000770E1" w:rsidRPr="008D15DD" w:rsidRDefault="000770E1" w:rsidP="000770E1">
      <w:pPr>
        <w:pStyle w:val="Default"/>
        <w:jc w:val="both"/>
        <w:rPr>
          <w:rFonts w:ascii="Arial" w:hAnsi="Arial" w:cs="Arial"/>
          <w:b/>
          <w:bCs/>
          <w:sz w:val="22"/>
          <w:szCs w:val="22"/>
        </w:rPr>
      </w:pPr>
      <w:r w:rsidRPr="008D15DD">
        <w:rPr>
          <w:rFonts w:ascii="Arial" w:hAnsi="Arial" w:cs="Arial"/>
          <w:b/>
          <w:bCs/>
          <w:sz w:val="22"/>
          <w:szCs w:val="22"/>
        </w:rPr>
        <w:t>Información sobre el funcionario encargado o funcionaria encargada del cumplimiento de fallos de tutela:</w:t>
      </w:r>
    </w:p>
    <w:p w14:paraId="3331B126" w14:textId="77777777" w:rsidR="000770E1" w:rsidRPr="008D15DD" w:rsidRDefault="000770E1" w:rsidP="000770E1">
      <w:pPr>
        <w:pStyle w:val="Default"/>
        <w:jc w:val="both"/>
        <w:rPr>
          <w:rFonts w:ascii="Arial" w:hAnsi="Arial" w:cs="Arial"/>
          <w:sz w:val="22"/>
          <w:szCs w:val="22"/>
        </w:rPr>
      </w:pPr>
    </w:p>
    <w:p w14:paraId="1465C743" w14:textId="2677AFCD" w:rsidR="000770E1" w:rsidRPr="008D15DD" w:rsidRDefault="00B45E7C" w:rsidP="000770E1">
      <w:pPr>
        <w:pStyle w:val="Default"/>
        <w:jc w:val="both"/>
        <w:rPr>
          <w:rFonts w:ascii="Arial" w:hAnsi="Arial" w:cs="Arial"/>
          <w:sz w:val="22"/>
          <w:szCs w:val="22"/>
        </w:rPr>
      </w:pPr>
      <w:r w:rsidRPr="008D15DD">
        <w:rPr>
          <w:rFonts w:ascii="Arial" w:hAnsi="Arial" w:cs="Arial"/>
          <w:sz w:val="22"/>
          <w:szCs w:val="22"/>
        </w:rPr>
        <w:t xml:space="preserve">EPS SURAMERICANA </w:t>
      </w:r>
      <w:r w:rsidR="008D15DD" w:rsidRPr="008D15DD">
        <w:rPr>
          <w:rFonts w:ascii="Arial" w:hAnsi="Arial" w:cs="Arial"/>
          <w:sz w:val="22"/>
          <w:szCs w:val="22"/>
        </w:rPr>
        <w:t>S.A.</w:t>
      </w:r>
      <w:r w:rsidR="000770E1" w:rsidRPr="008D15DD">
        <w:rPr>
          <w:rFonts w:ascii="Arial" w:hAnsi="Arial" w:cs="Arial"/>
          <w:sz w:val="22"/>
          <w:szCs w:val="22"/>
        </w:rPr>
        <w:t xml:space="preserve"> se encuentra dividida estructuralmente en cinco (5) regionales: Occidente, Eje Cafetero, Norte - Santanderes, Centro y Antioquia.</w:t>
      </w:r>
    </w:p>
    <w:p w14:paraId="1F9A219F" w14:textId="77777777" w:rsidR="000770E1" w:rsidRPr="008D15DD" w:rsidRDefault="000770E1" w:rsidP="000770E1">
      <w:pPr>
        <w:pStyle w:val="Default"/>
        <w:jc w:val="both"/>
        <w:rPr>
          <w:rFonts w:ascii="Arial" w:hAnsi="Arial" w:cs="Arial"/>
          <w:sz w:val="22"/>
          <w:szCs w:val="22"/>
        </w:rPr>
      </w:pPr>
    </w:p>
    <w:p w14:paraId="770880CA" w14:textId="77777777"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 xml:space="preserve">En el siguiente cuadro se pueden observar los representantes legales por regionales. </w:t>
      </w:r>
    </w:p>
    <w:p w14:paraId="1C41AFC9" w14:textId="77777777" w:rsidR="000770E1" w:rsidRPr="008D15DD" w:rsidRDefault="000770E1" w:rsidP="000770E1">
      <w:pPr>
        <w:pStyle w:val="Default"/>
        <w:jc w:val="both"/>
        <w:rPr>
          <w:rFonts w:ascii="Arial" w:hAnsi="Arial" w:cs="Arial"/>
          <w:sz w:val="22"/>
          <w:szCs w:val="22"/>
        </w:rPr>
      </w:pPr>
    </w:p>
    <w:p w14:paraId="1F0162CD" w14:textId="77777777" w:rsidR="000770E1" w:rsidRPr="008D15DD" w:rsidRDefault="004B3724" w:rsidP="000770E1">
      <w:pPr>
        <w:pStyle w:val="Default"/>
        <w:jc w:val="both"/>
        <w:rPr>
          <w:rFonts w:ascii="Arial" w:hAnsi="Arial" w:cs="Arial"/>
          <w:sz w:val="22"/>
          <w:szCs w:val="22"/>
        </w:rPr>
      </w:pPr>
      <w:r w:rsidRPr="008D15DD">
        <w:rPr>
          <w:rFonts w:ascii="Arial" w:hAnsi="Arial" w:cs="Arial"/>
          <w:noProof/>
          <w:sz w:val="22"/>
          <w:szCs w:val="22"/>
        </w:rPr>
        <w:drawing>
          <wp:inline distT="0" distB="0" distL="0" distR="0" wp14:anchorId="554C6230" wp14:editId="6E5FC15F">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15"/>
                    <a:stretch>
                      <a:fillRect/>
                    </a:stretch>
                  </pic:blipFill>
                  <pic:spPr>
                    <a:xfrm>
                      <a:off x="0" y="0"/>
                      <a:ext cx="5991225" cy="1447800"/>
                    </a:xfrm>
                    <a:prstGeom prst="rect">
                      <a:avLst/>
                    </a:prstGeom>
                  </pic:spPr>
                </pic:pic>
              </a:graphicData>
            </a:graphic>
          </wp:inline>
        </w:drawing>
      </w:r>
    </w:p>
    <w:p w14:paraId="13380F78" w14:textId="77777777" w:rsidR="000770E1" w:rsidRPr="008D15DD" w:rsidRDefault="000770E1" w:rsidP="000770E1">
      <w:pPr>
        <w:pStyle w:val="Default"/>
        <w:jc w:val="both"/>
        <w:rPr>
          <w:rFonts w:ascii="Arial" w:hAnsi="Arial" w:cs="Arial"/>
          <w:sz w:val="22"/>
          <w:szCs w:val="22"/>
        </w:rPr>
      </w:pPr>
    </w:p>
    <w:p w14:paraId="68B61C86" w14:textId="77777777"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 xml:space="preserve">Es importante mencionar que, el superior jerárquico de los Gerentes Regionales es: </w:t>
      </w:r>
    </w:p>
    <w:p w14:paraId="2D7127C8" w14:textId="77777777" w:rsidR="000770E1" w:rsidRPr="008D15DD" w:rsidRDefault="000770E1" w:rsidP="000770E1">
      <w:pPr>
        <w:pStyle w:val="Default"/>
        <w:jc w:val="both"/>
        <w:rPr>
          <w:rFonts w:ascii="Arial" w:hAnsi="Arial" w:cs="Arial"/>
          <w:sz w:val="22"/>
          <w:szCs w:val="22"/>
        </w:rPr>
      </w:pPr>
    </w:p>
    <w:p w14:paraId="690FFB18" w14:textId="77777777" w:rsidR="000770E1" w:rsidRPr="008D15DD" w:rsidRDefault="00C66151" w:rsidP="000770E1">
      <w:pPr>
        <w:pStyle w:val="Default"/>
        <w:jc w:val="both"/>
        <w:rPr>
          <w:rFonts w:ascii="Arial" w:hAnsi="Arial" w:cs="Arial"/>
          <w:sz w:val="22"/>
          <w:szCs w:val="22"/>
        </w:rPr>
      </w:pPr>
      <w:r w:rsidRPr="008D15DD">
        <w:rPr>
          <w:rFonts w:ascii="Arial" w:hAnsi="Arial" w:cs="Arial"/>
          <w:noProof/>
          <w:sz w:val="22"/>
          <w:szCs w:val="22"/>
        </w:rPr>
        <w:drawing>
          <wp:inline distT="0" distB="0" distL="0" distR="0" wp14:anchorId="6A8A55F7" wp14:editId="5810D9B1">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16"/>
                    <a:stretch>
                      <a:fillRect/>
                    </a:stretch>
                  </pic:blipFill>
                  <pic:spPr>
                    <a:xfrm>
                      <a:off x="0" y="0"/>
                      <a:ext cx="4241800" cy="774700"/>
                    </a:xfrm>
                    <a:prstGeom prst="rect">
                      <a:avLst/>
                    </a:prstGeom>
                  </pic:spPr>
                </pic:pic>
              </a:graphicData>
            </a:graphic>
          </wp:inline>
        </w:drawing>
      </w:r>
    </w:p>
    <w:p w14:paraId="2520C6F3" w14:textId="77777777" w:rsidR="00345B61" w:rsidRPr="008D15DD" w:rsidRDefault="00345B61" w:rsidP="000770E1">
      <w:pPr>
        <w:pStyle w:val="Default"/>
        <w:jc w:val="both"/>
        <w:rPr>
          <w:rFonts w:ascii="Arial" w:hAnsi="Arial" w:cs="Arial"/>
          <w:sz w:val="22"/>
          <w:szCs w:val="22"/>
        </w:rPr>
      </w:pPr>
    </w:p>
    <w:p w14:paraId="757D1C16" w14:textId="7CD2691C" w:rsidR="000770E1" w:rsidRPr="008D15DD" w:rsidRDefault="000770E1" w:rsidP="000770E1">
      <w:pPr>
        <w:pStyle w:val="Default"/>
        <w:jc w:val="both"/>
        <w:rPr>
          <w:rFonts w:ascii="Arial" w:hAnsi="Arial" w:cs="Arial"/>
          <w:sz w:val="22"/>
          <w:szCs w:val="22"/>
        </w:rPr>
      </w:pPr>
      <w:r w:rsidRPr="008D15DD">
        <w:rPr>
          <w:rFonts w:ascii="Arial" w:hAnsi="Arial" w:cs="Arial"/>
          <w:sz w:val="22"/>
          <w:szCs w:val="22"/>
        </w:rPr>
        <w:t>Por último, se hace necesario indicar al Despacho, los Departamentos y/o Municipios que hacen parte de cada regional, tal y como se expone en el siguiente cuadro:</w:t>
      </w:r>
      <w:r w:rsidR="008D15DD">
        <w:rPr>
          <w:rFonts w:ascii="Arial" w:hAnsi="Arial" w:cs="Arial"/>
          <w:sz w:val="22"/>
          <w:szCs w:val="22"/>
        </w:rPr>
        <w:t xml:space="preserve"> </w:t>
      </w:r>
    </w:p>
    <w:p w14:paraId="5BAB6097" w14:textId="77777777" w:rsidR="00BA585D" w:rsidRPr="008D15DD"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8D15DD" w14:paraId="400A3AA0"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8D15DD" w14:paraId="090FA861"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07CEB0E2" w14:textId="77777777" w:rsidR="000770E1" w:rsidRPr="008D15DD" w:rsidRDefault="000770E1" w:rsidP="004E45D0">
                  <w:pPr>
                    <w:jc w:val="center"/>
                    <w:rPr>
                      <w:rFonts w:ascii="Arial" w:eastAsia="Times New Roman" w:hAnsi="Arial" w:cs="Arial"/>
                      <w:b w:val="0"/>
                      <w:bCs w:val="0"/>
                      <w:color w:val="FFFFFF" w:themeColor="background1"/>
                      <w:sz w:val="22"/>
                      <w:szCs w:val="22"/>
                      <w:lang w:eastAsia="es-CO"/>
                    </w:rPr>
                  </w:pPr>
                  <w:r w:rsidRPr="008D15DD">
                    <w:rPr>
                      <w:rFonts w:ascii="Arial" w:eastAsia="Times New Roman" w:hAnsi="Arial" w:cs="Arial"/>
                      <w:color w:val="FFFFFF" w:themeColor="background1"/>
                      <w:sz w:val="22"/>
                      <w:szCs w:val="22"/>
                      <w:lang w:eastAsia="es-CO"/>
                    </w:rPr>
                    <w:t>Regionales</w:t>
                  </w:r>
                </w:p>
              </w:tc>
              <w:tc>
                <w:tcPr>
                  <w:tcW w:w="1800" w:type="dxa"/>
                  <w:shd w:val="clear" w:color="auto" w:fill="002060"/>
                </w:tcPr>
                <w:p w14:paraId="1F64894C"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6EF3EF1D"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1F2928D1" w14:textId="77777777" w:rsidR="000770E1" w:rsidRPr="008D15DD"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8D15DD" w14:paraId="0D9A394C"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38BB4B89"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color w:val="000000"/>
                      <w:sz w:val="22"/>
                      <w:szCs w:val="22"/>
                      <w:lang w:eastAsia="es-CO"/>
                    </w:rPr>
                    <w:t>Regional Centro</w:t>
                  </w:r>
                </w:p>
              </w:tc>
              <w:tc>
                <w:tcPr>
                  <w:tcW w:w="1886" w:type="dxa"/>
                  <w:hideMark/>
                </w:tcPr>
                <w:p w14:paraId="044D8663"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Regional Occidente</w:t>
                  </w:r>
                </w:p>
              </w:tc>
              <w:tc>
                <w:tcPr>
                  <w:tcW w:w="1520" w:type="dxa"/>
                  <w:hideMark/>
                </w:tcPr>
                <w:p w14:paraId="2D293F9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Eje Cafetero</w:t>
                  </w:r>
                </w:p>
              </w:tc>
              <w:tc>
                <w:tcPr>
                  <w:tcW w:w="1815" w:type="dxa"/>
                  <w:hideMark/>
                </w:tcPr>
                <w:p w14:paraId="227A0DA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 xml:space="preserve">Regional Norte - </w:t>
                  </w:r>
                </w:p>
                <w:p w14:paraId="3F6997A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Santanderes</w:t>
                  </w:r>
                </w:p>
              </w:tc>
              <w:tc>
                <w:tcPr>
                  <w:tcW w:w="1800" w:type="dxa"/>
                  <w:hideMark/>
                </w:tcPr>
                <w:p w14:paraId="50ECBEE8"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8D15DD">
                    <w:rPr>
                      <w:rFonts w:ascii="Arial" w:eastAsia="Times New Roman" w:hAnsi="Arial" w:cs="Arial"/>
                      <w:b/>
                      <w:bCs/>
                      <w:color w:val="000000"/>
                      <w:sz w:val="22"/>
                      <w:szCs w:val="22"/>
                      <w:lang w:eastAsia="es-CO"/>
                    </w:rPr>
                    <w:t>Regional Antioquia</w:t>
                  </w:r>
                </w:p>
              </w:tc>
              <w:tc>
                <w:tcPr>
                  <w:tcW w:w="1800" w:type="dxa"/>
                </w:tcPr>
                <w:p w14:paraId="2564BC2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2493C16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5370131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8D15DD" w14:paraId="7764BB3A"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7094D274"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Meta</w:t>
                  </w:r>
                </w:p>
              </w:tc>
              <w:tc>
                <w:tcPr>
                  <w:tcW w:w="1886" w:type="dxa"/>
                  <w:hideMark/>
                </w:tcPr>
                <w:p w14:paraId="185A8EA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Valle del Cauca</w:t>
                  </w:r>
                </w:p>
              </w:tc>
              <w:tc>
                <w:tcPr>
                  <w:tcW w:w="1520" w:type="dxa"/>
                  <w:hideMark/>
                </w:tcPr>
                <w:p w14:paraId="652030E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Quindío</w:t>
                  </w:r>
                </w:p>
              </w:tc>
              <w:tc>
                <w:tcPr>
                  <w:tcW w:w="1815" w:type="dxa"/>
                  <w:hideMark/>
                </w:tcPr>
                <w:p w14:paraId="1F01E923"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Norte De Santander</w:t>
                  </w:r>
                </w:p>
              </w:tc>
              <w:tc>
                <w:tcPr>
                  <w:tcW w:w="1800" w:type="dxa"/>
                  <w:hideMark/>
                </w:tcPr>
                <w:p w14:paraId="2759B2EA"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Antioquia</w:t>
                  </w:r>
                </w:p>
              </w:tc>
              <w:tc>
                <w:tcPr>
                  <w:tcW w:w="1800" w:type="dxa"/>
                </w:tcPr>
                <w:p w14:paraId="3731949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41F7AE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6BA629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922974F"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E6F9CC0"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Huila</w:t>
                  </w:r>
                </w:p>
              </w:tc>
              <w:tc>
                <w:tcPr>
                  <w:tcW w:w="1886" w:type="dxa"/>
                  <w:hideMark/>
                </w:tcPr>
                <w:p w14:paraId="4ADD552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Pasto</w:t>
                  </w:r>
                </w:p>
              </w:tc>
              <w:tc>
                <w:tcPr>
                  <w:tcW w:w="1520" w:type="dxa"/>
                  <w:hideMark/>
                </w:tcPr>
                <w:p w14:paraId="2819A10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Risaralda</w:t>
                  </w:r>
                </w:p>
              </w:tc>
              <w:tc>
                <w:tcPr>
                  <w:tcW w:w="1815" w:type="dxa"/>
                  <w:hideMark/>
                </w:tcPr>
                <w:p w14:paraId="7A44334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Santander</w:t>
                  </w:r>
                </w:p>
              </w:tc>
              <w:tc>
                <w:tcPr>
                  <w:tcW w:w="1800" w:type="dxa"/>
                  <w:hideMark/>
                </w:tcPr>
                <w:p w14:paraId="2571316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Chocó </w:t>
                  </w:r>
                </w:p>
              </w:tc>
              <w:tc>
                <w:tcPr>
                  <w:tcW w:w="1800" w:type="dxa"/>
                </w:tcPr>
                <w:p w14:paraId="0280C57D"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124FF1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359DA9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19C02F5D"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4F13991A"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lastRenderedPageBreak/>
                    <w:t>Cundinamarca – Bogotá</w:t>
                  </w:r>
                </w:p>
              </w:tc>
              <w:tc>
                <w:tcPr>
                  <w:tcW w:w="1886" w:type="dxa"/>
                  <w:hideMark/>
                </w:tcPr>
                <w:p w14:paraId="3DE5476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Cauca</w:t>
                  </w:r>
                </w:p>
              </w:tc>
              <w:tc>
                <w:tcPr>
                  <w:tcW w:w="1520" w:type="dxa"/>
                  <w:hideMark/>
                </w:tcPr>
                <w:p w14:paraId="1FF0DC70"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Caldas</w:t>
                  </w:r>
                </w:p>
              </w:tc>
              <w:tc>
                <w:tcPr>
                  <w:tcW w:w="1815" w:type="dxa"/>
                  <w:hideMark/>
                </w:tcPr>
                <w:p w14:paraId="764579F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Guajira</w:t>
                  </w:r>
                </w:p>
              </w:tc>
              <w:tc>
                <w:tcPr>
                  <w:tcW w:w="1800" w:type="dxa"/>
                  <w:hideMark/>
                </w:tcPr>
                <w:p w14:paraId="6266062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F06C9D3"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79A4A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FAF78F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077953B6"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CE5CCE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Boyacá</w:t>
                  </w:r>
                </w:p>
              </w:tc>
              <w:tc>
                <w:tcPr>
                  <w:tcW w:w="1886" w:type="dxa"/>
                  <w:hideMark/>
                </w:tcPr>
                <w:p w14:paraId="16F212F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Putumayo</w:t>
                  </w:r>
                </w:p>
              </w:tc>
              <w:tc>
                <w:tcPr>
                  <w:tcW w:w="1520" w:type="dxa"/>
                  <w:hideMark/>
                </w:tcPr>
                <w:p w14:paraId="5FCE097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xml:space="preserve"> Tolima</w:t>
                  </w:r>
                </w:p>
              </w:tc>
              <w:tc>
                <w:tcPr>
                  <w:tcW w:w="1815" w:type="dxa"/>
                  <w:hideMark/>
                </w:tcPr>
                <w:p w14:paraId="7E4DC02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Cesar</w:t>
                  </w:r>
                </w:p>
              </w:tc>
              <w:tc>
                <w:tcPr>
                  <w:tcW w:w="1800" w:type="dxa"/>
                  <w:hideMark/>
                </w:tcPr>
                <w:p w14:paraId="07D121D6"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D0BD2D9"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9A4D34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34B369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A5135BC"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48D2A55"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Arauca</w:t>
                  </w:r>
                </w:p>
              </w:tc>
              <w:tc>
                <w:tcPr>
                  <w:tcW w:w="1886" w:type="dxa"/>
                  <w:hideMark/>
                </w:tcPr>
                <w:p w14:paraId="469DE81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Amazonas</w:t>
                  </w:r>
                </w:p>
              </w:tc>
              <w:tc>
                <w:tcPr>
                  <w:tcW w:w="1520" w:type="dxa"/>
                  <w:hideMark/>
                </w:tcPr>
                <w:p w14:paraId="32DD220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Girardot</w:t>
                  </w:r>
                </w:p>
              </w:tc>
              <w:tc>
                <w:tcPr>
                  <w:tcW w:w="1815" w:type="dxa"/>
                  <w:hideMark/>
                </w:tcPr>
                <w:p w14:paraId="686E58ED"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Magdalena</w:t>
                  </w:r>
                </w:p>
              </w:tc>
              <w:tc>
                <w:tcPr>
                  <w:tcW w:w="1800" w:type="dxa"/>
                  <w:hideMark/>
                </w:tcPr>
                <w:p w14:paraId="6C5670C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B30BB8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7984B2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88891E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862A923"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288754B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Casanare</w:t>
                  </w:r>
                </w:p>
              </w:tc>
              <w:tc>
                <w:tcPr>
                  <w:tcW w:w="1886" w:type="dxa"/>
                  <w:hideMark/>
                </w:tcPr>
                <w:p w14:paraId="6AC923FA"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41761C9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b/>
                      <w:bCs/>
                      <w:color w:val="000000"/>
                      <w:sz w:val="22"/>
                      <w:szCs w:val="22"/>
                      <w:lang w:eastAsia="es-CO"/>
                    </w:rPr>
                    <w:t>Norte del Valle:</w:t>
                  </w:r>
                  <w:r w:rsidRPr="008D15DD">
                    <w:rPr>
                      <w:rFonts w:ascii="Arial" w:eastAsia="Times New Roman" w:hAnsi="Arial" w:cs="Arial"/>
                      <w:color w:val="000000"/>
                      <w:sz w:val="22"/>
                      <w:szCs w:val="22"/>
                      <w:lang w:eastAsia="es-CO"/>
                    </w:rPr>
                    <w:br/>
                    <w:t>Alcalá</w:t>
                  </w:r>
                  <w:r w:rsidRPr="008D15DD">
                    <w:rPr>
                      <w:rFonts w:ascii="Arial" w:eastAsia="Times New Roman" w:hAnsi="Arial" w:cs="Arial"/>
                      <w:color w:val="000000"/>
                      <w:sz w:val="22"/>
                      <w:szCs w:val="22"/>
                      <w:lang w:eastAsia="es-CO"/>
                    </w:rPr>
                    <w:br/>
                    <w:t>Anserma Nuevo</w:t>
                  </w:r>
                  <w:r w:rsidRPr="008D15DD">
                    <w:rPr>
                      <w:rFonts w:ascii="Arial" w:eastAsia="Times New Roman" w:hAnsi="Arial" w:cs="Arial"/>
                      <w:color w:val="000000"/>
                      <w:sz w:val="22"/>
                      <w:szCs w:val="22"/>
                      <w:lang w:eastAsia="es-CO"/>
                    </w:rPr>
                    <w:br/>
                    <w:t>Argelia</w:t>
                  </w:r>
                  <w:r w:rsidRPr="008D15DD">
                    <w:rPr>
                      <w:rFonts w:ascii="Arial" w:eastAsia="Times New Roman" w:hAnsi="Arial" w:cs="Arial"/>
                      <w:color w:val="000000"/>
                      <w:sz w:val="22"/>
                      <w:szCs w:val="22"/>
                      <w:lang w:eastAsia="es-CO"/>
                    </w:rPr>
                    <w:br/>
                    <w:t>Caicedonia</w:t>
                  </w:r>
                  <w:r w:rsidRPr="008D15DD">
                    <w:rPr>
                      <w:rFonts w:ascii="Arial" w:eastAsia="Times New Roman" w:hAnsi="Arial" w:cs="Arial"/>
                      <w:color w:val="000000"/>
                      <w:sz w:val="22"/>
                      <w:szCs w:val="22"/>
                      <w:lang w:eastAsia="es-CO"/>
                    </w:rPr>
                    <w:br/>
                    <w:t>Cartago</w:t>
                  </w:r>
                  <w:r w:rsidRPr="008D15DD">
                    <w:rPr>
                      <w:rFonts w:ascii="Arial" w:eastAsia="Times New Roman" w:hAnsi="Arial" w:cs="Arial"/>
                      <w:color w:val="000000"/>
                      <w:sz w:val="22"/>
                      <w:szCs w:val="22"/>
                      <w:lang w:eastAsia="es-CO"/>
                    </w:rPr>
                    <w:br/>
                    <w:t xml:space="preserve">El </w:t>
                  </w:r>
                  <w:proofErr w:type="spellStart"/>
                  <w:r w:rsidRPr="008D15DD">
                    <w:rPr>
                      <w:rFonts w:ascii="Arial" w:eastAsia="Times New Roman" w:hAnsi="Arial" w:cs="Arial"/>
                      <w:color w:val="000000"/>
                      <w:sz w:val="22"/>
                      <w:szCs w:val="22"/>
                      <w:lang w:eastAsia="es-CO"/>
                    </w:rPr>
                    <w:t>Aguila</w:t>
                  </w:r>
                  <w:proofErr w:type="spellEnd"/>
                  <w:r w:rsidRPr="008D15DD">
                    <w:rPr>
                      <w:rFonts w:ascii="Arial" w:eastAsia="Times New Roman" w:hAnsi="Arial" w:cs="Arial"/>
                      <w:color w:val="000000"/>
                      <w:sz w:val="22"/>
                      <w:szCs w:val="22"/>
                      <w:lang w:eastAsia="es-CO"/>
                    </w:rPr>
                    <w:br/>
                    <w:t>El Cairo</w:t>
                  </w:r>
                  <w:r w:rsidRPr="008D15DD">
                    <w:rPr>
                      <w:rFonts w:ascii="Arial" w:eastAsia="Times New Roman" w:hAnsi="Arial" w:cs="Arial"/>
                      <w:color w:val="000000"/>
                      <w:sz w:val="22"/>
                      <w:szCs w:val="22"/>
                      <w:lang w:eastAsia="es-CO"/>
                    </w:rPr>
                    <w:br/>
                    <w:t xml:space="preserve">El </w:t>
                  </w:r>
                  <w:proofErr w:type="spellStart"/>
                  <w:r w:rsidRPr="008D15DD">
                    <w:rPr>
                      <w:rFonts w:ascii="Arial" w:eastAsia="Times New Roman" w:hAnsi="Arial" w:cs="Arial"/>
                      <w:color w:val="000000"/>
                      <w:sz w:val="22"/>
                      <w:szCs w:val="22"/>
                      <w:lang w:eastAsia="es-CO"/>
                    </w:rPr>
                    <w:t>Dobio</w:t>
                  </w:r>
                  <w:proofErr w:type="spellEnd"/>
                  <w:r w:rsidRPr="008D15DD">
                    <w:rPr>
                      <w:rFonts w:ascii="Arial" w:eastAsia="Times New Roman" w:hAnsi="Arial" w:cs="Arial"/>
                      <w:color w:val="000000"/>
                      <w:sz w:val="22"/>
                      <w:szCs w:val="22"/>
                      <w:lang w:eastAsia="es-CO"/>
                    </w:rPr>
                    <w:br/>
                    <w:t>La Unión</w:t>
                  </w:r>
                  <w:r w:rsidRPr="008D15DD">
                    <w:rPr>
                      <w:rFonts w:ascii="Arial" w:eastAsia="Times New Roman" w:hAnsi="Arial" w:cs="Arial"/>
                      <w:color w:val="000000"/>
                      <w:sz w:val="22"/>
                      <w:szCs w:val="22"/>
                      <w:lang w:eastAsia="es-CO"/>
                    </w:rPr>
                    <w:br/>
                    <w:t>La Victoria</w:t>
                  </w:r>
                  <w:r w:rsidRPr="008D15DD">
                    <w:rPr>
                      <w:rFonts w:ascii="Arial" w:eastAsia="Times New Roman" w:hAnsi="Arial" w:cs="Arial"/>
                      <w:color w:val="000000"/>
                      <w:sz w:val="22"/>
                      <w:szCs w:val="22"/>
                      <w:lang w:eastAsia="es-CO"/>
                    </w:rPr>
                    <w:br/>
                    <w:t>Obando</w:t>
                  </w:r>
                  <w:r w:rsidRPr="008D15DD">
                    <w:rPr>
                      <w:rFonts w:ascii="Arial" w:eastAsia="Times New Roman" w:hAnsi="Arial" w:cs="Arial"/>
                      <w:color w:val="000000"/>
                      <w:sz w:val="22"/>
                      <w:szCs w:val="22"/>
                      <w:lang w:eastAsia="es-CO"/>
                    </w:rPr>
                    <w:br/>
                    <w:t>Roldanillo</w:t>
                  </w:r>
                  <w:r w:rsidRPr="008D15DD">
                    <w:rPr>
                      <w:rFonts w:ascii="Arial" w:eastAsia="Times New Roman" w:hAnsi="Arial" w:cs="Arial"/>
                      <w:color w:val="000000"/>
                      <w:sz w:val="22"/>
                      <w:szCs w:val="22"/>
                      <w:lang w:eastAsia="es-CO"/>
                    </w:rPr>
                    <w:br/>
                    <w:t>Sevilla</w:t>
                  </w:r>
                  <w:r w:rsidRPr="008D15DD">
                    <w:rPr>
                      <w:rFonts w:ascii="Arial" w:eastAsia="Times New Roman" w:hAnsi="Arial" w:cs="Arial"/>
                      <w:color w:val="000000"/>
                      <w:sz w:val="22"/>
                      <w:szCs w:val="22"/>
                      <w:lang w:eastAsia="es-CO"/>
                    </w:rPr>
                    <w:br/>
                    <w:t>Toro</w:t>
                  </w:r>
                  <w:r w:rsidRPr="008D15DD">
                    <w:rPr>
                      <w:rFonts w:ascii="Arial" w:eastAsia="Times New Roman" w:hAnsi="Arial" w:cs="Arial"/>
                      <w:color w:val="000000"/>
                      <w:sz w:val="22"/>
                      <w:szCs w:val="22"/>
                      <w:lang w:eastAsia="es-CO"/>
                    </w:rPr>
                    <w:br/>
                    <w:t>Ulloa</w:t>
                  </w:r>
                  <w:r w:rsidRPr="008D15DD">
                    <w:rPr>
                      <w:rFonts w:ascii="Arial" w:eastAsia="Times New Roman" w:hAnsi="Arial" w:cs="Arial"/>
                      <w:color w:val="000000"/>
                      <w:sz w:val="22"/>
                      <w:szCs w:val="22"/>
                      <w:lang w:eastAsia="es-CO"/>
                    </w:rPr>
                    <w:br/>
                    <w:t>Versalles</w:t>
                  </w:r>
                  <w:r w:rsidRPr="008D15DD">
                    <w:rPr>
                      <w:rFonts w:ascii="Arial" w:eastAsia="Times New Roman" w:hAnsi="Arial" w:cs="Arial"/>
                      <w:color w:val="000000"/>
                      <w:sz w:val="22"/>
                      <w:szCs w:val="22"/>
                      <w:lang w:eastAsia="es-CO"/>
                    </w:rPr>
                    <w:br/>
                    <w:t>Zarzal</w:t>
                  </w:r>
                </w:p>
              </w:tc>
              <w:tc>
                <w:tcPr>
                  <w:tcW w:w="1815" w:type="dxa"/>
                  <w:hideMark/>
                </w:tcPr>
                <w:p w14:paraId="6B32AC2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Sucre</w:t>
                  </w:r>
                </w:p>
              </w:tc>
              <w:tc>
                <w:tcPr>
                  <w:tcW w:w="1800" w:type="dxa"/>
                  <w:hideMark/>
                </w:tcPr>
                <w:p w14:paraId="12027CC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047AA668"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04EA6C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46095E2"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89A929D"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5BFF79BB"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Vaupés</w:t>
                  </w:r>
                </w:p>
              </w:tc>
              <w:tc>
                <w:tcPr>
                  <w:tcW w:w="1886" w:type="dxa"/>
                  <w:hideMark/>
                </w:tcPr>
                <w:p w14:paraId="72EDE8DA"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2C0ADEF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3817A52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Bolívar</w:t>
                  </w:r>
                </w:p>
              </w:tc>
              <w:tc>
                <w:tcPr>
                  <w:tcW w:w="1800" w:type="dxa"/>
                  <w:hideMark/>
                </w:tcPr>
                <w:p w14:paraId="7E28C98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7DC8F90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20603B8"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BC967A9"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04DA0F1E"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3CF7712B"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Guainía</w:t>
                  </w:r>
                </w:p>
              </w:tc>
              <w:tc>
                <w:tcPr>
                  <w:tcW w:w="1886" w:type="dxa"/>
                  <w:hideMark/>
                </w:tcPr>
                <w:p w14:paraId="7BBD5A2E"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2A39959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7E2BA314"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Córdoba</w:t>
                  </w:r>
                </w:p>
              </w:tc>
              <w:tc>
                <w:tcPr>
                  <w:tcW w:w="1800" w:type="dxa"/>
                  <w:hideMark/>
                </w:tcPr>
                <w:p w14:paraId="6B1C3A7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34FAC46A"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34DD56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BFF8690"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40A9C6CF"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3C82AC58"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Vichada</w:t>
                  </w:r>
                </w:p>
              </w:tc>
              <w:tc>
                <w:tcPr>
                  <w:tcW w:w="1886" w:type="dxa"/>
                  <w:hideMark/>
                </w:tcPr>
                <w:p w14:paraId="7C1A798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1EB4BD15"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16C6997C"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Atlántico</w:t>
                  </w:r>
                </w:p>
              </w:tc>
              <w:tc>
                <w:tcPr>
                  <w:tcW w:w="1800" w:type="dxa"/>
                  <w:hideMark/>
                </w:tcPr>
                <w:p w14:paraId="5BFAEF21"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4B4B0F6"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2F59D64"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3A3DEDF"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7338C2F7"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C3CDD1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Caquetá</w:t>
                  </w:r>
                </w:p>
              </w:tc>
              <w:tc>
                <w:tcPr>
                  <w:tcW w:w="1886" w:type="dxa"/>
                  <w:hideMark/>
                </w:tcPr>
                <w:p w14:paraId="55F9EEA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70447053"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0C961831"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hideMark/>
                </w:tcPr>
                <w:p w14:paraId="752AC2F9"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0486CCFC"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72A335"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2EC02EB" w14:textId="77777777" w:rsidR="000770E1" w:rsidRPr="008D15DD"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8D15DD" w14:paraId="59282BA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639C7683" w14:textId="77777777" w:rsidR="000770E1" w:rsidRPr="008D15DD" w:rsidRDefault="000770E1" w:rsidP="004E45D0">
                  <w:pPr>
                    <w:jc w:val="center"/>
                    <w:rPr>
                      <w:rFonts w:ascii="Arial" w:eastAsia="Times New Roman" w:hAnsi="Arial" w:cs="Arial"/>
                      <w:b w:val="0"/>
                      <w:bCs w:val="0"/>
                      <w:color w:val="000000"/>
                      <w:sz w:val="22"/>
                      <w:szCs w:val="22"/>
                      <w:lang w:eastAsia="es-CO"/>
                    </w:rPr>
                  </w:pPr>
                  <w:r w:rsidRPr="008D15DD">
                    <w:rPr>
                      <w:rFonts w:ascii="Arial" w:eastAsia="Times New Roman" w:hAnsi="Arial" w:cs="Arial"/>
                      <w:b w:val="0"/>
                      <w:bCs w:val="0"/>
                      <w:color w:val="000000"/>
                      <w:sz w:val="22"/>
                      <w:szCs w:val="22"/>
                      <w:lang w:eastAsia="es-CO"/>
                    </w:rPr>
                    <w:t>Guaviare</w:t>
                  </w:r>
                </w:p>
              </w:tc>
              <w:tc>
                <w:tcPr>
                  <w:tcW w:w="1886" w:type="dxa"/>
                  <w:hideMark/>
                </w:tcPr>
                <w:p w14:paraId="047B784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520" w:type="dxa"/>
                  <w:hideMark/>
                </w:tcPr>
                <w:p w14:paraId="0FC2ED5B"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15" w:type="dxa"/>
                  <w:hideMark/>
                </w:tcPr>
                <w:p w14:paraId="44186532"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hideMark/>
                </w:tcPr>
                <w:p w14:paraId="76EEFE49"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8D15DD">
                    <w:rPr>
                      <w:rFonts w:ascii="Arial" w:eastAsia="Times New Roman" w:hAnsi="Arial" w:cs="Arial"/>
                      <w:color w:val="000000"/>
                      <w:sz w:val="22"/>
                      <w:szCs w:val="22"/>
                      <w:lang w:eastAsia="es-CO"/>
                    </w:rPr>
                    <w:t> </w:t>
                  </w:r>
                </w:p>
              </w:tc>
              <w:tc>
                <w:tcPr>
                  <w:tcW w:w="1800" w:type="dxa"/>
                </w:tcPr>
                <w:p w14:paraId="499E2F87"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5492355E"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8164380" w14:textId="77777777" w:rsidR="000770E1" w:rsidRPr="008D15DD"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751EF782" w14:textId="77777777" w:rsidR="000770E1" w:rsidRPr="008D15DD" w:rsidRDefault="000770E1" w:rsidP="004E45D0">
            <w:pPr>
              <w:ind w:left="-329"/>
              <w:rPr>
                <w:rFonts w:ascii="Arial" w:eastAsia="Times New Roman" w:hAnsi="Arial" w:cs="Arial"/>
                <w:sz w:val="22"/>
                <w:szCs w:val="22"/>
                <w:lang w:eastAsia="es-CO"/>
              </w:rPr>
            </w:pPr>
            <w:r w:rsidRPr="008D15DD">
              <w:rPr>
                <w:rFonts w:ascii="Arial" w:eastAsia="Times New Roman" w:hAnsi="Arial" w:cs="Arial"/>
                <w:color w:val="000000"/>
                <w:sz w:val="22"/>
                <w:szCs w:val="22"/>
                <w:lang w:eastAsia="es-CO"/>
              </w:rPr>
              <w:t> </w:t>
            </w:r>
          </w:p>
        </w:tc>
      </w:tr>
    </w:tbl>
    <w:p w14:paraId="6377E477" w14:textId="77777777" w:rsidR="000770E1" w:rsidRPr="008D15DD" w:rsidRDefault="000770E1" w:rsidP="000770E1">
      <w:pPr>
        <w:pStyle w:val="Textoindependiente"/>
        <w:jc w:val="both"/>
        <w:rPr>
          <w:rFonts w:cs="Arial"/>
          <w:sz w:val="22"/>
          <w:szCs w:val="22"/>
        </w:rPr>
      </w:pPr>
      <w:r w:rsidRPr="008D15DD">
        <w:rPr>
          <w:rFonts w:cs="Arial"/>
          <w:sz w:val="22"/>
          <w:szCs w:val="22"/>
        </w:rPr>
        <w:lastRenderedPageBreak/>
        <w:t>Del señor Juez,</w:t>
      </w:r>
    </w:p>
    <w:p w14:paraId="7D152A6D" w14:textId="708BDD16" w:rsidR="001106AA" w:rsidRPr="008D15DD" w:rsidRDefault="00C3339B" w:rsidP="000770E1">
      <w:pPr>
        <w:pStyle w:val="Textoindependiente"/>
        <w:jc w:val="both"/>
        <w:rPr>
          <w:rFonts w:cs="Arial"/>
          <w:noProof/>
          <w:sz w:val="22"/>
          <w:szCs w:val="22"/>
          <w:lang w:eastAsia="es-CO"/>
        </w:rPr>
      </w:pPr>
      <w:r w:rsidRPr="008D15DD">
        <w:rPr>
          <w:rFonts w:cs="Arial"/>
          <w:noProof/>
          <w:sz w:val="22"/>
          <w:szCs w:val="22"/>
        </w:rPr>
        <w:drawing>
          <wp:inline distT="0" distB="0" distL="0" distR="0" wp14:anchorId="197C49E6" wp14:editId="502BB3ED">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4"/>
                    <a:stretch>
                      <a:fillRect/>
                    </a:stretch>
                  </pic:blipFill>
                  <pic:spPr>
                    <a:xfrm>
                      <a:off x="0" y="0"/>
                      <a:ext cx="2097024" cy="987552"/>
                    </a:xfrm>
                    <a:prstGeom prst="rect">
                      <a:avLst/>
                    </a:prstGeom>
                  </pic:spPr>
                </pic:pic>
              </a:graphicData>
            </a:graphic>
          </wp:inline>
        </w:drawing>
      </w:r>
    </w:p>
    <w:bookmarkEnd w:id="0"/>
    <w:p w14:paraId="300980F3" w14:textId="1D8FC2D7" w:rsidR="00BC174C" w:rsidRPr="008D15DD" w:rsidRDefault="00856339" w:rsidP="00BC174C">
      <w:pPr>
        <w:pStyle w:val="Textoindependiente"/>
        <w:jc w:val="both"/>
        <w:rPr>
          <w:rFonts w:cs="Arial"/>
          <w:bCs/>
          <w:noProof/>
          <w:sz w:val="22"/>
          <w:szCs w:val="22"/>
          <w:lang w:eastAsia="es-CO"/>
        </w:rPr>
      </w:pPr>
      <w:r w:rsidRPr="008D15DD">
        <w:rPr>
          <w:rFonts w:cs="Arial"/>
          <w:bCs/>
          <w:noProof/>
          <w:sz w:val="22"/>
          <w:szCs w:val="22"/>
          <w:lang w:eastAsia="es-CO"/>
        </w:rPr>
        <w:t xml:space="preserve">CARLOS ANDRES GOMEZ LOPEZ CC 71.234.567</w:t>
      </w:r>
      <w:r w:rsidR="008D15DD">
        <w:rPr>
          <w:rFonts w:cs="Arial"/>
          <w:bCs/>
          <w:noProof/>
          <w:sz w:val="22"/>
          <w:szCs w:val="22"/>
          <w:lang w:eastAsia="es-CO"/>
        </w:rPr>
      </w:r>
      <w:r w:rsidRPr="008D15DD">
        <w:rPr>
          <w:rFonts w:cs="Arial"/>
          <w:bCs/>
          <w:noProof/>
          <w:sz w:val="22"/>
          <w:szCs w:val="22"/>
          <w:lang w:eastAsia="es-CO"/>
        </w:rPr>
      </w:r>
    </w:p>
    <w:p w14:paraId="0383ACED" w14:textId="40AD77BF" w:rsidR="000770E1" w:rsidRPr="008D15DD" w:rsidRDefault="00BC174C" w:rsidP="008D15DD">
      <w:pPr>
        <w:pStyle w:val="Textoindependiente"/>
        <w:jc w:val="both"/>
        <w:rPr>
          <w:rFonts w:cs="Arial"/>
          <w:sz w:val="22"/>
          <w:szCs w:val="22"/>
        </w:rPr>
      </w:pPr>
      <w:r w:rsidRPr="008D15DD">
        <w:rPr>
          <w:rFonts w:cs="Arial"/>
          <w:bCs/>
          <w:noProof/>
          <w:sz w:val="22"/>
          <w:szCs w:val="22"/>
          <w:lang w:eastAsia="es-CO"/>
        </w:rPr>
        <w:t>Representante Legal</w:t>
      </w:r>
      <w:r w:rsidR="00EC74E0" w:rsidRPr="008D15DD">
        <w:rPr>
          <w:rFonts w:cs="Arial"/>
          <w:bCs/>
          <w:noProof/>
          <w:sz w:val="22"/>
          <w:szCs w:val="22"/>
          <w:lang w:eastAsia="es-CO"/>
        </w:rPr>
        <w:t xml:space="preserve"> </w:t>
      </w:r>
      <w:r w:rsidRPr="008D15DD">
        <w:rPr>
          <w:rFonts w:cs="Arial"/>
          <w:bCs/>
          <w:noProof/>
          <w:sz w:val="22"/>
          <w:szCs w:val="22"/>
          <w:lang w:eastAsia="es-CO"/>
        </w:rPr>
        <w:t xml:space="preserve">de </w:t>
      </w:r>
      <w:r w:rsidR="001106AA" w:rsidRPr="008D15DD">
        <w:rPr>
          <w:rFonts w:cs="Arial"/>
          <w:bCs/>
          <w:noProof/>
          <w:sz w:val="22"/>
          <w:szCs w:val="22"/>
          <w:lang w:eastAsia="es-CO"/>
        </w:rPr>
        <w:t>EPS SURAMERICANA S.A.</w:t>
      </w:r>
    </w:p>
    <w:p w14:paraId="6D8DA0B0" w14:textId="77777777" w:rsidR="000C6AB4" w:rsidRPr="008D15DD" w:rsidRDefault="000C6AB4" w:rsidP="00B20789">
      <w:pPr>
        <w:tabs>
          <w:tab w:val="left" w:pos="2880"/>
        </w:tabs>
        <w:jc w:val="both"/>
        <w:rPr>
          <w:rFonts w:ascii="Arial" w:hAnsi="Arial" w:cs="Arial"/>
          <w:sz w:val="22"/>
          <w:szCs w:val="22"/>
          <w:lang w:val="es-ES" w:eastAsia="es-ES"/>
        </w:rPr>
      </w:pPr>
    </w:p>
    <w:sectPr w:rsidR="000C6AB4" w:rsidRPr="008D15DD" w:rsidSect="00B7166C">
      <w:headerReference w:type="default" r:id="rId17"/>
      <w:footerReference w:type="even" r:id="rId18"/>
      <w:footerReference w:type="default" r:id="rId19"/>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83AC98" w14:textId="77777777" w:rsidR="00E41874" w:rsidRDefault="00E41874" w:rsidP="00EB13FC">
      <w:r>
        <w:separator/>
      </w:r>
    </w:p>
  </w:endnote>
  <w:endnote w:type="continuationSeparator" w:id="0">
    <w:p w14:paraId="275A941A" w14:textId="77777777" w:rsidR="00E41874" w:rsidRDefault="00E41874"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541390299"/>
      <w:docPartObj>
        <w:docPartGallery w:val="Page Numbers (Bottom of Page)"/>
        <w:docPartUnique/>
      </w:docPartObj>
    </w:sdtPr>
    <w:sdtContent>
      <w:p w14:paraId="6E52D6BC"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7B04E04E"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EBCA30" w14:textId="77777777" w:rsidR="008B4659" w:rsidRDefault="008B4659" w:rsidP="00523C07">
    <w:pPr>
      <w:pStyle w:val="Piedepgina"/>
      <w:jc w:val="right"/>
      <w:rPr>
        <w:color w:val="4472C4" w:themeColor="accent1"/>
      </w:rPr>
    </w:pPr>
  </w:p>
  <w:p w14:paraId="09B87E4A" w14:textId="77777777" w:rsidR="008B4659" w:rsidRPr="00523C07" w:rsidRDefault="008B4659" w:rsidP="00523C07">
    <w:pPr>
      <w:pStyle w:val="Piedepgina"/>
      <w:jc w:val="right"/>
      <w:rPr>
        <w:color w:val="595959" w:themeColor="text1" w:themeTint="A6"/>
      </w:rPr>
    </w:pPr>
  </w:p>
  <w:p w14:paraId="05D19143" w14:textId="598FCCDB" w:rsidR="008B4659" w:rsidRPr="00523C07" w:rsidRDefault="008D15DD"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65A39E" w14:textId="77777777" w:rsidR="00E41874" w:rsidRDefault="00E41874" w:rsidP="00EB13FC">
      <w:r>
        <w:separator/>
      </w:r>
    </w:p>
  </w:footnote>
  <w:footnote w:type="continuationSeparator" w:id="0">
    <w:p w14:paraId="04BFC4E4" w14:textId="77777777" w:rsidR="00E41874" w:rsidRDefault="00E41874" w:rsidP="00EB13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70A4E" w14:textId="77777777" w:rsidR="00123490" w:rsidRDefault="00123490" w:rsidP="00123490">
    <w:pPr>
      <w:pStyle w:val="Encabezado"/>
      <w:ind w:left="7799"/>
    </w:pPr>
    <w:r>
      <w:rPr>
        <w:noProof/>
        <w:lang w:val="es-CO" w:eastAsia="es-CO"/>
      </w:rPr>
      <w:drawing>
        <wp:inline distT="0" distB="0" distL="0" distR="0" wp14:anchorId="1F74AFD5" wp14:editId="5A8A463C">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A93"/>
    <w:multiLevelType w:val="hybridMultilevel"/>
    <w:tmpl w:val="56D80F30"/>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E624C3"/>
    <w:multiLevelType w:val="hybridMultilevel"/>
    <w:tmpl w:val="14704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3"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6"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7"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8"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27530307">
    <w:abstractNumId w:val="4"/>
  </w:num>
  <w:num w:numId="2" w16cid:durableId="1259559129">
    <w:abstractNumId w:val="2"/>
  </w:num>
  <w:num w:numId="3" w16cid:durableId="464396684">
    <w:abstractNumId w:val="7"/>
  </w:num>
  <w:num w:numId="4" w16cid:durableId="557939784">
    <w:abstractNumId w:val="5"/>
  </w:num>
  <w:num w:numId="5" w16cid:durableId="654719783">
    <w:abstractNumId w:val="6"/>
  </w:num>
  <w:num w:numId="6" w16cid:durableId="660082066">
    <w:abstractNumId w:val="3"/>
  </w:num>
  <w:num w:numId="7" w16cid:durableId="1204170303">
    <w:abstractNumId w:val="0"/>
  </w:num>
  <w:num w:numId="8" w16cid:durableId="1738242225">
    <w:abstractNumId w:val="8"/>
  </w:num>
  <w:num w:numId="9" w16cid:durableId="1941840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6AB4"/>
    <w:rsid w:val="000C7BCE"/>
    <w:rsid w:val="000C7D3F"/>
    <w:rsid w:val="000D57E9"/>
    <w:rsid w:val="000D689B"/>
    <w:rsid w:val="000F3872"/>
    <w:rsid w:val="00104B06"/>
    <w:rsid w:val="001106AA"/>
    <w:rsid w:val="00114027"/>
    <w:rsid w:val="00123490"/>
    <w:rsid w:val="00124D0A"/>
    <w:rsid w:val="001462F9"/>
    <w:rsid w:val="00175BDC"/>
    <w:rsid w:val="00181B3E"/>
    <w:rsid w:val="00190A41"/>
    <w:rsid w:val="001910F4"/>
    <w:rsid w:val="00194BB4"/>
    <w:rsid w:val="001B4C57"/>
    <w:rsid w:val="001C6DC2"/>
    <w:rsid w:val="001D1873"/>
    <w:rsid w:val="001D6D69"/>
    <w:rsid w:val="001E08EC"/>
    <w:rsid w:val="001E7B30"/>
    <w:rsid w:val="001F166E"/>
    <w:rsid w:val="001F1F1E"/>
    <w:rsid w:val="001F5309"/>
    <w:rsid w:val="00213DD0"/>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02A9F"/>
    <w:rsid w:val="007126C1"/>
    <w:rsid w:val="00713D20"/>
    <w:rsid w:val="00723CF1"/>
    <w:rsid w:val="00766A40"/>
    <w:rsid w:val="00777209"/>
    <w:rsid w:val="0078502D"/>
    <w:rsid w:val="0079409B"/>
    <w:rsid w:val="007A0CA8"/>
    <w:rsid w:val="007A5FE9"/>
    <w:rsid w:val="007A6A14"/>
    <w:rsid w:val="007B33AC"/>
    <w:rsid w:val="007D05C9"/>
    <w:rsid w:val="007D201A"/>
    <w:rsid w:val="007E2606"/>
    <w:rsid w:val="0082290E"/>
    <w:rsid w:val="008327BC"/>
    <w:rsid w:val="00832EA0"/>
    <w:rsid w:val="008349EE"/>
    <w:rsid w:val="00845127"/>
    <w:rsid w:val="00846A81"/>
    <w:rsid w:val="008511A6"/>
    <w:rsid w:val="00856339"/>
    <w:rsid w:val="00866EBD"/>
    <w:rsid w:val="008703A9"/>
    <w:rsid w:val="00873D50"/>
    <w:rsid w:val="008818A1"/>
    <w:rsid w:val="008B1B42"/>
    <w:rsid w:val="008B4659"/>
    <w:rsid w:val="008B48E7"/>
    <w:rsid w:val="008C1512"/>
    <w:rsid w:val="008C46D0"/>
    <w:rsid w:val="008D15DD"/>
    <w:rsid w:val="008D1F05"/>
    <w:rsid w:val="008E6E74"/>
    <w:rsid w:val="009146FE"/>
    <w:rsid w:val="00914E80"/>
    <w:rsid w:val="00930B38"/>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90F25"/>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D6947"/>
    <w:rsid w:val="00CF41C0"/>
    <w:rsid w:val="00D17E61"/>
    <w:rsid w:val="00D2546B"/>
    <w:rsid w:val="00D315EE"/>
    <w:rsid w:val="00D6282A"/>
    <w:rsid w:val="00D66A9A"/>
    <w:rsid w:val="00D83832"/>
    <w:rsid w:val="00D8733E"/>
    <w:rsid w:val="00DC66D6"/>
    <w:rsid w:val="00DD4C51"/>
    <w:rsid w:val="00DE6FFC"/>
    <w:rsid w:val="00DF4C7C"/>
    <w:rsid w:val="00E320F9"/>
    <w:rsid w:val="00E41874"/>
    <w:rsid w:val="00E46D70"/>
    <w:rsid w:val="00E519C5"/>
    <w:rsid w:val="00E62AC1"/>
    <w:rsid w:val="00EA446E"/>
    <w:rsid w:val="00EA66B3"/>
    <w:rsid w:val="00EB13FC"/>
    <w:rsid w:val="00EB1917"/>
    <w:rsid w:val="00EB5AB5"/>
    <w:rsid w:val="00EC74E0"/>
    <w:rsid w:val="00ED5269"/>
    <w:rsid w:val="00F14231"/>
    <w:rsid w:val="00F1534D"/>
    <w:rsid w:val="00F2711E"/>
    <w:rsid w:val="00F27E79"/>
    <w:rsid w:val="00F56403"/>
    <w:rsid w:val="00F70C97"/>
    <w:rsid w:val="00F77EB0"/>
    <w:rsid w:val="00F812C2"/>
    <w:rsid w:val="00F84D56"/>
    <w:rsid w:val="00F87D32"/>
    <w:rsid w:val="00F90842"/>
    <w:rsid w:val="00F9307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9E316"/>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928664">
      <w:bodyDiv w:val="1"/>
      <w:marLeft w:val="0"/>
      <w:marRight w:val="0"/>
      <w:marTop w:val="0"/>
      <w:marBottom w:val="0"/>
      <w:divBdr>
        <w:top w:val="none" w:sz="0" w:space="0" w:color="auto"/>
        <w:left w:val="none" w:sz="0" w:space="0" w:color="auto"/>
        <w:bottom w:val="none" w:sz="0" w:space="0" w:color="auto"/>
        <w:right w:val="none" w:sz="0" w:space="0" w:color="auto"/>
      </w:divBdr>
    </w:div>
    <w:div w:id="174903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otificacionesjudiciales@suramericana.com.co"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segurossura.com.co/paginas/legal/certificados-existencia-y-representacion-compania.aspx"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3.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4.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Pages>
  <Words>3050</Words>
  <Characters>16780</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17</cp:revision>
  <cp:lastPrinted>2025-01-03T16:17:00Z</cp:lastPrinted>
  <dcterms:created xsi:type="dcterms:W3CDTF">2023-07-10T14:54:00Z</dcterms:created>
  <dcterms:modified xsi:type="dcterms:W3CDTF">2025-01-03T16:18:00Z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