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94793D" w14:textId="0A88E8AC" w:rsidR="008511A6" w:rsidRPr="008D15DD" w:rsidRDefault="00D66A9A" w:rsidP="00B20789">
      <w:pPr>
        <w:jc w:val="both"/>
        <w:rPr>
          <w:rFonts w:ascii="Arial" w:eastAsia="Times New Roman" w:hAnsi="Arial" w:cs="Arial"/>
          <w:b/>
          <w:sz w:val="22"/>
          <w:szCs w:val="22"/>
          <w:lang w:val="es-ES" w:eastAsia="es-ES"/>
        </w:rPr>
      </w:pPr>
      <w:r w:rsidRPr="008D15DD">
        <w:rPr>
          <w:rFonts w:ascii="Arial" w:eastAsia="Times New Roman" w:hAnsi="Arial" w:cs="Arial"/>
          <w:bCs/>
          <w:sz w:val="22"/>
          <w:szCs w:val="22"/>
          <w:lang w:val="es-ES" w:eastAsia="es-ES"/>
        </w:rPr>
        <w:t>[FECHA_CONTESTACION]             [NUMERO_RS]</w:t>
      </w:r>
      <w:r w:rsidR="008D15DD">
        <w:rPr>
          <w:rFonts w:ascii="Arial" w:eastAsia="Times New Roman" w:hAnsi="Arial" w:cs="Arial"/>
          <w:bCs/>
          <w:sz w:val="22"/>
          <w:szCs w:val="22"/>
          <w:lang w:val="es-ES" w:eastAsia="es-ES"/>
        </w:rPr>
      </w:r>
      <w:r w:rsidRPr="008D15DD">
        <w:rPr>
          <w:rFonts w:ascii="Arial" w:eastAsia="Times New Roman" w:hAnsi="Arial" w:cs="Arial"/>
          <w:bCs/>
          <w:sz w:val="22"/>
          <w:szCs w:val="22"/>
          <w:lang w:val="es-ES" w:eastAsia="es-ES"/>
        </w:rPr>
      </w:r>
      <w:r w:rsidR="008D15DD" w:rsidRPr="008D15DD">
        <w:rPr>
          <w:rFonts w:ascii="Arial" w:eastAsia="Times New Roman" w:hAnsi="Arial" w:cs="Arial"/>
          <w:b/>
          <w:sz w:val="22"/>
          <w:szCs w:val="22"/>
          <w:lang w:val="es-ES" w:eastAsia="es-ES"/>
        </w:rPr>
      </w:r>
    </w:p>
    <w:p w14:paraId="16FC05BC" w14:textId="77777777" w:rsidR="00F1534D" w:rsidRPr="008D15DD" w:rsidRDefault="00F1534D" w:rsidP="00B20789">
      <w:pPr>
        <w:jc w:val="both"/>
        <w:rPr>
          <w:rFonts w:ascii="Arial" w:eastAsia="Times New Roman" w:hAnsi="Arial" w:cs="Arial"/>
          <w:bCs/>
          <w:sz w:val="22"/>
          <w:szCs w:val="22"/>
          <w:lang w:val="es-ES" w:eastAsia="es-ES"/>
        </w:rPr>
      </w:pPr>
    </w:p>
    <w:p w14:paraId="61D3A069" w14:textId="77777777" w:rsidR="00E320F9" w:rsidRPr="008D15DD" w:rsidRDefault="00E320F9" w:rsidP="00B20789">
      <w:pPr>
        <w:pStyle w:val="Ttulo1"/>
        <w:jc w:val="both"/>
        <w:rPr>
          <w:b w:val="0"/>
          <w:color w:val="auto"/>
          <w:sz w:val="22"/>
          <w:szCs w:val="22"/>
        </w:rPr>
      </w:pPr>
      <w:r w:rsidRPr="008D15DD">
        <w:rPr>
          <w:b w:val="0"/>
          <w:color w:val="auto"/>
          <w:sz w:val="22"/>
          <w:szCs w:val="22"/>
        </w:rPr>
        <w:t xml:space="preserve">Señores </w:t>
      </w:r>
    </w:p>
    <w:p w14:paraId="0EBDB730" w14:textId="16795CE4" w:rsidR="002831AC" w:rsidRPr="008D15DD" w:rsidRDefault="0078502D" w:rsidP="00B20789">
      <w:pPr>
        <w:jc w:val="both"/>
        <w:rPr>
          <w:rFonts w:ascii="Arial" w:hAnsi="Arial" w:cs="Arial"/>
          <w:b/>
          <w:bCs/>
          <w:sz w:val="22"/>
          <w:szCs w:val="22"/>
        </w:rPr>
      </w:pPr>
      <w:r w:rsidRPr="008D15DD">
        <w:rPr>
          <w:rFonts w:ascii="Arial" w:hAnsi="Arial" w:cs="Arial"/>
          <w:b/>
          <w:bCs/>
          <w:sz w:val="22"/>
          <w:szCs w:val="22"/>
        </w:rPr>
        <w:t>[JUZGADO]</w:t>
      </w:r>
      <w:r w:rsidR="008D15DD">
        <w:rPr>
          <w:rFonts w:ascii="Arial" w:hAnsi="Arial" w:cs="Arial"/>
          <w:b/>
          <w:bCs/>
          <w:sz w:val="22"/>
          <w:szCs w:val="22"/>
        </w:rPr>
      </w:r>
      <w:r w:rsidRPr="008D15DD">
        <w:rPr>
          <w:rFonts w:ascii="Arial" w:hAnsi="Arial" w:cs="Arial"/>
          <w:b/>
          <w:bCs/>
          <w:sz w:val="22"/>
          <w:szCs w:val="22"/>
        </w:rPr>
      </w:r>
      <w:r w:rsidR="008D15DD">
        <w:rPr>
          <w:rFonts w:ascii="Arial" w:hAnsi="Arial" w:cs="Arial"/>
          <w:b/>
          <w:bCs/>
          <w:sz w:val="22"/>
          <w:szCs w:val="22"/>
        </w:rPr>
      </w:r>
      <w:r w:rsidRPr="008D15DD">
        <w:rPr>
          <w:rFonts w:ascii="Arial" w:hAnsi="Arial" w:cs="Arial"/>
          <w:b/>
          <w:bCs/>
          <w:sz w:val="22"/>
          <w:szCs w:val="22"/>
        </w:rPr>
      </w:r>
      <w:r w:rsidR="008D15DD">
        <w:rPr>
          <w:rFonts w:ascii="Arial" w:hAnsi="Arial" w:cs="Arial"/>
          <w:b/>
          <w:bCs/>
          <w:sz w:val="22"/>
          <w:szCs w:val="22"/>
        </w:rPr>
      </w:r>
      <w:r w:rsidRPr="008D15DD">
        <w:rPr>
          <w:rFonts w:ascii="Arial" w:hAnsi="Arial" w:cs="Arial"/>
          <w:b/>
          <w:bCs/>
          <w:sz w:val="22"/>
          <w:szCs w:val="22"/>
        </w:rPr>
      </w:r>
    </w:p>
    <w:p w14:paraId="1F295427" w14:textId="77777777" w:rsidR="00E320F9" w:rsidRPr="008D15DD" w:rsidRDefault="00E320F9" w:rsidP="00B20789">
      <w:pPr>
        <w:jc w:val="both"/>
        <w:rPr>
          <w:rFonts w:ascii="Arial" w:hAnsi="Arial" w:cs="Arial"/>
          <w:sz w:val="22"/>
          <w:szCs w:val="22"/>
        </w:rPr>
      </w:pPr>
      <w:r w:rsidRPr="008D15DD">
        <w:rPr>
          <w:rFonts w:ascii="Arial" w:hAnsi="Arial" w:cs="Arial"/>
          <w:sz w:val="22"/>
          <w:szCs w:val="22"/>
        </w:rPr>
        <w:t>E.</w:t>
      </w:r>
      <w:r w:rsidRPr="008D15DD">
        <w:rPr>
          <w:rFonts w:ascii="Arial" w:hAnsi="Arial" w:cs="Arial"/>
          <w:sz w:val="22"/>
          <w:szCs w:val="22"/>
        </w:rPr>
        <w:tab/>
        <w:t>S.</w:t>
      </w:r>
      <w:r w:rsidRPr="008D15DD">
        <w:rPr>
          <w:rFonts w:ascii="Arial" w:hAnsi="Arial" w:cs="Arial"/>
          <w:sz w:val="22"/>
          <w:szCs w:val="22"/>
        </w:rPr>
        <w:tab/>
        <w:t>D.</w:t>
      </w:r>
    </w:p>
    <w:p w14:paraId="5987ACC4" w14:textId="77777777" w:rsidR="00E320F9" w:rsidRPr="008D15DD" w:rsidRDefault="00E320F9" w:rsidP="00B20789">
      <w:pPr>
        <w:jc w:val="both"/>
        <w:rPr>
          <w:rFonts w:ascii="Arial" w:hAnsi="Arial" w:cs="Arial"/>
          <w:sz w:val="22"/>
          <w:szCs w:val="22"/>
        </w:rPr>
      </w:pPr>
    </w:p>
    <w:p w14:paraId="44FBBB56" w14:textId="77777777" w:rsidR="00E320F9" w:rsidRPr="008D15DD" w:rsidRDefault="00E320F9" w:rsidP="00B20789">
      <w:pPr>
        <w:ind w:left="1985" w:hanging="1701"/>
        <w:jc w:val="both"/>
        <w:rPr>
          <w:rFonts w:ascii="Arial" w:hAnsi="Arial" w:cs="Arial"/>
          <w:sz w:val="22"/>
          <w:szCs w:val="22"/>
        </w:rPr>
      </w:pPr>
      <w:r w:rsidRPr="008D15DD">
        <w:rPr>
          <w:rFonts w:ascii="Arial" w:hAnsi="Arial" w:cs="Arial"/>
          <w:b/>
          <w:bCs/>
          <w:sz w:val="22"/>
          <w:szCs w:val="22"/>
        </w:rPr>
        <w:t>REF.</w:t>
      </w:r>
      <w:r w:rsidRPr="008D15DD">
        <w:rPr>
          <w:rFonts w:ascii="Arial" w:hAnsi="Arial" w:cs="Arial"/>
          <w:sz w:val="22"/>
          <w:szCs w:val="22"/>
        </w:rPr>
        <w:t xml:space="preserve"> </w:t>
      </w:r>
      <w:r w:rsidRPr="008D15DD">
        <w:rPr>
          <w:rFonts w:ascii="Arial" w:hAnsi="Arial" w:cs="Arial"/>
          <w:sz w:val="22"/>
          <w:szCs w:val="22"/>
        </w:rPr>
        <w:tab/>
        <w:t>Contestación Acción de Tutela.</w:t>
      </w:r>
    </w:p>
    <w:p w14:paraId="084EADCF" w14:textId="77777777" w:rsidR="00E320F9" w:rsidRPr="008D15DD"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8D15DD">
        <w:rPr>
          <w:rFonts w:ascii="Arial" w:hAnsi="Arial" w:cs="Arial"/>
          <w:b/>
          <w:bCs/>
          <w:sz w:val="22"/>
          <w:szCs w:val="22"/>
        </w:rPr>
        <w:t>Accionante:</w:t>
        <w:tab/>
        <w:t>[ACCIONANTE]</w:t>
      </w:r>
      <w:r w:rsidRPr="008D15DD">
        <w:rPr>
          <w:rFonts w:ascii="Arial" w:hAnsi="Arial" w:cs="Arial"/>
          <w:sz w:val="22"/>
          <w:szCs w:val="22"/>
        </w:rPr>
      </w:r>
      <w:r w:rsidRPr="008D15DD">
        <w:rPr>
          <w:rFonts w:ascii="Arial" w:hAnsi="Arial" w:cs="Arial"/>
          <w:sz w:val="22"/>
          <w:szCs w:val="22"/>
        </w:rPr>
      </w:r>
      <w:r w:rsidR="00845127" w:rsidRPr="008D15DD">
        <w:rPr>
          <w:rFonts w:ascii="Arial" w:hAnsi="Arial" w:cs="Arial"/>
          <w:sz w:val="22"/>
          <w:szCs w:val="22"/>
        </w:rPr>
      </w:r>
    </w:p>
    <w:p w14:paraId="4D6E9053" w14:textId="77777777" w:rsidR="00E320F9" w:rsidRPr="008D15DD" w:rsidRDefault="00E320F9" w:rsidP="00B20789">
      <w:pPr>
        <w:ind w:left="1985" w:hanging="1701"/>
        <w:jc w:val="both"/>
        <w:rPr>
          <w:rFonts w:ascii="Arial" w:hAnsi="Arial" w:cs="Arial"/>
          <w:bCs/>
          <w:sz w:val="22"/>
          <w:szCs w:val="22"/>
        </w:rPr>
      </w:pPr>
      <w:r w:rsidRPr="008D15DD">
        <w:rPr>
          <w:rFonts w:ascii="Arial" w:hAnsi="Arial" w:cs="Arial"/>
          <w:b/>
          <w:bCs/>
          <w:sz w:val="22"/>
          <w:szCs w:val="22"/>
        </w:rPr>
        <w:t>Accionado:</w:t>
      </w:r>
      <w:r w:rsidRPr="008D15DD">
        <w:rPr>
          <w:rFonts w:ascii="Arial" w:hAnsi="Arial" w:cs="Arial"/>
          <w:b/>
          <w:bCs/>
          <w:sz w:val="22"/>
          <w:szCs w:val="22"/>
        </w:rPr>
        <w:tab/>
      </w:r>
      <w:r w:rsidR="00543BA9" w:rsidRPr="008D15DD">
        <w:rPr>
          <w:rFonts w:ascii="Arial" w:hAnsi="Arial" w:cs="Arial"/>
          <w:bCs/>
          <w:sz w:val="22"/>
          <w:szCs w:val="22"/>
        </w:rPr>
        <w:t xml:space="preserve">EPS SURA - 8000887022 </w:t>
      </w:r>
    </w:p>
    <w:p w14:paraId="25A3ADD9" w14:textId="77777777" w:rsidR="00E320F9" w:rsidRPr="008D15DD" w:rsidRDefault="00E320F9" w:rsidP="0079409B">
      <w:pPr>
        <w:ind w:left="1985" w:hanging="1701"/>
        <w:jc w:val="both"/>
        <w:rPr>
          <w:rFonts w:ascii="Arial" w:hAnsi="Arial" w:cs="Arial"/>
          <w:bCs/>
          <w:sz w:val="22"/>
          <w:szCs w:val="22"/>
        </w:rPr>
      </w:pPr>
      <w:r w:rsidRPr="008D15DD">
        <w:rPr>
          <w:rFonts w:ascii="Arial" w:hAnsi="Arial" w:cs="Arial"/>
          <w:b/>
          <w:bCs/>
          <w:sz w:val="22"/>
          <w:szCs w:val="22"/>
        </w:rPr>
        <w:t>Radicado:</w:t>
        <w:tab/>
        <w:t>[RADICADO]</w:t>
      </w:r>
      <w:r w:rsidRPr="008D15DD">
        <w:rPr>
          <w:rFonts w:ascii="Arial" w:hAnsi="Arial" w:cs="Arial"/>
          <w:sz w:val="22"/>
          <w:szCs w:val="22"/>
        </w:rPr>
      </w:r>
      <w:r w:rsidR="00D2546B" w:rsidRPr="008D15DD">
        <w:rPr>
          <w:rFonts w:ascii="Arial" w:hAnsi="Arial" w:cs="Arial"/>
          <w:sz w:val="22"/>
          <w:szCs w:val="22"/>
        </w:rPr>
      </w:r>
    </w:p>
    <w:p w14:paraId="135134AD" w14:textId="77777777" w:rsidR="0079409B" w:rsidRPr="008D15DD" w:rsidRDefault="0079409B" w:rsidP="0079409B">
      <w:pPr>
        <w:ind w:left="1985" w:hanging="1701"/>
        <w:jc w:val="both"/>
        <w:rPr>
          <w:rFonts w:ascii="Arial" w:hAnsi="Arial" w:cs="Arial"/>
          <w:sz w:val="22"/>
          <w:szCs w:val="22"/>
        </w:rPr>
      </w:pPr>
    </w:p>
    <w:p w14:paraId="2D5E9855" w14:textId="77777777" w:rsidR="00E320F9" w:rsidRPr="008D15DD" w:rsidRDefault="00E320F9" w:rsidP="00B20789">
      <w:pPr>
        <w:jc w:val="both"/>
        <w:rPr>
          <w:rFonts w:ascii="Arial" w:hAnsi="Arial" w:cs="Arial"/>
          <w:sz w:val="22"/>
          <w:szCs w:val="22"/>
        </w:rPr>
      </w:pPr>
    </w:p>
    <w:p w14:paraId="2106B34C" w14:textId="5639569D" w:rsidR="00E320F9" w:rsidRPr="008D15DD" w:rsidRDefault="00661A11" w:rsidP="00B20789">
      <w:pPr>
        <w:tabs>
          <w:tab w:val="left" w:pos="8273"/>
        </w:tabs>
        <w:ind w:right="49"/>
        <w:jc w:val="both"/>
        <w:rPr>
          <w:rFonts w:ascii="Arial" w:eastAsia="Arial Unicode MS" w:hAnsi="Arial" w:cs="Arial"/>
          <w:sz w:val="22"/>
          <w:szCs w:val="22"/>
          <w:lang w:val="es-CO" w:eastAsia="en-US"/>
        </w:rPr>
      </w:pPr>
      <w:r w:rsidRPr="008D15DD">
        <w:rPr>
          <w:rFonts w:ascii="Arial" w:eastAsia="Arial Unicode MS" w:hAnsi="Arial" w:cs="Arial"/>
          <w:b/>
          <w:bCs/>
          <w:sz w:val="22"/>
          <w:szCs w:val="22"/>
          <w:lang w:val="es-CO" w:eastAsia="en-US"/>
        </w:rPr>
        <w:t>[REPRESENTANTE_LEGAL] CC [CEDULA_REPRESENTANTE] obrando en mi condición de Representante Legal de la compañía EPS SURAMERICANA S.A. NIT800.088.702-2 - EPS SURAMERICANA S.A.,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r w:rsidR="008D15DD">
        <w:rPr>
          <w:rFonts w:ascii="Arial" w:eastAsia="Arial Unicode MS" w:hAnsi="Arial" w:cs="Arial"/>
          <w:b/>
          <w:bCs/>
          <w:sz w:val="22"/>
          <w:szCs w:val="22"/>
          <w:lang w:val="es-CO" w:eastAsia="en-US"/>
        </w:rPr>
      </w:r>
      <w:r w:rsidRPr="008D15DD">
        <w:rPr>
          <w:rFonts w:ascii="Arial" w:eastAsia="Arial Unicode MS" w:hAnsi="Arial" w:cs="Arial"/>
          <w:b/>
          <w:bCs/>
          <w:sz w:val="22"/>
          <w:szCs w:val="22"/>
          <w:lang w:val="es-CO" w:eastAsia="en-US"/>
        </w:rPr>
      </w:r>
      <w:r w:rsidRPr="008D15DD">
        <w:rPr>
          <w:rFonts w:ascii="Arial" w:eastAsia="Arial Unicode MS" w:hAnsi="Arial" w:cs="Arial"/>
          <w:sz w:val="22"/>
          <w:szCs w:val="22"/>
          <w:lang w:val="es-CO" w:eastAsia="en-US"/>
        </w:rPr>
      </w:r>
      <w:r w:rsidR="00E320F9" w:rsidRPr="008D15DD">
        <w:rPr>
          <w:rFonts w:ascii="Arial" w:eastAsia="Arial Unicode MS" w:hAnsi="Arial" w:cs="Arial"/>
          <w:sz w:val="22"/>
          <w:szCs w:val="22"/>
          <w:lang w:val="es-CO" w:eastAsia="en-US"/>
        </w:rPr>
      </w:r>
      <w:r w:rsidR="00B12172" w:rsidRPr="008D15DD">
        <w:rPr>
          <w:rFonts w:ascii="Arial" w:eastAsia="Arial Unicode MS" w:hAnsi="Arial" w:cs="Arial"/>
          <w:sz w:val="22"/>
          <w:szCs w:val="22"/>
          <w:lang w:val="es-CO" w:eastAsia="en-US"/>
        </w:rPr>
      </w:r>
      <w:r w:rsidR="00D17E61" w:rsidRPr="008D15DD">
        <w:rPr>
          <w:rFonts w:ascii="Arial" w:eastAsia="Arial Unicode MS" w:hAnsi="Arial" w:cs="Arial"/>
          <w:sz w:val="22"/>
          <w:szCs w:val="22"/>
          <w:lang w:val="es-CO" w:eastAsia="en-US"/>
        </w:rPr>
      </w:r>
      <w:r w:rsidR="00E320F9" w:rsidRPr="008D15DD">
        <w:rPr>
          <w:rFonts w:ascii="Arial" w:eastAsia="Arial Unicode MS" w:hAnsi="Arial" w:cs="Arial"/>
          <w:sz w:val="22"/>
          <w:szCs w:val="22"/>
          <w:lang w:val="es-CO" w:eastAsia="en-US"/>
        </w:rPr>
      </w:r>
      <w:r w:rsidR="001F5309" w:rsidRPr="008D15DD">
        <w:rPr>
          <w:rFonts w:ascii="Arial" w:hAnsi="Arial" w:cs="Arial"/>
          <w:b/>
          <w:bCs/>
          <w:sz w:val="22"/>
          <w:szCs w:val="22"/>
        </w:rPr>
      </w:r>
      <w:r w:rsidR="00E320F9" w:rsidRPr="008D15DD">
        <w:rPr>
          <w:rFonts w:ascii="Arial" w:hAnsi="Arial" w:cs="Arial"/>
          <w:b/>
          <w:bCs/>
          <w:sz w:val="22"/>
          <w:szCs w:val="22"/>
        </w:rPr>
      </w:r>
      <w:r w:rsidR="00BF0C61" w:rsidRPr="008D15DD">
        <w:rPr>
          <w:rFonts w:ascii="Arial" w:hAnsi="Arial" w:cs="Arial"/>
          <w:b/>
          <w:bCs/>
          <w:sz w:val="22"/>
          <w:szCs w:val="22"/>
        </w:rPr>
      </w:r>
      <w:r w:rsidR="00E320F9" w:rsidRPr="008D15DD">
        <w:rPr>
          <w:rFonts w:ascii="Arial" w:eastAsia="Arial Unicode MS" w:hAnsi="Arial" w:cs="Arial"/>
          <w:b/>
          <w:bCs/>
          <w:sz w:val="22"/>
          <w:szCs w:val="22"/>
          <w:lang w:val="es-CO" w:eastAsia="en-US"/>
        </w:rPr>
      </w:r>
      <w:r w:rsidR="00E320F9" w:rsidRPr="008D15DD">
        <w:rPr>
          <w:rFonts w:ascii="Arial" w:eastAsia="Arial Unicode MS" w:hAnsi="Arial" w:cs="Arial"/>
          <w:bCs/>
          <w:sz w:val="22"/>
          <w:szCs w:val="22"/>
          <w:lang w:val="es-CO" w:eastAsia="en-US"/>
        </w:rPr>
      </w:r>
      <w:r w:rsidR="00E320F9" w:rsidRPr="008D15DD">
        <w:rPr>
          <w:rFonts w:ascii="Arial" w:eastAsia="Arial Unicode MS" w:hAnsi="Arial" w:cs="Arial"/>
          <w:b/>
          <w:bCs/>
          <w:sz w:val="22"/>
          <w:szCs w:val="22"/>
          <w:lang w:val="es-CO" w:eastAsia="en-US"/>
        </w:rPr>
      </w:r>
      <w:r w:rsidR="00E320F9" w:rsidRPr="008D15DD">
        <w:rPr>
          <w:rFonts w:ascii="Arial" w:eastAsia="Arial Unicode MS" w:hAnsi="Arial" w:cs="Arial"/>
          <w:sz w:val="22"/>
          <w:szCs w:val="22"/>
          <w:lang w:val="es-CO" w:eastAsia="en-US"/>
        </w:rPr>
      </w:r>
      <w:r w:rsidR="008511A6" w:rsidRPr="008D15DD">
        <w:rPr>
          <w:rFonts w:ascii="Arial" w:eastAsia="Arial Unicode MS" w:hAnsi="Arial" w:cs="Arial"/>
          <w:b/>
          <w:sz w:val="22"/>
          <w:szCs w:val="22"/>
          <w:lang w:val="es-CO" w:eastAsia="en-US"/>
        </w:rPr>
      </w:r>
      <w:r w:rsidR="008511A6" w:rsidRPr="008D15DD">
        <w:rPr>
          <w:rFonts w:ascii="Arial" w:eastAsia="Arial Unicode MS" w:hAnsi="Arial" w:cs="Arial"/>
          <w:sz w:val="22"/>
          <w:szCs w:val="22"/>
          <w:lang w:val="es-CO" w:eastAsia="en-US"/>
        </w:rPr>
      </w:r>
      <w:r w:rsidR="00E320F9" w:rsidRPr="008D15DD">
        <w:rPr>
          <w:rFonts w:ascii="Arial" w:eastAsia="Arial Unicode MS" w:hAnsi="Arial" w:cs="Arial"/>
          <w:sz w:val="22"/>
          <w:szCs w:val="22"/>
          <w:lang w:val="es-CO" w:eastAsia="en-US"/>
        </w:rPr>
      </w:r>
    </w:p>
    <w:p w14:paraId="75674F5B" w14:textId="77777777" w:rsidR="00E320F9" w:rsidRPr="008D15DD" w:rsidRDefault="00E320F9" w:rsidP="00B20789">
      <w:pPr>
        <w:tabs>
          <w:tab w:val="left" w:pos="8273"/>
        </w:tabs>
        <w:ind w:right="49"/>
        <w:jc w:val="both"/>
        <w:rPr>
          <w:rFonts w:ascii="Arial" w:eastAsia="Arial Unicode MS" w:hAnsi="Arial" w:cs="Arial"/>
          <w:sz w:val="22"/>
          <w:szCs w:val="22"/>
          <w:lang w:val="es-CO" w:eastAsia="en-US"/>
        </w:rPr>
      </w:pPr>
    </w:p>
    <w:p w14:paraId="175C5AFC" w14:textId="77777777" w:rsidR="008511A6" w:rsidRPr="008D15DD" w:rsidRDefault="008511A6" w:rsidP="00B20789">
      <w:pPr>
        <w:tabs>
          <w:tab w:val="left" w:pos="8273"/>
        </w:tabs>
        <w:ind w:right="49"/>
        <w:jc w:val="both"/>
        <w:rPr>
          <w:rFonts w:ascii="Arial" w:eastAsia="Arial Unicode MS" w:hAnsi="Arial" w:cs="Arial"/>
          <w:sz w:val="22"/>
          <w:szCs w:val="22"/>
          <w:lang w:val="es-CO" w:eastAsia="en-US"/>
        </w:rPr>
      </w:pPr>
    </w:p>
    <w:p w14:paraId="4D1B3203" w14:textId="77777777" w:rsidR="008511A6" w:rsidRPr="008D15DD" w:rsidRDefault="00E320F9" w:rsidP="00CA5BFA">
      <w:pPr>
        <w:jc w:val="center"/>
        <w:rPr>
          <w:rFonts w:ascii="Arial" w:hAnsi="Arial" w:cs="Arial"/>
          <w:b/>
          <w:bCs/>
          <w:sz w:val="22"/>
          <w:szCs w:val="22"/>
        </w:rPr>
      </w:pPr>
      <w:r w:rsidRPr="008D15DD">
        <w:rPr>
          <w:rFonts w:ascii="Arial" w:hAnsi="Arial" w:cs="Arial"/>
          <w:b/>
          <w:bCs/>
          <w:sz w:val="22"/>
          <w:szCs w:val="22"/>
        </w:rPr>
        <w:t>A LOS HECHOS</w:t>
      </w:r>
    </w:p>
    <w:p w14:paraId="275A8D56" w14:textId="77777777" w:rsidR="00832EA0" w:rsidRPr="008D15DD" w:rsidRDefault="00832EA0" w:rsidP="00B20789">
      <w:pPr>
        <w:pStyle w:val="Textoindependiente"/>
        <w:jc w:val="both"/>
        <w:rPr>
          <w:rFonts w:cs="Arial"/>
          <w:b/>
          <w:sz w:val="22"/>
          <w:szCs w:val="22"/>
        </w:rPr>
      </w:pPr>
    </w:p>
    <w:p w14:paraId="3BF95167" w14:textId="20BA0A22" w:rsidR="008D15DD" w:rsidRPr="008D15DD" w:rsidRDefault="008D15DD" w:rsidP="008D15DD">
      <w:pPr>
        <w:pStyle w:val="Textoindependiente"/>
        <w:jc w:val="both"/>
        <w:rPr>
          <w:rFonts w:cs="Arial"/>
          <w:sz w:val="22"/>
          <w:szCs w:val="22"/>
        </w:rPr>
      </w:pPr>
      <w:r w:rsidRPr="008D15DD">
        <w:rPr>
          <w:rFonts w:cs="Arial"/>
          <w:sz w:val="22"/>
          <w:szCs w:val="22"/>
        </w:rPr>
        <w:t>El accionante [ACCIONANTE], identificado con [TIPO_DOCUMENTO] número [NUMERO_DOCUMENTO], se encuentra afiliado al Plan de Beneficios de Salud (PBS) de EPS SURA.</w:t>
      </w:r>
      <w:r>
        <w:rPr>
          <w:rFonts w:cs="Arial"/>
          <w:sz w:val="22"/>
          <w:szCs w:val="22"/>
        </w:rPr>
      </w:r>
      <w:r w:rsidRPr="008D15DD">
        <w:rPr>
          <w:rFonts w:eastAsia="Arial Unicode MS" w:cs="Arial"/>
          <w:sz w:val="22"/>
          <w:szCs w:val="22"/>
        </w:rPr>
      </w:r>
      <w:r w:rsidRPr="008D15DD">
        <w:rPr>
          <w:rFonts w:cs="Arial"/>
          <w:sz w:val="22"/>
          <w:szCs w:val="22"/>
        </w:rPr>
      </w:r>
      <w:r>
        <w:rPr>
          <w:rFonts w:cs="Arial"/>
          <w:sz w:val="22"/>
          <w:szCs w:val="22"/>
        </w:rPr>
      </w:r>
      <w:r w:rsidRPr="008D15DD">
        <w:rPr>
          <w:rFonts w:eastAsia="Arial Unicode MS" w:cs="Arial"/>
          <w:sz w:val="22"/>
          <w:szCs w:val="22"/>
        </w:rPr>
      </w:r>
      <w:r>
        <w:rPr>
          <w:rFonts w:eastAsia="Arial Unicode MS" w:cs="Arial"/>
          <w:sz w:val="22"/>
          <w:szCs w:val="22"/>
        </w:rPr>
      </w:r>
      <w:r w:rsidRPr="008D15DD">
        <w:rPr>
          <w:rFonts w:eastAsia="Arial Unicode MS" w:cs="Arial"/>
          <w:sz w:val="22"/>
          <w:szCs w:val="22"/>
        </w:rPr>
      </w:r>
      <w:r>
        <w:rPr>
          <w:rFonts w:eastAsia="Arial Unicode MS" w:cs="Arial"/>
          <w:sz w:val="22"/>
          <w:szCs w:val="22"/>
        </w:rPr>
      </w:r>
      <w:r w:rsidRPr="008D15DD">
        <w:rPr>
          <w:rFonts w:eastAsia="Arial Unicode MS" w:cs="Arial"/>
          <w:sz w:val="22"/>
          <w:szCs w:val="22"/>
        </w:rPr>
      </w:r>
      <w:r w:rsidRPr="008D15DD">
        <w:rPr>
          <w:rFonts w:cs="Arial"/>
          <w:sz w:val="22"/>
          <w:szCs w:val="22"/>
        </w:rPr>
      </w:r>
    </w:p>
    <w:p w14:paraId="66B4A22D" w14:textId="77777777" w:rsidR="008D15DD" w:rsidRPr="008D15DD" w:rsidRDefault="008D15DD" w:rsidP="008D15DD">
      <w:pPr>
        <w:pStyle w:val="Textoindependiente"/>
        <w:jc w:val="both"/>
        <w:rPr>
          <w:rFonts w:cs="Arial"/>
          <w:sz w:val="22"/>
          <w:szCs w:val="22"/>
        </w:rPr>
      </w:pPr>
    </w:p>
    <w:p w14:paraId="3ABE764F" w14:textId="77777777" w:rsidR="008D15DD" w:rsidRPr="008D15DD" w:rsidRDefault="008D15DD" w:rsidP="008D15DD">
      <w:pPr>
        <w:pStyle w:val="Textoindependiente"/>
        <w:jc w:val="both"/>
        <w:rPr>
          <w:rFonts w:cs="Arial"/>
          <w:sz w:val="22"/>
          <w:szCs w:val="22"/>
        </w:rPr>
      </w:pPr>
      <w:r w:rsidRPr="008D15DD">
        <w:rPr>
          <w:rFonts w:cs="Arial"/>
          <w:sz w:val="22"/>
          <w:szCs w:val="22"/>
        </w:rPr>
        <w:t xml:space="preserve">Solicita la parte accionante al Honorable Despacho a través de acción constitucional lo siguiente: </w:t>
      </w:r>
    </w:p>
    <w:p w14:paraId="3187B4ED" w14:textId="77777777" w:rsidR="00FF667B" w:rsidRPr="008D15DD" w:rsidRDefault="00FF667B" w:rsidP="008D15DD">
      <w:pPr>
        <w:pStyle w:val="Textoindependiente"/>
        <w:jc w:val="both"/>
        <w:rPr>
          <w:rFonts w:cs="Arial"/>
          <w:sz w:val="22"/>
          <w:szCs w:val="22"/>
          <w:highlight w:val="yellow"/>
        </w:rPr>
      </w:pPr>
    </w:p>
    <w:p w14:paraId="3E34B3B3" w14:textId="624CB33B" w:rsidR="00CA5BFA" w:rsidRPr="008D15DD" w:rsidRDefault="008D15DD" w:rsidP="008D15DD">
      <w:pPr>
        <w:pStyle w:val="Textoindependiente"/>
        <w:jc w:val="center"/>
        <w:rPr>
          <w:rFonts w:cs="Arial"/>
          <w:sz w:val="22"/>
          <w:szCs w:val="22"/>
          <w:highlight w:val="yellow"/>
        </w:rPr>
      </w:pPr>
      <w:r w:rsidRPr="008D15DD">
        <w:rPr>
          <w:rFonts w:cs="Arial"/>
          <w:noProof/>
          <w:sz w:val="22"/>
          <w:szCs w:val="22"/>
        </w:rPr>
        <w:drawing>
          <wp:inline distT="0" distB="0" distL="0" distR="0" wp14:anchorId="3384CD2E" wp14:editId="323E2F0E">
            <wp:extent cx="4201111" cy="2924583"/>
            <wp:effectExtent l="19050" t="19050" r="28575" b="28575"/>
            <wp:docPr id="1682864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64533" name=""/>
                    <pic:cNvPicPr/>
                  </pic:nvPicPr>
                  <pic:blipFill>
                    <a:blip r:embed="rId11"/>
                    <a:stretch>
                      <a:fillRect/>
                    </a:stretch>
                  </pic:blipFill>
                  <pic:spPr>
                    <a:xfrm>
                      <a:off x="0" y="0"/>
                      <a:ext cx="4201111" cy="2924583"/>
                    </a:xfrm>
                    <a:prstGeom prst="rect">
                      <a:avLst/>
                    </a:prstGeom>
                    <a:ln w="12700">
                      <a:solidFill>
                        <a:schemeClr val="tx1"/>
                      </a:solidFill>
                    </a:ln>
                  </pic:spPr>
                </pic:pic>
              </a:graphicData>
            </a:graphic>
          </wp:inline>
        </w:drawing>
      </w:r>
    </w:p>
    <w:p w14:paraId="06DEBE6F" w14:textId="77777777" w:rsidR="00CA5BFA" w:rsidRPr="008D15DD" w:rsidRDefault="00CA5BFA" w:rsidP="00B20789">
      <w:pPr>
        <w:pStyle w:val="Textoindependiente"/>
        <w:jc w:val="both"/>
        <w:rPr>
          <w:rFonts w:cs="Arial"/>
          <w:sz w:val="22"/>
          <w:szCs w:val="22"/>
          <w:highlight w:val="yellow"/>
        </w:rPr>
      </w:pPr>
    </w:p>
    <w:p w14:paraId="3F6D5BD4" w14:textId="67D70AE8" w:rsidR="008D15DD" w:rsidRDefault="008D15DD" w:rsidP="008D15DD">
      <w:pPr>
        <w:pStyle w:val="Textoindependiente"/>
        <w:jc w:val="both"/>
        <w:rPr>
          <w:rFonts w:cs="Arial"/>
          <w:sz w:val="22"/>
          <w:szCs w:val="22"/>
        </w:rPr>
      </w:pPr>
      <w:r w:rsidRPr="008D15DD">
        <w:rPr>
          <w:rFonts w:cs="Arial"/>
          <w:sz w:val="22"/>
          <w:szCs w:val="22"/>
        </w:rPr>
        <w:lastRenderedPageBreak/>
        <w:t>Masculino de 72 años</w:t>
      </w:r>
      <w:r>
        <w:rPr>
          <w:rFonts w:cs="Arial"/>
          <w:sz w:val="22"/>
          <w:szCs w:val="22"/>
        </w:rPr>
        <w:t>,</w:t>
      </w:r>
      <w:r w:rsidRPr="008D15DD">
        <w:rPr>
          <w:rFonts w:cs="Arial"/>
          <w:sz w:val="22"/>
          <w:szCs w:val="22"/>
        </w:rPr>
        <w:t xml:space="preserve"> cotizante rango A</w:t>
      </w:r>
      <w:r>
        <w:rPr>
          <w:rFonts w:cs="Arial"/>
          <w:sz w:val="22"/>
          <w:szCs w:val="22"/>
        </w:rPr>
        <w:t>,</w:t>
      </w:r>
      <w:r w:rsidRPr="008D15DD">
        <w:rPr>
          <w:rFonts w:cs="Arial"/>
          <w:sz w:val="22"/>
          <w:szCs w:val="22"/>
        </w:rPr>
        <w:t xml:space="preserve"> quien presenta antecedente de hiperlipidemia, cardiopatía isquémica, angina inestable en manejo integral con equipo  multidisciplinario quienes realizan controles clínicos, estudios de laboratorio, imágenes, pruebas, tratamiento medicamentoso y no medicamentoso,  todos los servicios autorizados y prestados por EPS Sura con calidad, oportunidad y seguridad con el objeto de minimizar los riesgos en salud propios de la enfermedad, en cumplimiento a la normatividad vigente en salud y a lineamientos del </w:t>
      </w:r>
      <w:r>
        <w:rPr>
          <w:rFonts w:cs="Arial"/>
          <w:sz w:val="22"/>
          <w:szCs w:val="22"/>
        </w:rPr>
        <w:t>M</w:t>
      </w:r>
      <w:r w:rsidRPr="008D15DD">
        <w:rPr>
          <w:rFonts w:cs="Arial"/>
          <w:sz w:val="22"/>
          <w:szCs w:val="22"/>
        </w:rPr>
        <w:t xml:space="preserve">inisterio de </w:t>
      </w:r>
      <w:r>
        <w:rPr>
          <w:rFonts w:cs="Arial"/>
          <w:sz w:val="22"/>
          <w:szCs w:val="22"/>
        </w:rPr>
        <w:t>S</w:t>
      </w:r>
      <w:r w:rsidRPr="008D15DD">
        <w:rPr>
          <w:rFonts w:cs="Arial"/>
          <w:sz w:val="22"/>
          <w:szCs w:val="22"/>
        </w:rPr>
        <w:t>alud</w:t>
      </w:r>
      <w:r>
        <w:rPr>
          <w:rFonts w:cs="Arial"/>
          <w:sz w:val="22"/>
          <w:szCs w:val="22"/>
        </w:rPr>
        <w:t>.</w:t>
      </w:r>
    </w:p>
    <w:p w14:paraId="5FAAD165" w14:textId="77777777" w:rsidR="008D15DD" w:rsidRPr="008D15DD" w:rsidRDefault="008D15DD" w:rsidP="008D15DD">
      <w:pPr>
        <w:pStyle w:val="Textoindependiente"/>
        <w:jc w:val="both"/>
        <w:rPr>
          <w:rFonts w:cs="Arial"/>
          <w:sz w:val="22"/>
          <w:szCs w:val="22"/>
        </w:rPr>
      </w:pPr>
    </w:p>
    <w:p w14:paraId="6168AF0D" w14:textId="7423A400" w:rsidR="008D15DD" w:rsidRDefault="008D15DD" w:rsidP="008D15DD">
      <w:pPr>
        <w:pStyle w:val="Textoindependiente"/>
        <w:jc w:val="both"/>
        <w:rPr>
          <w:rFonts w:cs="Arial"/>
          <w:sz w:val="22"/>
          <w:szCs w:val="22"/>
        </w:rPr>
      </w:pPr>
      <w:r w:rsidRPr="008D15DD">
        <w:rPr>
          <w:rFonts w:cs="Arial"/>
          <w:sz w:val="22"/>
          <w:szCs w:val="22"/>
        </w:rPr>
        <w:t>Interpone acción de tutela informa no autorización de medicamento [NOMBRE_MEDICAMENTO] el cual se encuentra inactivo por no contar con indicación Invima, quien autoriza uso de este en EL TRATAMIENTO DE LA FALLA CARDIACA (CLASE FUNCIONAL NYHA II - IV) EN PACIENTES CON DISFUNCIÓN SISTÓLICA. Así las cosas, se observa no presencia de disfunción sistólica, por ello no resulta procedente autorizar este por no cumplir con indicación Invima.</w:t>
      </w:r>
      <w:r w:rsidRPr="00A90F25">
        <w:rPr>
          <w:rFonts w:cs="Arial"/>
          <w:b/>
          <w:bCs/>
          <w:sz w:val="22"/>
          <w:szCs w:val="22"/>
          <w:highlight w:val="yellow"/>
        </w:rPr>
      </w:r>
      <w:r w:rsidRPr="008D15DD">
        <w:rPr>
          <w:rFonts w:cs="Arial"/>
          <w:sz w:val="22"/>
          <w:szCs w:val="22"/>
        </w:rPr>
      </w:r>
      <w:r w:rsidR="00A90F25">
        <w:rPr>
          <w:rFonts w:cs="Arial"/>
          <w:sz w:val="22"/>
          <w:szCs w:val="22"/>
        </w:rPr>
      </w:r>
      <w:r w:rsidRPr="008D15DD">
        <w:rPr>
          <w:rFonts w:cs="Arial"/>
          <w:sz w:val="22"/>
          <w:szCs w:val="22"/>
        </w:rPr>
      </w:r>
      <w:r>
        <w:rPr>
          <w:rFonts w:cs="Arial"/>
          <w:sz w:val="22"/>
          <w:szCs w:val="22"/>
        </w:rPr>
      </w:r>
      <w:r w:rsidRPr="008D15DD">
        <w:rPr>
          <w:rFonts w:cs="Arial"/>
          <w:sz w:val="22"/>
          <w:szCs w:val="22"/>
        </w:rPr>
      </w:r>
      <w:r>
        <w:rPr>
          <w:rFonts w:cs="Arial"/>
          <w:sz w:val="22"/>
          <w:szCs w:val="22"/>
        </w:rPr>
      </w:r>
      <w:r w:rsidRPr="008D15DD">
        <w:rPr>
          <w:rFonts w:cs="Arial"/>
          <w:sz w:val="22"/>
          <w:szCs w:val="22"/>
        </w:rPr>
      </w:r>
      <w:r w:rsidR="00A90F25">
        <w:rPr>
          <w:rFonts w:cs="Arial"/>
          <w:sz w:val="22"/>
          <w:szCs w:val="22"/>
        </w:rPr>
      </w:r>
      <w:r w:rsidRPr="008D15DD">
        <w:rPr>
          <w:rFonts w:cs="Arial"/>
          <w:sz w:val="22"/>
          <w:szCs w:val="22"/>
        </w:rPr>
      </w:r>
      <w:r w:rsidRPr="00A90F25">
        <w:rPr>
          <w:rFonts w:cs="Arial"/>
          <w:b/>
          <w:bCs/>
          <w:sz w:val="22"/>
          <w:szCs w:val="22"/>
          <w:highlight w:val="yellow"/>
        </w:rPr>
      </w:r>
      <w:r>
        <w:rPr>
          <w:rFonts w:cs="Arial"/>
          <w:sz w:val="22"/>
          <w:szCs w:val="22"/>
        </w:rPr>
      </w:r>
    </w:p>
    <w:p w14:paraId="64D1C290" w14:textId="77777777" w:rsidR="008D15DD" w:rsidRDefault="008D15DD" w:rsidP="008D15DD">
      <w:pPr>
        <w:pStyle w:val="Textoindependiente"/>
        <w:jc w:val="both"/>
        <w:rPr>
          <w:rFonts w:cs="Arial"/>
          <w:sz w:val="22"/>
          <w:szCs w:val="22"/>
        </w:rPr>
      </w:pPr>
    </w:p>
    <w:p w14:paraId="225B00DD" w14:textId="753AB829" w:rsidR="008D15DD" w:rsidRPr="001F38F9" w:rsidRDefault="008D15DD" w:rsidP="008D15DD">
      <w:pPr>
        <w:pStyle w:val="Textoindependiente"/>
        <w:jc w:val="both"/>
        <w:rPr>
          <w:rFonts w:cs="Arial"/>
          <w:sz w:val="22"/>
          <w:szCs w:val="22"/>
        </w:rPr>
      </w:pPr>
      <w:r w:rsidRPr="001F38F9">
        <w:rPr>
          <w:rFonts w:cs="Arial"/>
          <w:sz w:val="22"/>
          <w:szCs w:val="22"/>
        </w:rPr>
        <w:t>Usuari</w:t>
      </w:r>
      <w:r>
        <w:rPr>
          <w:rFonts w:cs="Arial"/>
          <w:sz w:val="22"/>
          <w:szCs w:val="22"/>
        </w:rPr>
        <w:t>o</w:t>
      </w:r>
      <w:r w:rsidRPr="001F38F9">
        <w:rPr>
          <w:rFonts w:cs="Arial"/>
          <w:sz w:val="22"/>
          <w:szCs w:val="22"/>
        </w:rPr>
        <w:t xml:space="preserve"> con diagnósticos anotados que el médico tratante ordena medicamento el cual no está aprobado por el INVIMA quien es la agencia regulatoria nacional, una entidad de vigilancia y control de carácter técnico científico, que trabaja para la protección de la salud individual y colectiva de los colombianos, mediante la aplicación de las normas sanitarias asociadas al consumo y uso de alimentos, medicamentos, dispositivos médicos y otros productos objeto de vigilancia sanitaria, es decir que han analizado dicho medicamento y a pesar que a nivel internacional se ha visto literatura por el uso de este, en sus estudios no se tiene considera seguro para el uso en nuestro país para la enfermedad que presenta la paciente, por lo cual debemos acogernos a sus conceptos para garantizar la seguridad del paciente, se debe remitir caso nuevamente al especialista para validar otras opciones de tratamiento.</w:t>
      </w:r>
    </w:p>
    <w:p w14:paraId="183CEE3D" w14:textId="77777777" w:rsidR="008D15DD" w:rsidRPr="001F38F9" w:rsidRDefault="008D15DD" w:rsidP="008D15DD">
      <w:pPr>
        <w:pStyle w:val="Textoindependiente"/>
        <w:jc w:val="both"/>
        <w:rPr>
          <w:rFonts w:cs="Arial"/>
          <w:sz w:val="22"/>
          <w:szCs w:val="22"/>
        </w:rPr>
      </w:pPr>
    </w:p>
    <w:p w14:paraId="748C465D" w14:textId="13BC587C" w:rsidR="008D15DD" w:rsidRPr="001F38F9" w:rsidRDefault="008D15DD" w:rsidP="008D15DD">
      <w:pPr>
        <w:pStyle w:val="Textoindependiente"/>
        <w:jc w:val="both"/>
        <w:rPr>
          <w:rFonts w:cs="Arial"/>
          <w:sz w:val="22"/>
          <w:szCs w:val="22"/>
        </w:rPr>
      </w:pPr>
      <w:r w:rsidRPr="001F38F9">
        <w:rPr>
          <w:rFonts w:cs="Arial"/>
          <w:sz w:val="22"/>
          <w:szCs w:val="22"/>
        </w:rPr>
        <w:t>Debemos tener en cuenta que el MSPS, a través de la</w:t>
      </w:r>
      <w:r w:rsidRPr="001F38F9">
        <w:rPr>
          <w:rFonts w:eastAsiaTheme="minorEastAsia" w:cs="Arial"/>
          <w:kern w:val="0"/>
          <w:sz w:val="22"/>
          <w:szCs w:val="22"/>
          <w:lang w:val="es-ES_tradnl" w:eastAsia="zh-CN"/>
        </w:rPr>
        <w:t xml:space="preserve"> </w:t>
      </w:r>
      <w:r w:rsidRPr="001F38F9">
        <w:rPr>
          <w:rFonts w:cs="Arial"/>
          <w:sz w:val="22"/>
          <w:szCs w:val="22"/>
          <w:lang w:val="es-ES_tradnl"/>
        </w:rPr>
        <w:t xml:space="preserve">Resolución </w:t>
      </w:r>
      <w:r>
        <w:rPr>
          <w:rFonts w:cs="Arial"/>
          <w:sz w:val="22"/>
          <w:szCs w:val="22"/>
          <w:lang w:val="es-ES_tradnl"/>
        </w:rPr>
        <w:t>2718</w:t>
      </w:r>
      <w:r w:rsidRPr="001F38F9">
        <w:rPr>
          <w:rFonts w:cs="Arial"/>
          <w:sz w:val="22"/>
          <w:szCs w:val="22"/>
          <w:lang w:val="es-ES_tradnl"/>
        </w:rPr>
        <w:t xml:space="preserve"> del 202</w:t>
      </w:r>
      <w:r>
        <w:rPr>
          <w:rFonts w:cs="Arial"/>
          <w:sz w:val="22"/>
          <w:szCs w:val="22"/>
          <w:lang w:val="es-ES_tradnl"/>
        </w:rPr>
        <w:t>4</w:t>
      </w:r>
      <w:r w:rsidRPr="001F38F9">
        <w:rPr>
          <w:rFonts w:cs="Arial"/>
          <w:sz w:val="22"/>
          <w:szCs w:val="22"/>
        </w:rPr>
        <w:t xml:space="preserve">, </w:t>
      </w:r>
      <w:r>
        <w:rPr>
          <w:rFonts w:cs="Arial"/>
          <w:sz w:val="22"/>
          <w:szCs w:val="22"/>
          <w:lang w:val="es-ES_tradnl"/>
        </w:rPr>
        <w:t>p</w:t>
      </w:r>
      <w:r w:rsidRPr="008D15DD">
        <w:rPr>
          <w:rFonts w:cs="Arial"/>
          <w:sz w:val="22"/>
          <w:szCs w:val="22"/>
          <w:lang w:val="es-ES_tradnl"/>
        </w:rPr>
        <w:t>or la cual se actualizan los servicios y tecnologías de salud financiados con recursos de la Unidad de Pago por Capitación (UPC)</w:t>
      </w:r>
      <w:r w:rsidRPr="001F38F9">
        <w:rPr>
          <w:rFonts w:cs="Arial"/>
          <w:sz w:val="22"/>
          <w:szCs w:val="22"/>
        </w:rPr>
        <w:t>.</w:t>
      </w:r>
    </w:p>
    <w:p w14:paraId="4474646E" w14:textId="77777777" w:rsidR="008D15DD" w:rsidRDefault="008D15DD" w:rsidP="008D15DD">
      <w:pPr>
        <w:pStyle w:val="Textoindependiente"/>
        <w:jc w:val="both"/>
        <w:rPr>
          <w:rFonts w:cs="Arial"/>
          <w:sz w:val="22"/>
          <w:szCs w:val="22"/>
        </w:rPr>
      </w:pPr>
    </w:p>
    <w:p w14:paraId="55A05913" w14:textId="77777777" w:rsidR="008D15DD" w:rsidRPr="008D15DD" w:rsidRDefault="008D15DD" w:rsidP="008D15DD">
      <w:pPr>
        <w:pStyle w:val="Textoindependiente"/>
        <w:ind w:left="709"/>
        <w:jc w:val="both"/>
        <w:rPr>
          <w:rFonts w:cs="Arial"/>
          <w:i/>
          <w:iCs/>
          <w:sz w:val="22"/>
          <w:szCs w:val="22"/>
          <w:lang w:val="es-ES_tradnl"/>
        </w:rPr>
      </w:pPr>
      <w:r w:rsidRPr="008D15DD">
        <w:rPr>
          <w:rFonts w:cs="Arial"/>
          <w:i/>
          <w:iCs/>
          <w:sz w:val="22"/>
          <w:szCs w:val="22"/>
          <w:lang w:val="es-ES_tradnl"/>
        </w:rPr>
        <w:t xml:space="preserve">Artículo 34. Prescripción. </w:t>
      </w:r>
      <w:r w:rsidRPr="008D15DD">
        <w:rPr>
          <w:rFonts w:cs="Arial"/>
          <w:b/>
          <w:bCs/>
          <w:i/>
          <w:iCs/>
          <w:sz w:val="22"/>
          <w:szCs w:val="22"/>
          <w:lang w:val="es-ES_tradnl"/>
        </w:rPr>
        <w:t>La prescripción de medicamentos siempre se realizará utilizando la Denominación Común Internacional, exclusivamente.</w:t>
      </w:r>
      <w:r w:rsidRPr="008D15DD">
        <w:rPr>
          <w:rFonts w:cs="Arial"/>
          <w:i/>
          <w:iCs/>
          <w:sz w:val="22"/>
          <w:szCs w:val="22"/>
          <w:lang w:val="es-ES_tradnl"/>
        </w:rPr>
        <w:t xml:space="preserve"> Al paciente se le deberá suministrar cualquiera de los medicamentos, de marca o genéricos, </w:t>
      </w:r>
      <w:r w:rsidRPr="008D15DD">
        <w:rPr>
          <w:rFonts w:cs="Arial"/>
          <w:b/>
          <w:bCs/>
          <w:i/>
          <w:iCs/>
          <w:sz w:val="22"/>
          <w:szCs w:val="22"/>
          <w:u w:val="single"/>
          <w:lang w:val="es-ES_tradnl"/>
        </w:rPr>
        <w:t>autorizados por el Instituto Nacional de Vigilancia de Medicamentos y Alimentos (INVIMA)</w:t>
      </w:r>
      <w:r w:rsidRPr="008D15DD">
        <w:rPr>
          <w:rFonts w:cs="Arial"/>
          <w:i/>
          <w:iCs/>
          <w:sz w:val="22"/>
          <w:szCs w:val="22"/>
          <w:lang w:val="es-ES_tradnl"/>
        </w:rPr>
        <w:t xml:space="preserve">, que cumplan las condiciones descritas en este acto administrativo. </w:t>
      </w:r>
    </w:p>
    <w:p w14:paraId="48BE4BDE" w14:textId="77777777" w:rsidR="008D15DD" w:rsidRPr="008D15DD" w:rsidRDefault="008D15DD" w:rsidP="008D15DD">
      <w:pPr>
        <w:pStyle w:val="Textoindependiente"/>
        <w:ind w:left="709"/>
        <w:jc w:val="both"/>
        <w:rPr>
          <w:rFonts w:cs="Arial"/>
          <w:i/>
          <w:iCs/>
          <w:sz w:val="22"/>
          <w:szCs w:val="22"/>
          <w:lang w:val="es-ES_tradnl"/>
        </w:rPr>
      </w:pPr>
    </w:p>
    <w:p w14:paraId="6219A1B8" w14:textId="77777777" w:rsidR="008D15DD" w:rsidRPr="008D15DD" w:rsidRDefault="008D15DD" w:rsidP="008D15DD">
      <w:pPr>
        <w:pStyle w:val="Textoindependiente"/>
        <w:ind w:left="709"/>
        <w:jc w:val="both"/>
        <w:rPr>
          <w:rFonts w:cs="Arial"/>
          <w:i/>
          <w:iCs/>
          <w:sz w:val="22"/>
          <w:szCs w:val="22"/>
          <w:lang w:val="es-ES_tradnl"/>
        </w:rPr>
      </w:pPr>
      <w:r w:rsidRPr="008D15DD">
        <w:rPr>
          <w:rFonts w:cs="Arial"/>
          <w:i/>
          <w:iCs/>
          <w:sz w:val="22"/>
          <w:szCs w:val="22"/>
          <w:lang w:val="es-ES_tradnl"/>
        </w:rPr>
        <w:t xml:space="preserve">Parágrafo. En el caso de los medicamentos de estrecho margen terapéutico definidos de forma periódica por el INVIMA, no deberá cambiarse el producto ni el fabricante una vez iniciado el tratamiento. Si excepcionalmente fuere necesario, se realizará el ajuste de dosificación y régimen de administración, con el monitoreo clínico y paraclínico necesario. </w:t>
      </w:r>
    </w:p>
    <w:p w14:paraId="0DA084CC" w14:textId="77777777" w:rsidR="008D15DD" w:rsidRPr="008D15DD" w:rsidRDefault="008D15DD" w:rsidP="008D15DD">
      <w:pPr>
        <w:pStyle w:val="Textoindependiente"/>
        <w:ind w:left="709"/>
        <w:jc w:val="both"/>
        <w:rPr>
          <w:rFonts w:cs="Arial"/>
          <w:i/>
          <w:iCs/>
          <w:sz w:val="22"/>
          <w:szCs w:val="22"/>
          <w:lang w:val="es-ES_tradnl"/>
        </w:rPr>
      </w:pPr>
    </w:p>
    <w:p w14:paraId="5020AE2B" w14:textId="0C5E02DD" w:rsidR="008D15DD" w:rsidRPr="008D15DD" w:rsidRDefault="008D15DD" w:rsidP="008D15DD">
      <w:pPr>
        <w:pStyle w:val="Textoindependiente"/>
        <w:ind w:left="709"/>
        <w:jc w:val="both"/>
        <w:rPr>
          <w:rFonts w:cs="Arial"/>
          <w:i/>
          <w:iCs/>
          <w:sz w:val="22"/>
          <w:szCs w:val="22"/>
          <w:lang w:val="es-ES_tradnl"/>
        </w:rPr>
      </w:pPr>
      <w:r w:rsidRPr="008D15DD">
        <w:rPr>
          <w:rFonts w:cs="Arial"/>
          <w:i/>
          <w:iCs/>
          <w:sz w:val="22"/>
          <w:szCs w:val="22"/>
          <w:lang w:val="es-ES_tradnl"/>
        </w:rPr>
        <w:t xml:space="preserve">Artículo 35. Indicaciones autorizadas. La financiación de medicamentos con recursos de la UPC aplica, </w:t>
      </w:r>
      <w:r w:rsidRPr="008D15DD">
        <w:rPr>
          <w:rFonts w:cs="Arial"/>
          <w:b/>
          <w:bCs/>
          <w:i/>
          <w:iCs/>
          <w:sz w:val="22"/>
          <w:szCs w:val="22"/>
          <w:u w:val="single"/>
          <w:lang w:val="es-ES_tradnl"/>
        </w:rPr>
        <w:t>siempre y cuando, sean prescritos en las indicaciones autorizadas por el INVIMA, salvo en aquellos casos en que el Anexo 1 “Listado de medicamentos financiados con recursos de la UPC”, describa usos específicos que limiten su financiación.</w:t>
      </w:r>
    </w:p>
    <w:p w14:paraId="2B952DCC" w14:textId="43D09E5B" w:rsidR="008D15DD" w:rsidRDefault="008D15DD" w:rsidP="008D15DD">
      <w:pPr>
        <w:pStyle w:val="Textoindependiente"/>
        <w:ind w:left="709"/>
        <w:jc w:val="both"/>
        <w:rPr>
          <w:rFonts w:cs="Arial"/>
          <w:sz w:val="22"/>
          <w:szCs w:val="22"/>
        </w:rPr>
      </w:pPr>
      <w:r w:rsidRPr="008D15DD">
        <w:rPr>
          <w:rFonts w:cs="Arial"/>
          <w:i/>
          <w:iCs/>
          <w:sz w:val="22"/>
          <w:szCs w:val="22"/>
          <w:lang w:val="es-ES_tradnl"/>
        </w:rPr>
        <w:lastRenderedPageBreak/>
        <w:t>Parágrafo 2. Las indicaciones aprobadas por el INVIMA para un medicamento en diferentes registros sanitarios se consideran financiadas con recursos de la UPC y armonizadas en su financiación, en cuanto a que, si en un solo registro sanitario se define una indicación específica, la misma se considerará financiada con recursos de la UPC para todos los medicamentos con diferente registro sanitario y que presenten igual principio activo, concentración y forma farmacéutica.</w:t>
      </w:r>
    </w:p>
    <w:p w14:paraId="5B0AFF8D" w14:textId="77777777" w:rsidR="008D15DD" w:rsidRPr="001F38F9" w:rsidRDefault="008D15DD" w:rsidP="008D15DD">
      <w:pPr>
        <w:pStyle w:val="Textoindependiente"/>
        <w:jc w:val="both"/>
        <w:rPr>
          <w:rFonts w:cs="Arial"/>
          <w:sz w:val="22"/>
          <w:szCs w:val="22"/>
        </w:rPr>
      </w:pPr>
    </w:p>
    <w:p w14:paraId="40D59694" w14:textId="77777777" w:rsidR="008D15DD" w:rsidRPr="001F38F9" w:rsidRDefault="008D15DD" w:rsidP="008D15DD">
      <w:pPr>
        <w:pStyle w:val="Textoindependiente"/>
        <w:ind w:left="709"/>
        <w:jc w:val="both"/>
        <w:rPr>
          <w:rFonts w:cs="Arial"/>
          <w:b/>
          <w:bCs/>
          <w:sz w:val="22"/>
          <w:szCs w:val="22"/>
        </w:rPr>
      </w:pPr>
      <w:r w:rsidRPr="001F38F9">
        <w:rPr>
          <w:rFonts w:cs="Arial"/>
          <w:b/>
          <w:bCs/>
          <w:sz w:val="22"/>
          <w:szCs w:val="22"/>
        </w:rPr>
        <w:t>(Negrilla agregada al texto).</w:t>
      </w:r>
    </w:p>
    <w:p w14:paraId="5CFE8142" w14:textId="77777777" w:rsidR="008D15DD" w:rsidRPr="001F38F9" w:rsidRDefault="008D15DD" w:rsidP="008D15DD">
      <w:pPr>
        <w:pStyle w:val="Textoindependiente"/>
        <w:jc w:val="both"/>
        <w:rPr>
          <w:rFonts w:cs="Arial"/>
          <w:sz w:val="22"/>
          <w:szCs w:val="22"/>
        </w:rPr>
      </w:pPr>
    </w:p>
    <w:p w14:paraId="2AB1A47C" w14:textId="5F941153" w:rsidR="008D15DD" w:rsidRPr="001F38F9" w:rsidRDefault="008D15DD" w:rsidP="008D15DD">
      <w:pPr>
        <w:pStyle w:val="Textoindependiente"/>
        <w:jc w:val="both"/>
        <w:rPr>
          <w:rFonts w:cs="Arial"/>
          <w:sz w:val="22"/>
          <w:szCs w:val="22"/>
        </w:rPr>
      </w:pPr>
      <w:r w:rsidRPr="001F38F9">
        <w:rPr>
          <w:rFonts w:cs="Arial"/>
          <w:sz w:val="22"/>
          <w:szCs w:val="22"/>
        </w:rPr>
        <w:t xml:space="preserve">Es decir que el medicamento solicitado, no tiene indicación INVIMA para la patología que aqueja el usuario y tampoco está mencionado en la lista UNIRS (Usos No Incluidos en Registro Sanitario) ya que, en Colombia </w:t>
      </w:r>
      <w:r w:rsidRPr="001F38F9">
        <w:rPr>
          <w:rFonts w:cs="Arial"/>
          <w:b/>
          <w:bCs/>
          <w:sz w:val="22"/>
          <w:szCs w:val="22"/>
          <w:u w:val="single"/>
        </w:rPr>
        <w:t>no hay evidencia científica que certifique la eficiencia y eficacia del medicamento para la patología</w:t>
      </w:r>
      <w:r w:rsidRPr="001F38F9">
        <w:rPr>
          <w:rFonts w:cs="Arial"/>
          <w:sz w:val="22"/>
          <w:szCs w:val="22"/>
        </w:rPr>
        <w:t>. Adicionalmente, se encuentra excluido de la financiación con recursos públicos asignados a la salud, según el artículo 15 de la ley 1751 de 2017, donde se especifica los servicios que no se financiarán con los recursos de la salud. Artículo 3</w:t>
      </w:r>
      <w:r>
        <w:rPr>
          <w:rFonts w:cs="Arial"/>
          <w:sz w:val="22"/>
          <w:szCs w:val="22"/>
        </w:rPr>
        <w:t>5</w:t>
      </w:r>
      <w:r w:rsidRPr="001F38F9">
        <w:rPr>
          <w:rFonts w:cs="Arial"/>
          <w:sz w:val="22"/>
          <w:szCs w:val="22"/>
        </w:rPr>
        <w:t xml:space="preserve"> resolución </w:t>
      </w:r>
      <w:r>
        <w:rPr>
          <w:rFonts w:cs="Arial"/>
          <w:sz w:val="22"/>
          <w:szCs w:val="22"/>
        </w:rPr>
        <w:t>2718</w:t>
      </w:r>
      <w:r w:rsidRPr="001F38F9">
        <w:rPr>
          <w:rFonts w:cs="Arial"/>
          <w:sz w:val="22"/>
          <w:szCs w:val="22"/>
        </w:rPr>
        <w:t>, por lo cual no puede ser autorizado por SURA EPS.</w:t>
      </w:r>
    </w:p>
    <w:p w14:paraId="7BFFE4E9" w14:textId="77777777" w:rsidR="008D15DD" w:rsidRPr="001F38F9" w:rsidRDefault="008D15DD" w:rsidP="008D15DD">
      <w:pPr>
        <w:pStyle w:val="Textoindependiente"/>
        <w:jc w:val="both"/>
        <w:rPr>
          <w:rFonts w:cs="Arial"/>
          <w:sz w:val="22"/>
          <w:szCs w:val="22"/>
        </w:rPr>
      </w:pPr>
    </w:p>
    <w:p w14:paraId="22FDC3DF" w14:textId="77777777" w:rsidR="008D15DD" w:rsidRPr="001F38F9" w:rsidRDefault="008D15DD" w:rsidP="008D15DD">
      <w:pPr>
        <w:pStyle w:val="Textoindependiente"/>
        <w:jc w:val="both"/>
        <w:rPr>
          <w:rFonts w:cs="Arial"/>
          <w:sz w:val="22"/>
          <w:szCs w:val="22"/>
        </w:rPr>
      </w:pPr>
      <w:r w:rsidRPr="001F38F9">
        <w:rPr>
          <w:rFonts w:cs="Arial"/>
          <w:sz w:val="22"/>
          <w:szCs w:val="22"/>
        </w:rPr>
        <w:t>Debe considerar el despacho que ni el Juez, ni el accionante, ni nosotros somos médicos, es decir, no es posible autorizar algo que no esté debidamente caracterizado, examinado y respaldado por los profesionales formados y/o las entidades autorizadas para ello por los legisladores –Ley 23 de 1981 y Ley 100 de 1993-.</w:t>
      </w:r>
    </w:p>
    <w:p w14:paraId="45C3CFBA" w14:textId="77777777" w:rsidR="008D15DD" w:rsidRPr="008D15DD" w:rsidRDefault="008D15DD" w:rsidP="008D15DD">
      <w:pPr>
        <w:pStyle w:val="Textoindependiente"/>
        <w:jc w:val="both"/>
        <w:rPr>
          <w:rFonts w:cs="Arial"/>
          <w:sz w:val="22"/>
          <w:szCs w:val="22"/>
        </w:rPr>
      </w:pPr>
    </w:p>
    <w:p w14:paraId="3F2C1E44" w14:textId="078424BE" w:rsidR="008D15DD" w:rsidRDefault="008D15DD" w:rsidP="008D15DD">
      <w:pPr>
        <w:pStyle w:val="Textoindependiente"/>
        <w:jc w:val="both"/>
        <w:rPr>
          <w:rFonts w:cs="Arial"/>
          <w:sz w:val="22"/>
          <w:szCs w:val="22"/>
        </w:rPr>
      </w:pPr>
      <w:r w:rsidRPr="008D15DD">
        <w:rPr>
          <w:rFonts w:cs="Arial"/>
          <w:sz w:val="22"/>
          <w:szCs w:val="22"/>
        </w:rPr>
        <w:t xml:space="preserve">En cuanto a la entrega de formulario de control por parte de la EPS esto no resulta procedente puesto que la papelería para recetar o generar formulaciones medicas </w:t>
      </w:r>
      <w:r w:rsidRPr="008D15DD">
        <w:rPr>
          <w:rFonts w:cs="Arial"/>
          <w:b/>
          <w:bCs/>
          <w:sz w:val="22"/>
          <w:szCs w:val="22"/>
        </w:rPr>
        <w:t xml:space="preserve">es manejada directamente por las </w:t>
      </w:r>
      <w:proofErr w:type="spellStart"/>
      <w:r w:rsidRPr="008D15DD">
        <w:rPr>
          <w:rFonts w:cs="Arial"/>
          <w:b/>
          <w:bCs/>
          <w:sz w:val="22"/>
          <w:szCs w:val="22"/>
        </w:rPr>
        <w:t>IPSs</w:t>
      </w:r>
      <w:proofErr w:type="spellEnd"/>
      <w:r w:rsidR="00CD6947">
        <w:rPr>
          <w:rFonts w:cs="Arial"/>
          <w:b/>
          <w:bCs/>
          <w:sz w:val="22"/>
          <w:szCs w:val="22"/>
        </w:rPr>
        <w:t>,</w:t>
      </w:r>
      <w:r w:rsidRPr="008D15DD">
        <w:rPr>
          <w:rFonts w:cs="Arial"/>
          <w:sz w:val="22"/>
          <w:szCs w:val="22"/>
        </w:rPr>
        <w:t xml:space="preserve"> quienes realizan control y seguimiento del uso adecuado por los profesionales contratados por estas, aunado a ello en las ordenes medicas adjuntas no se evidencia solicitud de este medicamento de control especial (Alprazolam)</w:t>
      </w:r>
      <w:r>
        <w:rPr>
          <w:rFonts w:cs="Arial"/>
          <w:sz w:val="22"/>
          <w:szCs w:val="22"/>
        </w:rPr>
        <w:t>.</w:t>
      </w:r>
    </w:p>
    <w:p w14:paraId="74370BEF" w14:textId="77777777" w:rsidR="008D15DD" w:rsidRPr="008D15DD" w:rsidRDefault="008D15DD" w:rsidP="008D15DD">
      <w:pPr>
        <w:pStyle w:val="Textoindependiente"/>
        <w:jc w:val="both"/>
        <w:rPr>
          <w:rFonts w:cs="Arial"/>
          <w:sz w:val="22"/>
          <w:szCs w:val="22"/>
        </w:rPr>
      </w:pPr>
    </w:p>
    <w:p w14:paraId="44D93B48" w14:textId="77777777" w:rsidR="00AD1C48" w:rsidRPr="008D15DD" w:rsidRDefault="00AD1C48" w:rsidP="00B20789">
      <w:pPr>
        <w:pStyle w:val="Textoindependiente"/>
        <w:jc w:val="both"/>
        <w:rPr>
          <w:rFonts w:cs="Arial"/>
          <w:sz w:val="22"/>
          <w:szCs w:val="22"/>
        </w:rPr>
      </w:pPr>
    </w:p>
    <w:p w14:paraId="5CC41877"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t>FUNDAMENTO JURÍDICO Y JURISPRUDENCIAL</w:t>
      </w:r>
    </w:p>
    <w:p w14:paraId="69EB68DE" w14:textId="77777777" w:rsidR="00FB4BBE" w:rsidRPr="008D15DD" w:rsidRDefault="00FB4BBE" w:rsidP="00B20789">
      <w:pPr>
        <w:jc w:val="center"/>
        <w:rPr>
          <w:rFonts w:ascii="Arial" w:hAnsi="Arial" w:cs="Arial"/>
          <w:b/>
          <w:bCs/>
          <w:sz w:val="22"/>
          <w:szCs w:val="22"/>
        </w:rPr>
      </w:pPr>
    </w:p>
    <w:p w14:paraId="08DD9783" w14:textId="77777777" w:rsidR="008D15DD" w:rsidRPr="000F53FD" w:rsidRDefault="008D15DD" w:rsidP="008D15DD">
      <w:pPr>
        <w:pStyle w:val="Prrafodelista"/>
        <w:numPr>
          <w:ilvl w:val="0"/>
          <w:numId w:val="8"/>
        </w:numPr>
        <w:jc w:val="both"/>
        <w:rPr>
          <w:rFonts w:ascii="Arial" w:hAnsi="Arial" w:cs="Arial"/>
          <w:b/>
          <w:bCs/>
          <w:sz w:val="22"/>
          <w:szCs w:val="22"/>
        </w:rPr>
      </w:pPr>
      <w:r w:rsidRPr="000F53FD">
        <w:rPr>
          <w:rFonts w:ascii="Arial" w:hAnsi="Arial" w:cs="Arial"/>
          <w:b/>
          <w:bCs/>
          <w:sz w:val="22"/>
          <w:szCs w:val="22"/>
        </w:rPr>
        <w:t>Medicamentos que no cuentan con registro INVIMA:</w:t>
      </w:r>
    </w:p>
    <w:p w14:paraId="380A2AF9"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El artículo 245 de la Ley 100 de 1993 creó el INVIMA como un establecimiento público, adscrito al Ministerio de Salud, cuyo objeto es la ejecución de las políticas en materia de vigilancia sanitaria y de control de calidad de medicamentos, entre otros, que puedan tener impacto en la salud individual y colectiva.</w:t>
      </w:r>
    </w:p>
    <w:p w14:paraId="791F56A3"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Entre las funciones del INVIMA se encuentra expedir, renovar, ampliar, modificar y cancelar los registros sanitarios de los medicamentos del país, de conformidad con la reglamentación que expida el Gobierno Nacional.</w:t>
      </w:r>
    </w:p>
    <w:p w14:paraId="424BB6A8"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 xml:space="preserve">Así mismo, el artículo 13 del Decreto 677 de 1995, modificado por el artículo 1º del Decreto Nacional 2510 de 2013, consagra que todos los medicamentos requieren para su producción, importación, exportación, procesamiento, envase, empaque, expendio y comercialización de Registro Sanitario expedido por el INVIMA o por otra </w:t>
      </w:r>
      <w:r w:rsidRPr="000F53FD">
        <w:rPr>
          <w:rFonts w:ascii="Arial" w:hAnsi="Arial" w:cs="Arial"/>
          <w:sz w:val="22"/>
          <w:szCs w:val="22"/>
        </w:rPr>
        <w:lastRenderedPageBreak/>
        <w:t>autoridad sanitaria delegada previo el cumplimiento de los parámetros técnicos científicos sanitarios y de calidad estipulados en este decreto.</w:t>
      </w:r>
    </w:p>
    <w:p w14:paraId="6DAB2637" w14:textId="77777777" w:rsidR="008D15DD" w:rsidRPr="000F53FD" w:rsidRDefault="008D15DD" w:rsidP="008D15DD">
      <w:pPr>
        <w:pStyle w:val="Prrafodelista"/>
        <w:jc w:val="both"/>
        <w:rPr>
          <w:rFonts w:ascii="Arial" w:hAnsi="Arial" w:cs="Arial"/>
          <w:sz w:val="22"/>
          <w:szCs w:val="22"/>
        </w:rPr>
      </w:pPr>
    </w:p>
    <w:p w14:paraId="59E60E5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De esta manera todos los medicamentos que son comercializados y consumidos en este país deben contar con el respectivo registro sanitario para que puedan ser usados para un tratamiento específico, esto es, que los distintos insumos sean autorizados por el INVIMA para indicaciones precisas.</w:t>
      </w:r>
    </w:p>
    <w:p w14:paraId="69C194FE"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La Ley 1751 de 2015 en su artículo 15 literal d) estipulo que no se reconocerían con recursos públicos asignados a la salud aquellas tecnologías que no estuvieran autorizados sus usos por autoridad competente, por lo que los medicamentos que no tengan registro sanitario con usos o indicaciones, serían una exclusión explicita.</w:t>
      </w:r>
      <w:r w:rsidRPr="000F53FD">
        <w:rPr>
          <w:rFonts w:ascii="Arial" w:hAnsi="Arial" w:cs="Arial"/>
          <w:sz w:val="22"/>
          <w:szCs w:val="22"/>
        </w:rPr>
        <w:br/>
      </w:r>
      <w:r w:rsidRPr="000F53FD">
        <w:rPr>
          <w:rFonts w:ascii="Arial" w:hAnsi="Arial" w:cs="Arial"/>
          <w:sz w:val="22"/>
          <w:szCs w:val="22"/>
        </w:rPr>
        <w:br/>
        <w:t>En virtud de lo anterior si los medicamentos ordenados por los médicos tratantes no cuentan con el registro sanitario para el tratamiento específico no es posible generar autorización por parte de la EPS.</w:t>
      </w:r>
    </w:p>
    <w:p w14:paraId="427DCF9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La Corte Constitucional en sentencia T-001 de 2018 sostuvo que cuando se está ante un caso en el que se niega el suministro del medicamento por no contar con el registro sanitario expedido por el INVIMA se debe analizar si el derecho a la salud se encuentra comprometido ante tal negativa. En palabras de la Corte, “el derecho a la salud de una persona implica que se le garantice el acceso a un medicamento que requiere, así no cuente con registro del INVIMA, si fue ordenado por su médico tratante, a menos que cumpla con los siguientes requisitos:</w:t>
      </w:r>
    </w:p>
    <w:p w14:paraId="6F92466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(i) médicamente sea posible sustituirlo por otro con el mismo principio activo, sin que se vea afectada la salud, la integridad o la vida, y (</w:t>
      </w:r>
      <w:proofErr w:type="spellStart"/>
      <w:r w:rsidRPr="000F53FD">
        <w:rPr>
          <w:rFonts w:ascii="Arial" w:hAnsi="Arial" w:cs="Arial"/>
          <w:sz w:val="22"/>
          <w:szCs w:val="22"/>
        </w:rPr>
        <w:t>ii</w:t>
      </w:r>
      <w:proofErr w:type="spellEnd"/>
      <w:r w:rsidRPr="000F53FD">
        <w:rPr>
          <w:rFonts w:ascii="Arial" w:hAnsi="Arial" w:cs="Arial"/>
          <w:sz w:val="22"/>
          <w:szCs w:val="22"/>
        </w:rPr>
        <w:t>) los otros medicamentos con registro sanitario vigente, cuyo principio activo es el mismo, se encuentran efectivamente disponibles en el mercado colombiano".</w:t>
      </w:r>
    </w:p>
    <w:p w14:paraId="59A38FC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 xml:space="preserve">Existe una excepción y se trata de los medicamentos del listado UNIRS que son aquellos con uso o prescripción excepcional que requieren ser empleados en indicaciones, vías de administración, dosis o grupos de pacientes diferentes a los consignados en el registro sanitario otorgado por el INVIMA, adicionalmente no hacen parte del Plan de Beneficios en Salud con cargo al Unidad por Capitación, y por esta razón su prescripción debe ser registrada en la herramienta tecnológica MIPRES. </w:t>
      </w:r>
      <w:r w:rsidRPr="000F53FD">
        <w:rPr>
          <w:rFonts w:ascii="Arial" w:hAnsi="Arial" w:cs="Arial"/>
          <w:sz w:val="22"/>
          <w:szCs w:val="22"/>
        </w:rPr>
        <w:br/>
      </w:r>
      <w:r w:rsidRPr="000F53FD">
        <w:rPr>
          <w:rFonts w:ascii="Arial" w:hAnsi="Arial" w:cs="Arial"/>
          <w:sz w:val="22"/>
          <w:szCs w:val="22"/>
        </w:rPr>
        <w:br/>
        <w:t>Existe un Listado de medicamentos con UNIRS autorizadas, disponible en el link: https://www.minsalud.gov.co/Paginas/Mipres.aspx. Los usos allí incluidos corresponden a nominaciones que hicieron diferentes sociedades científicas desde el 2014 y que fueron evaluadas, en su momento, por el Instituto de Evaluación Tecnológica en Salud –IETS, emitiendo un concepto de favorabilidad para su prescripción y financiamiento a través del recobro/cobro.</w:t>
      </w:r>
    </w:p>
    <w:p w14:paraId="72CF54CD" w14:textId="77777777" w:rsidR="008D15DD" w:rsidRDefault="008D15DD" w:rsidP="008D15DD">
      <w:pPr>
        <w:pStyle w:val="Prrafodelista"/>
        <w:jc w:val="both"/>
        <w:rPr>
          <w:rFonts w:ascii="Arial" w:hAnsi="Arial" w:cs="Arial"/>
          <w:sz w:val="22"/>
          <w:szCs w:val="22"/>
        </w:rPr>
      </w:pPr>
    </w:p>
    <w:p w14:paraId="2C2EC03A" w14:textId="77777777" w:rsidR="008D15DD" w:rsidRPr="000F53FD" w:rsidRDefault="008D15DD" w:rsidP="008D15DD">
      <w:pPr>
        <w:pStyle w:val="Prrafodelista"/>
        <w:numPr>
          <w:ilvl w:val="0"/>
          <w:numId w:val="8"/>
        </w:numPr>
        <w:autoSpaceDE w:val="0"/>
        <w:autoSpaceDN w:val="0"/>
        <w:adjustRightInd w:val="0"/>
        <w:jc w:val="both"/>
        <w:rPr>
          <w:rFonts w:ascii="Arial" w:hAnsi="Arial" w:cs="Arial"/>
          <w:b/>
          <w:bCs/>
          <w:sz w:val="22"/>
          <w:szCs w:val="22"/>
        </w:rPr>
      </w:pPr>
      <w:r w:rsidRPr="000F53FD">
        <w:rPr>
          <w:rFonts w:ascii="Arial" w:hAnsi="Arial" w:cs="Arial"/>
          <w:b/>
          <w:bCs/>
          <w:sz w:val="22"/>
          <w:szCs w:val="22"/>
        </w:rPr>
        <w:t>Servicios Médicos No Negados:</w:t>
      </w:r>
    </w:p>
    <w:p w14:paraId="1891388E" w14:textId="77777777" w:rsidR="008D15DD" w:rsidRPr="000F53FD" w:rsidRDefault="008D15DD" w:rsidP="008D15DD">
      <w:pPr>
        <w:pStyle w:val="Prrafodelista"/>
        <w:autoSpaceDE w:val="0"/>
        <w:autoSpaceDN w:val="0"/>
        <w:adjustRightInd w:val="0"/>
        <w:jc w:val="both"/>
        <w:rPr>
          <w:rFonts w:ascii="Arial" w:hAnsi="Arial" w:cs="Arial"/>
          <w:sz w:val="22"/>
          <w:szCs w:val="22"/>
        </w:rPr>
      </w:pPr>
    </w:p>
    <w:p w14:paraId="16335E01" w14:textId="77777777" w:rsidR="008D15DD" w:rsidRPr="000F53FD" w:rsidRDefault="008D15DD" w:rsidP="008D15DD">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 xml:space="preserve">Para que sea exigible la autorización de un procedimiento o tratamiento es necesario que se cumplan todos los requisitos exigidos por la jurisprudencia </w:t>
      </w:r>
      <w:r w:rsidRPr="000F53FD">
        <w:rPr>
          <w:rFonts w:ascii="Arial" w:hAnsi="Arial" w:cs="Arial"/>
          <w:sz w:val="22"/>
          <w:szCs w:val="22"/>
        </w:rPr>
        <w:lastRenderedPageBreak/>
        <w:t xml:space="preserve">constitucional. Entre ellos que realmente exista una conducta negligente por parte de la entidad. </w:t>
      </w:r>
    </w:p>
    <w:p w14:paraId="4BAA0B9A" w14:textId="77777777" w:rsidR="008D15DD" w:rsidRPr="000F53FD" w:rsidRDefault="008D15DD" w:rsidP="008D15DD">
      <w:pPr>
        <w:pStyle w:val="Prrafodelista"/>
        <w:autoSpaceDE w:val="0"/>
        <w:autoSpaceDN w:val="0"/>
        <w:adjustRightInd w:val="0"/>
        <w:jc w:val="both"/>
        <w:rPr>
          <w:rFonts w:ascii="Arial" w:hAnsi="Arial" w:cs="Arial"/>
          <w:sz w:val="22"/>
          <w:szCs w:val="22"/>
        </w:rPr>
      </w:pPr>
    </w:p>
    <w:p w14:paraId="558BF879" w14:textId="77777777" w:rsidR="008D15DD" w:rsidRPr="000F53FD" w:rsidRDefault="008D15DD" w:rsidP="008D15DD">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Visto lo anterior, la EPS SURA no desconoce el derecho a la salud del usuario accionante, de hecho, está cumplimiento con las indicaciones, y no ha negado su compromiso de realizarlos y mantener la atención integral del mismo.</w:t>
      </w:r>
    </w:p>
    <w:p w14:paraId="75C81883" w14:textId="77777777" w:rsidR="008D15DD" w:rsidRPr="000F53FD" w:rsidRDefault="008D15DD" w:rsidP="008D15DD">
      <w:pPr>
        <w:pStyle w:val="Prrafodelista"/>
        <w:jc w:val="both"/>
        <w:rPr>
          <w:rFonts w:ascii="Arial" w:hAnsi="Arial" w:cs="Arial"/>
          <w:sz w:val="22"/>
          <w:szCs w:val="22"/>
        </w:rPr>
      </w:pPr>
    </w:p>
    <w:p w14:paraId="186162A3" w14:textId="77777777" w:rsidR="008D15DD" w:rsidRPr="000F53FD" w:rsidRDefault="008D15DD" w:rsidP="008D15DD">
      <w:pPr>
        <w:pStyle w:val="Prrafodelista"/>
        <w:numPr>
          <w:ilvl w:val="0"/>
          <w:numId w:val="8"/>
        </w:numPr>
        <w:jc w:val="both"/>
        <w:rPr>
          <w:rFonts w:ascii="Arial" w:hAnsi="Arial" w:cs="Arial"/>
          <w:sz w:val="22"/>
          <w:szCs w:val="22"/>
        </w:rPr>
      </w:pPr>
      <w:r w:rsidRPr="000F53FD">
        <w:rPr>
          <w:rFonts w:ascii="Arial" w:hAnsi="Arial" w:cs="Arial"/>
          <w:b/>
          <w:bCs/>
          <w:sz w:val="22"/>
          <w:szCs w:val="22"/>
        </w:rPr>
        <w:t>No existe vulneración de derecho fundamental alguno</w:t>
      </w:r>
      <w:r w:rsidRPr="000F53FD">
        <w:rPr>
          <w:rFonts w:ascii="Arial" w:hAnsi="Arial" w:cs="Arial"/>
          <w:sz w:val="22"/>
          <w:szCs w:val="22"/>
        </w:rPr>
        <w:t>:</w:t>
      </w:r>
    </w:p>
    <w:p w14:paraId="6B11C33B" w14:textId="77777777" w:rsidR="008D15DD" w:rsidRPr="000F53FD" w:rsidRDefault="008D15DD" w:rsidP="008D15DD">
      <w:pPr>
        <w:pStyle w:val="Prrafodelista"/>
        <w:jc w:val="both"/>
        <w:rPr>
          <w:rFonts w:ascii="Arial" w:hAnsi="Arial" w:cs="Arial"/>
          <w:sz w:val="22"/>
          <w:szCs w:val="22"/>
        </w:rPr>
      </w:pPr>
    </w:p>
    <w:p w14:paraId="237B9B3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57FEF662" w14:textId="77777777" w:rsidR="008D15DD" w:rsidRPr="000F53FD" w:rsidRDefault="008D15DD" w:rsidP="008D15DD">
      <w:pPr>
        <w:pStyle w:val="Prrafodelista"/>
        <w:jc w:val="both"/>
        <w:rPr>
          <w:rFonts w:ascii="Arial" w:hAnsi="Arial" w:cs="Arial"/>
          <w:sz w:val="22"/>
          <w:szCs w:val="22"/>
        </w:rPr>
      </w:pPr>
    </w:p>
    <w:p w14:paraId="6B3EE02C"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Ha expresado la Corte Constitucional: </w:t>
      </w:r>
    </w:p>
    <w:p w14:paraId="662AD844" w14:textId="77777777" w:rsidR="008D15DD" w:rsidRPr="000F53FD" w:rsidRDefault="008D15DD" w:rsidP="008D15DD">
      <w:pPr>
        <w:jc w:val="both"/>
        <w:rPr>
          <w:rFonts w:ascii="Arial" w:hAnsi="Arial" w:cs="Arial"/>
          <w:sz w:val="22"/>
          <w:szCs w:val="22"/>
        </w:rPr>
      </w:pPr>
    </w:p>
    <w:p w14:paraId="14B79248"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0F53FD">
        <w:rPr>
          <w:rFonts w:ascii="Arial" w:hAnsi="Arial" w:cs="Arial"/>
          <w:sz w:val="22"/>
          <w:szCs w:val="22"/>
        </w:rPr>
        <w:t xml:space="preserve"> (…)” </w:t>
      </w:r>
    </w:p>
    <w:p w14:paraId="61738502" w14:textId="77777777" w:rsidR="008D15DD" w:rsidRPr="000F53FD" w:rsidRDefault="008D15DD" w:rsidP="008D15DD">
      <w:pPr>
        <w:pStyle w:val="Prrafodelista"/>
        <w:jc w:val="both"/>
        <w:rPr>
          <w:rFonts w:ascii="Arial" w:hAnsi="Arial" w:cs="Arial"/>
          <w:sz w:val="22"/>
          <w:szCs w:val="22"/>
        </w:rPr>
      </w:pPr>
    </w:p>
    <w:p w14:paraId="27C2880D"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El artículo 86 de la Constitución Política ha consagrado la acción de tutela con el fin de obtener la protección de los derechos fundamentales, cuando quiera que estos resulten vulnerados o amenazados por la acción o la omisión de cualquier autoridad pública o de un particular en los casos expresamente señalados por sus normas reglamentarias, siempre que quien la invoque, no disponga para el efecto de otros medios de defensa judiciales.</w:t>
      </w:r>
    </w:p>
    <w:p w14:paraId="6CEA2AE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A su vez, sobre la procedencia de la acción de tutela el artículo 5° del Decreto 2591 de A 1991 establece: “</w:t>
      </w:r>
      <w:r w:rsidRPr="000F53FD">
        <w:rPr>
          <w:rFonts w:ascii="Arial" w:hAnsi="Arial" w:cs="Arial"/>
          <w:i/>
          <w:iCs/>
          <w:sz w:val="22"/>
          <w:szCs w:val="22"/>
        </w:rPr>
        <w:t>PROCEDENCIA DE LA ACCIÓN DE TUTELA: La acción de tutela procede contra toda acción u omisión de las autoridades públicas,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0F53FD">
        <w:rPr>
          <w:rFonts w:ascii="Arial" w:hAnsi="Arial" w:cs="Arial"/>
          <w:sz w:val="22"/>
          <w:szCs w:val="22"/>
        </w:rPr>
        <w:t>”.</w:t>
      </w:r>
    </w:p>
    <w:p w14:paraId="6E7C7AAA" w14:textId="77777777" w:rsidR="008D15DD" w:rsidRPr="000F53FD" w:rsidRDefault="008D15DD" w:rsidP="008D15DD">
      <w:pPr>
        <w:pStyle w:val="Prrafodelista"/>
        <w:jc w:val="both"/>
        <w:rPr>
          <w:rFonts w:ascii="Arial" w:hAnsi="Arial" w:cs="Arial"/>
          <w:sz w:val="22"/>
          <w:szCs w:val="22"/>
        </w:rPr>
      </w:pPr>
    </w:p>
    <w:p w14:paraId="387AC61E"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Respecto a la no prosperidad de la tutela cuando no aparece vulneración o amenaza del derecho fundamental, se ha dicho: </w:t>
      </w:r>
    </w:p>
    <w:p w14:paraId="590F3833" w14:textId="77777777" w:rsidR="008D15DD" w:rsidRPr="000F53FD" w:rsidRDefault="008D15DD" w:rsidP="008D15DD">
      <w:pPr>
        <w:pStyle w:val="Prrafodelista"/>
        <w:jc w:val="both"/>
        <w:rPr>
          <w:rFonts w:ascii="Arial" w:hAnsi="Arial" w:cs="Arial"/>
          <w:sz w:val="22"/>
          <w:szCs w:val="22"/>
        </w:rPr>
      </w:pPr>
    </w:p>
    <w:p w14:paraId="37EBEB6C"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w:t>
      </w:r>
      <w:r w:rsidRPr="000F53FD">
        <w:rPr>
          <w:rFonts w:ascii="Arial" w:hAnsi="Arial" w:cs="Arial"/>
          <w:i/>
          <w:iCs/>
          <w:sz w:val="22"/>
          <w:szCs w:val="22"/>
        </w:rPr>
        <w:t>(…) para que la acción de tutela pueda prosperar, es indispensable que exista una amenaza o vulneración efectiva y plenamente demostrada de derechos fundamentales, ya que, si se concediera para fines distintos, el objetivo que tuvo en mente el Constituyente al consagrarla resultaría desvirtuado</w:t>
      </w:r>
      <w:r w:rsidRPr="000F53FD">
        <w:rPr>
          <w:rFonts w:ascii="Arial" w:hAnsi="Arial" w:cs="Arial"/>
          <w:sz w:val="22"/>
          <w:szCs w:val="22"/>
        </w:rPr>
        <w:t xml:space="preserve">." </w:t>
      </w:r>
    </w:p>
    <w:p w14:paraId="70B3617A" w14:textId="77777777" w:rsidR="008D15DD" w:rsidRPr="000F53FD" w:rsidRDefault="008D15DD" w:rsidP="008D15DD">
      <w:pPr>
        <w:pStyle w:val="Prrafodelista"/>
        <w:jc w:val="both"/>
        <w:rPr>
          <w:rFonts w:ascii="Arial" w:hAnsi="Arial" w:cs="Arial"/>
          <w:sz w:val="22"/>
          <w:szCs w:val="22"/>
        </w:rPr>
      </w:pPr>
    </w:p>
    <w:p w14:paraId="2CAF7DF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lastRenderedPageBreak/>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637FE490" w14:textId="77777777" w:rsidR="008D15DD" w:rsidRPr="000F53FD" w:rsidRDefault="008D15DD" w:rsidP="008D15DD">
      <w:pPr>
        <w:pStyle w:val="Prrafodelista"/>
        <w:jc w:val="both"/>
        <w:rPr>
          <w:rFonts w:ascii="Arial" w:hAnsi="Arial" w:cs="Arial"/>
          <w:sz w:val="22"/>
          <w:szCs w:val="22"/>
        </w:rPr>
      </w:pPr>
    </w:p>
    <w:p w14:paraId="3C7049DF" w14:textId="77777777" w:rsidR="008D15DD" w:rsidRPr="000F53FD" w:rsidRDefault="008D15DD" w:rsidP="008D15DD">
      <w:pPr>
        <w:pStyle w:val="Prrafodelista"/>
        <w:numPr>
          <w:ilvl w:val="0"/>
          <w:numId w:val="8"/>
        </w:numPr>
        <w:jc w:val="both"/>
        <w:rPr>
          <w:rFonts w:ascii="Arial" w:hAnsi="Arial" w:cs="Arial"/>
          <w:sz w:val="22"/>
          <w:szCs w:val="22"/>
        </w:rPr>
      </w:pPr>
      <w:r w:rsidRPr="000F53FD">
        <w:rPr>
          <w:rFonts w:ascii="Arial" w:hAnsi="Arial" w:cs="Arial"/>
          <w:b/>
          <w:bCs/>
          <w:sz w:val="22"/>
          <w:szCs w:val="22"/>
        </w:rPr>
        <w:t>Improcedencia de la acción de tutela por inexistencia de violación a derecho fundamental alguno del accionante</w:t>
      </w:r>
      <w:r w:rsidRPr="000F53FD">
        <w:rPr>
          <w:rFonts w:ascii="Arial" w:hAnsi="Arial" w:cs="Arial"/>
          <w:sz w:val="22"/>
          <w:szCs w:val="22"/>
        </w:rPr>
        <w:t>:</w:t>
      </w:r>
    </w:p>
    <w:p w14:paraId="3ACEB68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Establece el artículo 86 de la Constitución Política que “</w:t>
      </w:r>
      <w:r w:rsidRPr="000F53FD">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0F53FD">
        <w:rPr>
          <w:rFonts w:ascii="Arial" w:hAnsi="Arial" w:cs="Arial"/>
          <w:sz w:val="22"/>
          <w:szCs w:val="22"/>
        </w:rPr>
        <w:t>”.</w:t>
      </w:r>
    </w:p>
    <w:p w14:paraId="273CE33C"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65E6433F"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4DAEA88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 xml:space="preserve">Sobre el particular la honorable Corte Constitucional se ha pronunciado en reiteradas ocasiones indicando que: </w:t>
      </w:r>
    </w:p>
    <w:p w14:paraId="4084C279" w14:textId="77777777" w:rsidR="008D15DD" w:rsidRPr="000F53FD" w:rsidRDefault="008D15DD" w:rsidP="008D15DD">
      <w:pPr>
        <w:pStyle w:val="Prrafodelista"/>
        <w:jc w:val="both"/>
        <w:rPr>
          <w:rFonts w:ascii="Arial" w:hAnsi="Arial" w:cs="Arial"/>
          <w:sz w:val="22"/>
          <w:szCs w:val="22"/>
        </w:rPr>
      </w:pPr>
    </w:p>
    <w:p w14:paraId="40257DF7" w14:textId="77777777" w:rsidR="008D15DD" w:rsidRPr="000F53FD" w:rsidRDefault="008D15DD" w:rsidP="008D15DD">
      <w:pPr>
        <w:pStyle w:val="Prrafodelista"/>
        <w:jc w:val="both"/>
        <w:rPr>
          <w:rFonts w:ascii="Arial" w:hAnsi="Arial" w:cs="Arial"/>
          <w:i/>
          <w:iCs/>
          <w:sz w:val="22"/>
          <w:szCs w:val="22"/>
        </w:rPr>
      </w:pPr>
      <w:r w:rsidRPr="000F53FD">
        <w:rPr>
          <w:rFonts w:ascii="Arial" w:hAnsi="Arial" w:cs="Arial"/>
          <w:sz w:val="22"/>
          <w:szCs w:val="22"/>
        </w:rPr>
        <w:t>"</w:t>
      </w:r>
      <w:r w:rsidRPr="000F53FD">
        <w:rPr>
          <w:rFonts w:ascii="Arial" w:hAnsi="Arial" w:cs="Arial"/>
          <w:i/>
          <w:iCs/>
          <w:sz w:val="22"/>
          <w:szCs w:val="22"/>
        </w:rPr>
        <w:t>No cabe la tutela si no se conculca derecho fundamental alguno, ni se puede acudir a ella simplemente cuando se tiene una inconformidad o un malestar contra una autoridad pública o contra un particular. El objeto de la tutela consiste en la protección inmediata de los derechos constitucionales fundamentales de las personas cuando resulten amenazados o vulnerados por una acción u omisión de una autoridad pública o de un particular, en ésta última hipótesis en los casos y dentro de las condiciones contempladas en la ley -artículo 42 del Decreto 2591 de 1991.</w:t>
      </w:r>
    </w:p>
    <w:p w14:paraId="795E36AE" w14:textId="77777777" w:rsidR="008D15DD" w:rsidRPr="000F53FD" w:rsidRDefault="008D15DD" w:rsidP="008D15DD">
      <w:pPr>
        <w:pStyle w:val="Prrafodelista"/>
        <w:jc w:val="both"/>
        <w:rPr>
          <w:rFonts w:ascii="Arial" w:hAnsi="Arial" w:cs="Arial"/>
          <w:i/>
          <w:iCs/>
          <w:sz w:val="22"/>
          <w:szCs w:val="22"/>
        </w:rPr>
      </w:pPr>
      <w:r w:rsidRPr="000F53FD">
        <w:rPr>
          <w:rFonts w:ascii="Arial" w:hAnsi="Arial" w:cs="Arial"/>
          <w:i/>
          <w:iCs/>
          <w:sz w:val="22"/>
          <w:szCs w:val="22"/>
        </w:rPr>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0F53FD">
        <w:rPr>
          <w:rFonts w:ascii="Arial" w:hAnsi="Arial" w:cs="Arial"/>
          <w:i/>
          <w:iCs/>
          <w:sz w:val="22"/>
          <w:szCs w:val="22"/>
        </w:rPr>
        <w:br/>
        <w:t xml:space="preserve">Es decir, que es indispensable la proporcionalidad entre los hechos alegados por el accionante y la protección judicial que solicita. Así pues, no todo conflicto debe ser resuelto a través de la acción de tutela como único mecanismo de solución si la </w:t>
      </w:r>
      <w:r w:rsidRPr="000F53FD">
        <w:rPr>
          <w:rFonts w:ascii="Arial" w:hAnsi="Arial" w:cs="Arial"/>
          <w:i/>
          <w:iCs/>
          <w:sz w:val="22"/>
          <w:szCs w:val="22"/>
        </w:rPr>
        <w:lastRenderedPageBreak/>
        <w:t>misma naturaleza de la relación de que se trata ofrece diversas opciones o posibilidades suficientes para determinar cómo poner fin a la controversia.</w:t>
      </w:r>
    </w:p>
    <w:p w14:paraId="2E64BC21" w14:textId="77777777" w:rsidR="008D15DD" w:rsidRPr="000F53FD" w:rsidRDefault="008D15DD" w:rsidP="008D15DD">
      <w:pPr>
        <w:pStyle w:val="Prrafodelista"/>
        <w:jc w:val="both"/>
        <w:rPr>
          <w:rFonts w:ascii="Arial" w:hAnsi="Arial" w:cs="Arial"/>
          <w:sz w:val="22"/>
          <w:szCs w:val="22"/>
        </w:rPr>
      </w:pPr>
      <w:r w:rsidRPr="000F53FD">
        <w:rPr>
          <w:rFonts w:ascii="Arial" w:hAnsi="Arial" w:cs="Arial"/>
          <w:i/>
          <w:iCs/>
          <w:sz w:val="22"/>
          <w:szCs w:val="22"/>
        </w:rPr>
        <w:br/>
        <w:t>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r w:rsidRPr="000F53FD">
        <w:rPr>
          <w:rFonts w:ascii="Arial" w:hAnsi="Arial" w:cs="Arial"/>
          <w:sz w:val="22"/>
          <w:szCs w:val="22"/>
        </w:rPr>
        <w:t>".</w:t>
      </w:r>
    </w:p>
    <w:p w14:paraId="69920ED5" w14:textId="77777777" w:rsidR="008D15DD" w:rsidRPr="000F53FD" w:rsidRDefault="008D15DD" w:rsidP="008D15DD">
      <w:pPr>
        <w:pStyle w:val="Prrafodelista"/>
        <w:jc w:val="both"/>
        <w:rPr>
          <w:rFonts w:ascii="Arial" w:hAnsi="Arial" w:cs="Arial"/>
          <w:sz w:val="22"/>
          <w:szCs w:val="22"/>
          <w:lang w:val="es-CO"/>
        </w:rPr>
      </w:pPr>
    </w:p>
    <w:p w14:paraId="23500135" w14:textId="77777777" w:rsidR="008D15DD" w:rsidRPr="000F53FD" w:rsidRDefault="008D15DD" w:rsidP="008D15DD">
      <w:pPr>
        <w:pStyle w:val="Prrafodelista"/>
        <w:jc w:val="both"/>
        <w:rPr>
          <w:rFonts w:ascii="Arial" w:hAnsi="Arial" w:cs="Arial"/>
          <w:sz w:val="22"/>
          <w:szCs w:val="22"/>
          <w:lang w:val="es-CO"/>
        </w:rPr>
      </w:pPr>
      <w:r w:rsidRPr="000F53FD">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0F53FD">
        <w:rPr>
          <w:rFonts w:ascii="Arial" w:hAnsi="Arial" w:cs="Arial"/>
          <w:b/>
          <w:bCs/>
          <w:sz w:val="22"/>
          <w:szCs w:val="22"/>
          <w:lang w:val="es-CO"/>
        </w:rPr>
        <w:t>en el caso bajo estudio no existe HECHO VULNERADOR ocasionado por EPS SURA</w:t>
      </w:r>
      <w:r w:rsidRPr="000F53FD">
        <w:rPr>
          <w:rFonts w:ascii="Arial" w:hAnsi="Arial" w:cs="Arial"/>
          <w:sz w:val="22"/>
          <w:szCs w:val="22"/>
          <w:lang w:val="es-CO"/>
        </w:rPr>
        <w:t xml:space="preserve"> por lo tanto solicitamos respetuosamente a su despacho el ser </w:t>
      </w:r>
      <w:r w:rsidRPr="000F53FD">
        <w:rPr>
          <w:rFonts w:ascii="Arial" w:hAnsi="Arial" w:cs="Arial"/>
          <w:b/>
          <w:bCs/>
          <w:sz w:val="22"/>
          <w:szCs w:val="22"/>
          <w:lang w:val="es-CO"/>
        </w:rPr>
        <w:t>DESVINCULADOS</w:t>
      </w:r>
      <w:r w:rsidRPr="000F53FD">
        <w:rPr>
          <w:rFonts w:ascii="Arial" w:hAnsi="Arial" w:cs="Arial"/>
          <w:sz w:val="22"/>
          <w:szCs w:val="22"/>
          <w:lang w:val="es-CO"/>
        </w:rPr>
        <w:t xml:space="preserve"> del presente trámite constitucional, conforme a la ley.</w:t>
      </w:r>
    </w:p>
    <w:p w14:paraId="4F4B2372" w14:textId="77777777" w:rsidR="008D15DD" w:rsidRDefault="008D15DD" w:rsidP="008D15DD">
      <w:pPr>
        <w:pStyle w:val="Prrafodelista"/>
        <w:jc w:val="both"/>
        <w:rPr>
          <w:rFonts w:ascii="Arial" w:hAnsi="Arial" w:cs="Arial"/>
          <w:sz w:val="22"/>
          <w:szCs w:val="22"/>
          <w:lang w:val="es-CO"/>
        </w:rPr>
      </w:pPr>
    </w:p>
    <w:p w14:paraId="37D4EC89" w14:textId="77777777" w:rsidR="00A90F25" w:rsidRDefault="00A90F25" w:rsidP="008D15DD">
      <w:pPr>
        <w:pStyle w:val="Prrafodelista"/>
        <w:jc w:val="both"/>
        <w:rPr>
          <w:rFonts w:ascii="Arial" w:hAnsi="Arial" w:cs="Arial"/>
          <w:sz w:val="22"/>
          <w:szCs w:val="22"/>
          <w:lang w:val="es-CO"/>
        </w:rPr>
      </w:pPr>
    </w:p>
    <w:p w14:paraId="0A4FE341" w14:textId="77777777" w:rsidR="00BB7981" w:rsidRPr="008D15DD" w:rsidRDefault="00BB7981" w:rsidP="00B20789">
      <w:pPr>
        <w:jc w:val="center"/>
        <w:rPr>
          <w:rFonts w:ascii="Arial" w:hAnsi="Arial" w:cs="Arial"/>
          <w:b/>
          <w:bCs/>
          <w:sz w:val="22"/>
          <w:szCs w:val="22"/>
        </w:rPr>
      </w:pPr>
    </w:p>
    <w:p w14:paraId="35CDDE80"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t>PETICIÓN</w:t>
      </w:r>
    </w:p>
    <w:p w14:paraId="11CCCFEE" w14:textId="77777777" w:rsidR="00AD1C48" w:rsidRDefault="00AD1C48" w:rsidP="00B20789">
      <w:pPr>
        <w:rPr>
          <w:rFonts w:ascii="Arial" w:hAnsi="Arial" w:cs="Arial"/>
          <w:sz w:val="22"/>
          <w:szCs w:val="22"/>
          <w:lang w:val="es-ES" w:eastAsia="es-ES"/>
        </w:rPr>
      </w:pPr>
    </w:p>
    <w:p w14:paraId="076157DB" w14:textId="77777777" w:rsidR="00A90F25" w:rsidRPr="008D15DD" w:rsidRDefault="00A90F25" w:rsidP="00B20789">
      <w:pPr>
        <w:rPr>
          <w:rFonts w:ascii="Arial" w:hAnsi="Arial" w:cs="Arial"/>
          <w:sz w:val="22"/>
          <w:szCs w:val="22"/>
          <w:lang w:val="es-ES" w:eastAsia="es-ES"/>
        </w:rPr>
      </w:pPr>
    </w:p>
    <w:p w14:paraId="7951A218" w14:textId="77777777" w:rsidR="00D315EE" w:rsidRPr="008D15DD" w:rsidRDefault="00E320F9" w:rsidP="00B20789">
      <w:pPr>
        <w:pStyle w:val="Sangradetindependiente"/>
        <w:autoSpaceDE/>
        <w:adjustRightInd/>
        <w:rPr>
          <w:rFonts w:cs="Arial"/>
          <w:b/>
          <w:sz w:val="22"/>
          <w:szCs w:val="22"/>
        </w:rPr>
      </w:pPr>
      <w:r w:rsidRPr="008D15DD">
        <w:rPr>
          <w:rFonts w:cs="Arial"/>
          <w:sz w:val="22"/>
          <w:szCs w:val="22"/>
        </w:rPr>
        <w:t xml:space="preserve">Conforme a la respuesta dada a los hechos, las pruebas adjuntas y el fundamento jurídico y jurisprudencial, solicito de manera respetuosa Señor Juez, </w:t>
      </w:r>
      <w:r w:rsidRPr="008D15DD">
        <w:rPr>
          <w:rFonts w:cs="Arial"/>
          <w:b/>
          <w:sz w:val="22"/>
          <w:szCs w:val="22"/>
        </w:rPr>
        <w:t>NEGAR</w:t>
      </w:r>
      <w:r w:rsidRPr="008D15DD">
        <w:rPr>
          <w:rFonts w:cs="Arial"/>
          <w:sz w:val="22"/>
          <w:szCs w:val="22"/>
        </w:rPr>
        <w:t xml:space="preserve"> el amparo constitucional solicitado por la parte accionante y, en consecuencia, declarar la </w:t>
      </w:r>
      <w:r w:rsidRPr="008D15DD">
        <w:rPr>
          <w:rFonts w:cs="Arial"/>
          <w:b/>
          <w:sz w:val="22"/>
          <w:szCs w:val="22"/>
        </w:rPr>
        <w:t>IMPROCEDENCIA</w:t>
      </w:r>
      <w:r w:rsidRPr="008D15DD">
        <w:rPr>
          <w:rFonts w:cs="Arial"/>
          <w:sz w:val="22"/>
          <w:szCs w:val="22"/>
        </w:rPr>
        <w:t xml:space="preserve"> de esta acción de tutela por no vulneración de un d</w:t>
      </w:r>
      <w:r w:rsidR="00D315EE" w:rsidRPr="008D15DD">
        <w:rPr>
          <w:rFonts w:cs="Arial"/>
          <w:sz w:val="22"/>
          <w:szCs w:val="22"/>
        </w:rPr>
        <w:t>erecho fundamental por parte de</w:t>
      </w:r>
      <w:r w:rsidR="00FF667B" w:rsidRPr="008D15DD">
        <w:rPr>
          <w:rFonts w:cs="Arial"/>
          <w:b/>
          <w:sz w:val="22"/>
          <w:szCs w:val="22"/>
        </w:rPr>
        <w:t xml:space="preserve"> </w:t>
      </w:r>
      <w:r w:rsidR="00C129FC" w:rsidRPr="008D15DD">
        <w:rPr>
          <w:rFonts w:cs="Arial"/>
          <w:b/>
          <w:sz w:val="22"/>
          <w:szCs w:val="22"/>
        </w:rPr>
        <w:t>EPS SURAMERICANA S.A.</w:t>
      </w:r>
    </w:p>
    <w:p w14:paraId="4BC45B3E" w14:textId="77777777" w:rsidR="00E320F9" w:rsidRPr="008D15DD" w:rsidRDefault="00E320F9" w:rsidP="00B20789">
      <w:pPr>
        <w:pStyle w:val="Textoindependiente"/>
        <w:jc w:val="both"/>
        <w:rPr>
          <w:rFonts w:cs="Arial"/>
          <w:sz w:val="22"/>
          <w:szCs w:val="22"/>
        </w:rPr>
      </w:pPr>
    </w:p>
    <w:p w14:paraId="46ED4259" w14:textId="77777777" w:rsidR="00AD1C48" w:rsidRDefault="00AD1C48" w:rsidP="00B20789">
      <w:pPr>
        <w:pStyle w:val="Textoindependiente"/>
        <w:jc w:val="both"/>
        <w:rPr>
          <w:rFonts w:cs="Arial"/>
          <w:sz w:val="22"/>
          <w:szCs w:val="22"/>
        </w:rPr>
      </w:pPr>
    </w:p>
    <w:p w14:paraId="4E8204FE" w14:textId="77777777" w:rsidR="00A90F25" w:rsidRPr="008D15DD" w:rsidRDefault="00A90F25" w:rsidP="00B20789">
      <w:pPr>
        <w:pStyle w:val="Textoindependiente"/>
        <w:jc w:val="both"/>
        <w:rPr>
          <w:rFonts w:cs="Arial"/>
          <w:sz w:val="22"/>
          <w:szCs w:val="22"/>
        </w:rPr>
      </w:pPr>
    </w:p>
    <w:p w14:paraId="17172E98"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t>PRUEBAS Y ANEXOS</w:t>
      </w:r>
    </w:p>
    <w:p w14:paraId="6F634406" w14:textId="77777777" w:rsidR="00E320F9" w:rsidRDefault="00E320F9" w:rsidP="00B20789">
      <w:pPr>
        <w:pStyle w:val="Textoindependiente"/>
        <w:ind w:left="720"/>
        <w:jc w:val="both"/>
        <w:rPr>
          <w:rFonts w:cs="Arial"/>
          <w:sz w:val="22"/>
          <w:szCs w:val="22"/>
        </w:rPr>
      </w:pPr>
    </w:p>
    <w:p w14:paraId="289A4D1B" w14:textId="77777777" w:rsidR="00A90F25" w:rsidRPr="008D15DD" w:rsidRDefault="00A90F25" w:rsidP="00B20789">
      <w:pPr>
        <w:pStyle w:val="Textoindependiente"/>
        <w:ind w:left="720"/>
        <w:jc w:val="both"/>
        <w:rPr>
          <w:rFonts w:cs="Arial"/>
          <w:sz w:val="22"/>
          <w:szCs w:val="22"/>
        </w:rPr>
      </w:pPr>
    </w:p>
    <w:p w14:paraId="6960B4F5" w14:textId="77777777" w:rsidR="008D15DD" w:rsidRDefault="008D15DD" w:rsidP="008D15DD">
      <w:pPr>
        <w:pStyle w:val="Prrafodelista"/>
        <w:numPr>
          <w:ilvl w:val="0"/>
          <w:numId w:val="9"/>
        </w:numPr>
        <w:jc w:val="both"/>
        <w:rPr>
          <w:rFonts w:ascii="Arial" w:hAnsi="Arial" w:cs="Arial"/>
          <w:sz w:val="22"/>
          <w:szCs w:val="22"/>
        </w:rPr>
      </w:pPr>
      <w:r w:rsidRPr="00943E63">
        <w:rPr>
          <w:rFonts w:ascii="Arial" w:hAnsi="Arial" w:cs="Arial"/>
          <w:sz w:val="22"/>
          <w:szCs w:val="22"/>
        </w:rPr>
        <w:t>Certificado de existencia y representación legal de EPS SURAMERICANA S.A., el cual puede descargar en el siguiente enlace:</w:t>
      </w:r>
    </w:p>
    <w:p w14:paraId="3E0AF871" w14:textId="77777777" w:rsidR="008D15DD" w:rsidRPr="00B74A1F" w:rsidRDefault="008D15DD" w:rsidP="008D15DD">
      <w:pPr>
        <w:pStyle w:val="Prrafodelista"/>
        <w:jc w:val="both"/>
        <w:rPr>
          <w:rFonts w:ascii="Arial" w:hAnsi="Arial" w:cs="Arial"/>
          <w:sz w:val="22"/>
          <w:szCs w:val="22"/>
        </w:rPr>
      </w:pPr>
      <w:hyperlink r:id="rId12" w:history="1">
        <w:r w:rsidRPr="00B74A1F">
          <w:rPr>
            <w:rStyle w:val="Hipervnculo"/>
            <w:rFonts w:ascii="Arial" w:hAnsi="Arial" w:cs="Arial"/>
            <w:sz w:val="22"/>
            <w:szCs w:val="22"/>
          </w:rPr>
          <w:t>https://www.segurossura.com.co/paginas/legal/certificados-existencia-y-representacion-compania.aspx</w:t>
        </w:r>
      </w:hyperlink>
    </w:p>
    <w:p w14:paraId="45E9CDEF" w14:textId="77777777" w:rsidR="008D15DD" w:rsidRPr="00943E63" w:rsidRDefault="008D15DD" w:rsidP="008D15DD">
      <w:pPr>
        <w:pStyle w:val="Prrafodelista"/>
        <w:numPr>
          <w:ilvl w:val="0"/>
          <w:numId w:val="9"/>
        </w:numPr>
        <w:jc w:val="both"/>
        <w:rPr>
          <w:rFonts w:ascii="Arial" w:hAnsi="Arial" w:cs="Arial"/>
          <w:sz w:val="22"/>
          <w:szCs w:val="22"/>
        </w:rPr>
      </w:pPr>
      <w:r w:rsidRPr="00943E63">
        <w:rPr>
          <w:rFonts w:ascii="Arial" w:hAnsi="Arial" w:cs="Arial"/>
          <w:sz w:val="22"/>
          <w:szCs w:val="22"/>
        </w:rPr>
        <w:t>Información del sistema de Afiliaciones de EPS SURAMERICANA S.A.</w:t>
      </w:r>
    </w:p>
    <w:p w14:paraId="358E1D38" w14:textId="77777777" w:rsidR="008D15DD" w:rsidRDefault="008D15DD" w:rsidP="008D15DD">
      <w:pPr>
        <w:pStyle w:val="Prrafodelista"/>
        <w:numPr>
          <w:ilvl w:val="0"/>
          <w:numId w:val="9"/>
        </w:numPr>
        <w:jc w:val="both"/>
        <w:rPr>
          <w:rFonts w:ascii="Arial" w:hAnsi="Arial" w:cs="Arial"/>
          <w:sz w:val="22"/>
          <w:szCs w:val="22"/>
        </w:rPr>
      </w:pPr>
      <w:r w:rsidRPr="00943E63">
        <w:rPr>
          <w:rFonts w:ascii="Arial" w:hAnsi="Arial" w:cs="Arial"/>
          <w:sz w:val="22"/>
          <w:szCs w:val="22"/>
        </w:rPr>
        <w:t>Memorial informativo estructura EPS SURAMERICANA S.A.</w:t>
      </w:r>
    </w:p>
    <w:p w14:paraId="64DD999E" w14:textId="367DF351" w:rsidR="008D15DD" w:rsidRDefault="008D15DD" w:rsidP="008D15DD">
      <w:pPr>
        <w:pStyle w:val="Prrafodelista"/>
        <w:numPr>
          <w:ilvl w:val="0"/>
          <w:numId w:val="9"/>
        </w:numPr>
        <w:jc w:val="both"/>
        <w:rPr>
          <w:rFonts w:ascii="Arial" w:hAnsi="Arial" w:cs="Arial"/>
          <w:sz w:val="22"/>
          <w:szCs w:val="22"/>
        </w:rPr>
      </w:pPr>
      <w:r>
        <w:rPr>
          <w:rFonts w:ascii="Arial" w:hAnsi="Arial" w:cs="Arial"/>
          <w:sz w:val="22"/>
          <w:szCs w:val="22"/>
        </w:rPr>
        <w:t>Historial de utilizaciones.</w:t>
      </w:r>
    </w:p>
    <w:p w14:paraId="375AA089" w14:textId="02EF1C8A" w:rsidR="008D15DD" w:rsidRPr="00943E63" w:rsidRDefault="008D15DD" w:rsidP="008D15DD">
      <w:pPr>
        <w:pStyle w:val="Prrafodelista"/>
        <w:numPr>
          <w:ilvl w:val="0"/>
          <w:numId w:val="9"/>
        </w:numPr>
        <w:jc w:val="both"/>
        <w:rPr>
          <w:rFonts w:ascii="Arial" w:hAnsi="Arial" w:cs="Arial"/>
          <w:sz w:val="22"/>
          <w:szCs w:val="22"/>
        </w:rPr>
      </w:pPr>
      <w:r>
        <w:rPr>
          <w:rFonts w:ascii="Arial" w:hAnsi="Arial" w:cs="Arial"/>
          <w:sz w:val="22"/>
          <w:szCs w:val="22"/>
        </w:rPr>
        <w:t>Indicación INVIMA del medicamento.</w:t>
      </w:r>
    </w:p>
    <w:p w14:paraId="2803CD8E" w14:textId="77777777" w:rsidR="008D15DD" w:rsidRDefault="008D15DD" w:rsidP="008D15DD">
      <w:pPr>
        <w:jc w:val="both"/>
        <w:rPr>
          <w:rFonts w:ascii="Arial" w:hAnsi="Arial" w:cs="Arial"/>
          <w:sz w:val="22"/>
          <w:szCs w:val="22"/>
        </w:rPr>
      </w:pPr>
    </w:p>
    <w:p w14:paraId="4345DAF3" w14:textId="77777777" w:rsidR="00E320F9" w:rsidRDefault="00E320F9" w:rsidP="00B20789">
      <w:pPr>
        <w:jc w:val="both"/>
        <w:rPr>
          <w:rFonts w:ascii="Arial" w:hAnsi="Arial" w:cs="Arial"/>
          <w:bCs/>
          <w:sz w:val="22"/>
          <w:szCs w:val="22"/>
        </w:rPr>
      </w:pPr>
    </w:p>
    <w:p w14:paraId="2DE7FEC7" w14:textId="77777777" w:rsidR="00A90F25" w:rsidRDefault="00A90F25" w:rsidP="00B20789">
      <w:pPr>
        <w:jc w:val="both"/>
        <w:rPr>
          <w:rFonts w:ascii="Arial" w:hAnsi="Arial" w:cs="Arial"/>
          <w:bCs/>
          <w:sz w:val="22"/>
          <w:szCs w:val="22"/>
        </w:rPr>
      </w:pPr>
    </w:p>
    <w:p w14:paraId="1E434804" w14:textId="77777777" w:rsidR="00A90F25" w:rsidRDefault="00A90F25" w:rsidP="00B20789">
      <w:pPr>
        <w:jc w:val="both"/>
        <w:rPr>
          <w:rFonts w:ascii="Arial" w:hAnsi="Arial" w:cs="Arial"/>
          <w:bCs/>
          <w:sz w:val="22"/>
          <w:szCs w:val="22"/>
        </w:rPr>
      </w:pPr>
    </w:p>
    <w:p w14:paraId="104594C1" w14:textId="77777777" w:rsidR="00A90F25" w:rsidRDefault="00A90F25" w:rsidP="00B20789">
      <w:pPr>
        <w:jc w:val="both"/>
        <w:rPr>
          <w:rFonts w:ascii="Arial" w:hAnsi="Arial" w:cs="Arial"/>
          <w:bCs/>
          <w:sz w:val="22"/>
          <w:szCs w:val="22"/>
        </w:rPr>
      </w:pPr>
    </w:p>
    <w:p w14:paraId="3AD50618" w14:textId="77777777" w:rsidR="00A90F25" w:rsidRPr="008D15DD" w:rsidRDefault="00A90F25" w:rsidP="00B20789">
      <w:pPr>
        <w:jc w:val="both"/>
        <w:rPr>
          <w:rFonts w:ascii="Arial" w:hAnsi="Arial" w:cs="Arial"/>
          <w:bCs/>
          <w:sz w:val="22"/>
          <w:szCs w:val="22"/>
        </w:rPr>
      </w:pPr>
    </w:p>
    <w:p w14:paraId="69ED640E"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lastRenderedPageBreak/>
        <w:t>NOTIFICACIONES</w:t>
      </w:r>
    </w:p>
    <w:p w14:paraId="53246DBD" w14:textId="77777777" w:rsidR="00E320F9" w:rsidRDefault="00E320F9" w:rsidP="00B20789">
      <w:pPr>
        <w:jc w:val="both"/>
        <w:rPr>
          <w:rFonts w:ascii="Arial" w:hAnsi="Arial" w:cs="Arial"/>
          <w:bCs/>
          <w:sz w:val="22"/>
          <w:szCs w:val="22"/>
        </w:rPr>
      </w:pPr>
    </w:p>
    <w:p w14:paraId="4F27FD1B" w14:textId="77777777" w:rsidR="00A90F25" w:rsidRPr="008D15DD" w:rsidRDefault="00A90F25" w:rsidP="00B20789">
      <w:pPr>
        <w:jc w:val="both"/>
        <w:rPr>
          <w:rFonts w:ascii="Arial" w:hAnsi="Arial" w:cs="Arial"/>
          <w:bCs/>
          <w:sz w:val="22"/>
          <w:szCs w:val="22"/>
        </w:rPr>
      </w:pPr>
    </w:p>
    <w:p w14:paraId="13FA7953" w14:textId="77777777" w:rsidR="00AD1C48" w:rsidRPr="008D15DD" w:rsidRDefault="00E320F9" w:rsidP="00B20789">
      <w:pPr>
        <w:jc w:val="both"/>
        <w:rPr>
          <w:rFonts w:ascii="Arial" w:eastAsia="Times New Roman" w:hAnsi="Arial" w:cs="Arial"/>
          <w:sz w:val="22"/>
          <w:szCs w:val="22"/>
        </w:rPr>
      </w:pPr>
      <w:r w:rsidRPr="008D15DD">
        <w:rPr>
          <w:rFonts w:ascii="Arial" w:hAnsi="Arial" w:cs="Arial"/>
          <w:bCs/>
          <w:sz w:val="22"/>
          <w:szCs w:val="22"/>
        </w:rPr>
        <w:t xml:space="preserve">Las recibiré </w:t>
      </w:r>
      <w:r w:rsidR="00AD1C48" w:rsidRPr="008D15DD">
        <w:rPr>
          <w:rFonts w:ascii="Arial" w:hAnsi="Arial" w:cs="Arial"/>
          <w:sz w:val="22"/>
          <w:szCs w:val="22"/>
        </w:rPr>
        <w:t>en el c</w:t>
      </w:r>
      <w:r w:rsidRPr="008D15DD">
        <w:rPr>
          <w:rFonts w:ascii="Arial" w:hAnsi="Arial" w:cs="Arial"/>
          <w:bCs/>
          <w:sz w:val="22"/>
          <w:szCs w:val="22"/>
        </w:rPr>
        <w:t xml:space="preserve">orreo electrónico: </w:t>
      </w:r>
      <w:hyperlink r:id="rId13" w:history="1">
        <w:r w:rsidR="00AD1C48" w:rsidRPr="008D15DD">
          <w:rPr>
            <w:rFonts w:ascii="Arial" w:eastAsia="Times New Roman" w:hAnsi="Arial" w:cs="Arial"/>
            <w:sz w:val="22"/>
            <w:szCs w:val="22"/>
          </w:rPr>
          <w:t>notificacionesjudiciales@suramericana.com.co</w:t>
        </w:r>
      </w:hyperlink>
    </w:p>
    <w:p w14:paraId="0B0D0F44" w14:textId="77777777" w:rsidR="00E320F9" w:rsidRPr="008D15DD" w:rsidRDefault="00E320F9" w:rsidP="00B20789">
      <w:pPr>
        <w:jc w:val="both"/>
        <w:rPr>
          <w:rFonts w:ascii="Arial" w:hAnsi="Arial" w:cs="Arial"/>
          <w:bCs/>
          <w:sz w:val="22"/>
          <w:szCs w:val="22"/>
        </w:rPr>
      </w:pPr>
    </w:p>
    <w:p w14:paraId="5B090BF3" w14:textId="77777777" w:rsidR="00E320F9" w:rsidRPr="008D15DD" w:rsidRDefault="00E320F9" w:rsidP="00B20789">
      <w:pPr>
        <w:pStyle w:val="Textoindependiente"/>
        <w:jc w:val="both"/>
        <w:rPr>
          <w:rFonts w:cs="Arial"/>
          <w:sz w:val="22"/>
          <w:szCs w:val="22"/>
        </w:rPr>
      </w:pPr>
    </w:p>
    <w:p w14:paraId="051C5567" w14:textId="77777777" w:rsidR="008B4659" w:rsidRPr="008D15DD" w:rsidRDefault="00E320F9" w:rsidP="00B20789">
      <w:pPr>
        <w:pStyle w:val="Textoindependiente"/>
        <w:jc w:val="both"/>
        <w:rPr>
          <w:rFonts w:cs="Arial"/>
          <w:sz w:val="22"/>
          <w:szCs w:val="22"/>
        </w:rPr>
      </w:pPr>
      <w:r w:rsidRPr="008D15DD">
        <w:rPr>
          <w:rFonts w:cs="Arial"/>
          <w:sz w:val="22"/>
          <w:szCs w:val="22"/>
        </w:rPr>
        <w:t>Del señor Juez,</w:t>
      </w:r>
    </w:p>
    <w:p w14:paraId="17ABE4F4" w14:textId="72D33005" w:rsidR="008B4659" w:rsidRPr="008D15DD" w:rsidRDefault="00B45AB0" w:rsidP="00B20789">
      <w:pPr>
        <w:pStyle w:val="Textoindependiente"/>
        <w:jc w:val="both"/>
        <w:rPr>
          <w:rFonts w:cs="Arial"/>
          <w:noProof/>
          <w:sz w:val="22"/>
          <w:szCs w:val="22"/>
          <w:lang w:eastAsia="es-CO"/>
        </w:rPr>
      </w:pPr>
      <w:r w:rsidRPr="008D15DD">
        <w:rPr>
          <w:rFonts w:cs="Arial"/>
          <w:noProof/>
          <w:sz w:val="22"/>
          <w:szCs w:val="22"/>
        </w:rPr>
        <w:drawing>
          <wp:inline distT="0" distB="0" distL="0" distR="0" wp14:anchorId="6D5A80A9" wp14:editId="4406D5FF">
            <wp:extent cx="2097024" cy="987552"/>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4"/>
                    <a:stretch>
                      <a:fillRect/>
                    </a:stretch>
                  </pic:blipFill>
                  <pic:spPr>
                    <a:xfrm>
                      <a:off x="0" y="0"/>
                      <a:ext cx="2097024" cy="987552"/>
                    </a:xfrm>
                    <a:prstGeom prst="rect">
                      <a:avLst/>
                    </a:prstGeom>
                  </pic:spPr>
                </pic:pic>
              </a:graphicData>
            </a:graphic>
          </wp:inline>
        </w:drawing>
      </w:r>
    </w:p>
    <w:p w14:paraId="387B1BDD" w14:textId="22257FC3" w:rsidR="00E320F9" w:rsidRPr="008D15DD" w:rsidRDefault="00661A11" w:rsidP="00B20789">
      <w:pPr>
        <w:pStyle w:val="Textoindependiente"/>
        <w:jc w:val="both"/>
        <w:rPr>
          <w:rFonts w:cs="Arial"/>
          <w:bCs/>
          <w:noProof/>
          <w:sz w:val="22"/>
          <w:szCs w:val="22"/>
          <w:lang w:eastAsia="es-CO"/>
        </w:rPr>
      </w:pPr>
      <w:r w:rsidRPr="008D15DD">
        <w:rPr>
          <w:rFonts w:cs="Arial"/>
          <w:bCs/>
          <w:noProof/>
          <w:sz w:val="22"/>
          <w:szCs w:val="22"/>
          <w:lang w:eastAsia="es-CO"/>
        </w:rPr>
        <w:t xml:space="preserve">[REPRESENTANTE_LEGAL] CC [CEDULA_REPRESENTANTE] </w:t>
      </w:r>
      <w:r w:rsidR="008D15DD">
        <w:rPr>
          <w:rFonts w:cs="Arial"/>
          <w:bCs/>
          <w:noProof/>
          <w:sz w:val="22"/>
          <w:szCs w:val="22"/>
          <w:lang w:eastAsia="es-CO"/>
        </w:rPr>
      </w:r>
      <w:r w:rsidRPr="008D15DD">
        <w:rPr>
          <w:rFonts w:cs="Arial"/>
          <w:bCs/>
          <w:noProof/>
          <w:sz w:val="22"/>
          <w:szCs w:val="22"/>
          <w:lang w:eastAsia="es-CO"/>
        </w:rPr>
      </w:r>
    </w:p>
    <w:p w14:paraId="65E8C21A" w14:textId="77777777" w:rsidR="00E320F9" w:rsidRDefault="00B12172" w:rsidP="00B20789">
      <w:pPr>
        <w:pStyle w:val="Textoindependiente"/>
        <w:jc w:val="both"/>
        <w:rPr>
          <w:rFonts w:cs="Arial"/>
          <w:bCs/>
          <w:noProof/>
          <w:sz w:val="22"/>
          <w:szCs w:val="22"/>
          <w:lang w:eastAsia="es-CO"/>
        </w:rPr>
      </w:pPr>
      <w:r w:rsidRPr="008D15DD">
        <w:rPr>
          <w:rFonts w:cs="Arial"/>
          <w:bCs/>
          <w:noProof/>
          <w:sz w:val="22"/>
          <w:szCs w:val="22"/>
          <w:lang w:eastAsia="es-CO"/>
        </w:rPr>
        <w:t>Representante Legal</w:t>
      </w:r>
      <w:r w:rsidR="00EC74E0" w:rsidRPr="008D15DD">
        <w:rPr>
          <w:rFonts w:cs="Arial"/>
          <w:bCs/>
          <w:noProof/>
          <w:sz w:val="22"/>
          <w:szCs w:val="22"/>
          <w:lang w:eastAsia="es-CO"/>
        </w:rPr>
        <w:t xml:space="preserve"> </w:t>
      </w:r>
      <w:r w:rsidR="00E320F9" w:rsidRPr="008D15DD">
        <w:rPr>
          <w:rFonts w:cs="Arial"/>
          <w:bCs/>
          <w:noProof/>
          <w:sz w:val="22"/>
          <w:szCs w:val="22"/>
          <w:lang w:eastAsia="es-CO"/>
        </w:rPr>
        <w:t xml:space="preserve">de </w:t>
      </w:r>
      <w:r w:rsidR="001106AA" w:rsidRPr="008D15DD">
        <w:rPr>
          <w:rFonts w:cs="Arial"/>
          <w:bCs/>
          <w:noProof/>
          <w:sz w:val="22"/>
          <w:szCs w:val="22"/>
          <w:lang w:eastAsia="es-CO"/>
        </w:rPr>
        <w:t>EPS SURAMERICANA S.A.</w:t>
      </w:r>
    </w:p>
    <w:p w14:paraId="57B3D0D7" w14:textId="2168EA68" w:rsidR="008D15DD" w:rsidRPr="008D15DD" w:rsidRDefault="008D15DD" w:rsidP="00B20789">
      <w:pPr>
        <w:pStyle w:val="Textoindependiente"/>
        <w:jc w:val="both"/>
        <w:rPr>
          <w:rFonts w:cs="Arial"/>
          <w:bCs/>
          <w:noProof/>
          <w:sz w:val="22"/>
          <w:szCs w:val="22"/>
          <w:lang w:eastAsia="es-CO"/>
        </w:rPr>
      </w:pPr>
      <w:r w:rsidRPr="008D15DD">
        <w:rPr>
          <w:rFonts w:cs="Arial"/>
          <w:bCs/>
          <w:noProof/>
          <w:sz w:val="22"/>
          <w:szCs w:val="22"/>
          <w:lang w:val="es-ES_tradnl" w:eastAsia="es-CO"/>
        </w:rPr>
        <w:t>Elaboró, revisó y aprobó: Danna Paola Malambo Obregón.</w:t>
      </w:r>
    </w:p>
    <w:p w14:paraId="2D6B50F7" w14:textId="77777777" w:rsidR="00F93074" w:rsidRPr="008D15DD" w:rsidRDefault="00AD1C48" w:rsidP="000600F8">
      <w:pPr>
        <w:rPr>
          <w:rFonts w:ascii="Arial" w:eastAsia="Times New Roman" w:hAnsi="Arial" w:cs="Arial"/>
          <w:b/>
          <w:noProof/>
          <w:kern w:val="16"/>
          <w:sz w:val="22"/>
          <w:szCs w:val="22"/>
          <w:lang w:val="es-CO" w:eastAsia="es-CO"/>
        </w:rPr>
      </w:pPr>
      <w:r w:rsidRPr="008D15DD">
        <w:rPr>
          <w:rFonts w:ascii="Arial" w:hAnsi="Arial" w:cs="Arial"/>
          <w:b/>
          <w:noProof/>
          <w:sz w:val="22"/>
          <w:szCs w:val="22"/>
          <w:lang w:eastAsia="es-CO"/>
        </w:rPr>
        <w:br w:type="page"/>
      </w:r>
    </w:p>
    <w:p w14:paraId="090DCE54" w14:textId="77777777" w:rsidR="000770E1" w:rsidRPr="008D15DD" w:rsidRDefault="00392B3C" w:rsidP="000770E1">
      <w:pPr>
        <w:jc w:val="both"/>
        <w:rPr>
          <w:rFonts w:ascii="Arial" w:eastAsia="Times New Roman" w:hAnsi="Arial" w:cs="Arial"/>
          <w:bCs/>
          <w:sz w:val="22"/>
          <w:szCs w:val="22"/>
          <w:lang w:val="es-ES" w:eastAsia="es-ES"/>
        </w:rPr>
      </w:pPr>
      <w:bookmarkStart w:id="0" w:name="_Hlk88743831"/>
      <w:r w:rsidRPr="008D15DD">
        <w:rPr>
          <w:rFonts w:ascii="Arial" w:eastAsia="Times New Roman" w:hAnsi="Arial" w:cs="Arial"/>
          <w:bCs/>
          <w:sz w:val="22"/>
          <w:szCs w:val="22"/>
          <w:lang w:val="es-ES" w:eastAsia="es-ES"/>
        </w:rPr>
        <w:t>[FECHA_CONTESTACION]</w:t>
      </w:r>
    </w:p>
    <w:p w14:paraId="71B121A3" w14:textId="77777777" w:rsidR="00392B3C" w:rsidRPr="008D15DD" w:rsidRDefault="00392B3C" w:rsidP="000770E1">
      <w:pPr>
        <w:jc w:val="both"/>
        <w:rPr>
          <w:rFonts w:ascii="Arial" w:hAnsi="Arial" w:cs="Arial"/>
          <w:sz w:val="22"/>
          <w:szCs w:val="22"/>
        </w:rPr>
      </w:pPr>
    </w:p>
    <w:p w14:paraId="3364621A" w14:textId="77777777" w:rsidR="000770E1" w:rsidRPr="008D15DD" w:rsidRDefault="000770E1" w:rsidP="000770E1">
      <w:pPr>
        <w:pStyle w:val="Ttulo1"/>
        <w:jc w:val="both"/>
        <w:rPr>
          <w:bCs w:val="0"/>
          <w:color w:val="auto"/>
          <w:sz w:val="22"/>
          <w:szCs w:val="22"/>
        </w:rPr>
      </w:pPr>
      <w:r w:rsidRPr="008D15DD">
        <w:rPr>
          <w:bCs w:val="0"/>
          <w:color w:val="auto"/>
          <w:sz w:val="22"/>
          <w:szCs w:val="22"/>
        </w:rPr>
        <w:t xml:space="preserve">Señores </w:t>
      </w:r>
    </w:p>
    <w:p w14:paraId="2D144AE6" w14:textId="7A1B48F0" w:rsidR="0078502D" w:rsidRPr="008D15DD" w:rsidRDefault="0078502D" w:rsidP="0078502D">
      <w:pPr>
        <w:jc w:val="both"/>
        <w:rPr>
          <w:rFonts w:ascii="Arial" w:hAnsi="Arial" w:cs="Arial"/>
          <w:b/>
          <w:sz w:val="22"/>
          <w:szCs w:val="22"/>
        </w:rPr>
      </w:pPr>
      <w:r w:rsidRPr="008D15DD">
        <w:rPr>
          <w:rFonts w:ascii="Arial" w:hAnsi="Arial" w:cs="Arial"/>
          <w:b/>
          <w:sz w:val="22"/>
          <w:szCs w:val="22"/>
        </w:rPr>
        <w:t>[JUZGADO]</w:t>
      </w:r>
      <w:r w:rsidR="008D15DD">
        <w:rPr>
          <w:rFonts w:ascii="Arial" w:hAnsi="Arial" w:cs="Arial"/>
          <w:b/>
          <w:sz w:val="22"/>
          <w:szCs w:val="22"/>
        </w:rPr>
      </w:r>
      <w:r w:rsidRPr="008D15DD">
        <w:rPr>
          <w:rFonts w:ascii="Arial" w:hAnsi="Arial" w:cs="Arial"/>
          <w:b/>
          <w:sz w:val="22"/>
          <w:szCs w:val="22"/>
        </w:rPr>
      </w:r>
      <w:r w:rsidR="008D15DD">
        <w:rPr>
          <w:rFonts w:ascii="Arial" w:hAnsi="Arial" w:cs="Arial"/>
          <w:b/>
          <w:sz w:val="22"/>
          <w:szCs w:val="22"/>
        </w:rPr>
      </w:r>
      <w:r w:rsidRPr="008D15DD">
        <w:rPr>
          <w:rFonts w:ascii="Arial" w:hAnsi="Arial" w:cs="Arial"/>
          <w:b/>
          <w:sz w:val="22"/>
          <w:szCs w:val="22"/>
        </w:rPr>
      </w:r>
      <w:r w:rsidR="008D15DD">
        <w:rPr>
          <w:rFonts w:ascii="Arial" w:hAnsi="Arial" w:cs="Arial"/>
          <w:b/>
          <w:sz w:val="22"/>
          <w:szCs w:val="22"/>
        </w:rPr>
      </w:r>
      <w:r w:rsidRPr="008D15DD">
        <w:rPr>
          <w:rFonts w:ascii="Arial" w:hAnsi="Arial" w:cs="Arial"/>
          <w:b/>
          <w:sz w:val="22"/>
          <w:szCs w:val="22"/>
        </w:rPr>
      </w:r>
    </w:p>
    <w:p w14:paraId="7E8A3005" w14:textId="77777777" w:rsidR="000770E1" w:rsidRPr="008D15DD" w:rsidRDefault="000770E1" w:rsidP="000770E1">
      <w:pPr>
        <w:jc w:val="both"/>
        <w:rPr>
          <w:rFonts w:ascii="Arial" w:hAnsi="Arial" w:cs="Arial"/>
          <w:b/>
          <w:sz w:val="22"/>
          <w:szCs w:val="22"/>
        </w:rPr>
      </w:pPr>
      <w:r w:rsidRPr="008D15DD">
        <w:rPr>
          <w:rFonts w:ascii="Arial" w:hAnsi="Arial" w:cs="Arial"/>
          <w:b/>
          <w:sz w:val="22"/>
          <w:szCs w:val="22"/>
        </w:rPr>
        <w:t>E.</w:t>
      </w:r>
      <w:r w:rsidRPr="008D15DD">
        <w:rPr>
          <w:rFonts w:ascii="Arial" w:hAnsi="Arial" w:cs="Arial"/>
          <w:b/>
          <w:sz w:val="22"/>
          <w:szCs w:val="22"/>
        </w:rPr>
        <w:tab/>
        <w:t>S.</w:t>
      </w:r>
      <w:r w:rsidRPr="008D15DD">
        <w:rPr>
          <w:rFonts w:ascii="Arial" w:hAnsi="Arial" w:cs="Arial"/>
          <w:b/>
          <w:sz w:val="22"/>
          <w:szCs w:val="22"/>
        </w:rPr>
        <w:tab/>
        <w:t>D.</w:t>
      </w:r>
    </w:p>
    <w:p w14:paraId="16612130" w14:textId="77777777" w:rsidR="000770E1" w:rsidRPr="008D15DD" w:rsidRDefault="000770E1" w:rsidP="000770E1">
      <w:pPr>
        <w:jc w:val="both"/>
        <w:rPr>
          <w:rFonts w:ascii="Arial" w:hAnsi="Arial" w:cs="Arial"/>
          <w:b/>
          <w:bCs/>
          <w:sz w:val="22"/>
          <w:szCs w:val="22"/>
        </w:rPr>
      </w:pPr>
    </w:p>
    <w:p w14:paraId="4ADEEB52" w14:textId="77777777" w:rsidR="00EA66B3" w:rsidRPr="008D15DD" w:rsidRDefault="000770E1" w:rsidP="004A4D19">
      <w:pPr>
        <w:ind w:left="1985" w:hanging="1701"/>
        <w:jc w:val="both"/>
        <w:rPr>
          <w:rFonts w:ascii="Arial" w:hAnsi="Arial" w:cs="Arial"/>
          <w:bCs/>
          <w:sz w:val="22"/>
          <w:szCs w:val="22"/>
        </w:rPr>
      </w:pPr>
      <w:r w:rsidRPr="008D15DD">
        <w:rPr>
          <w:rFonts w:ascii="Arial" w:hAnsi="Arial" w:cs="Arial"/>
          <w:b/>
          <w:bCs/>
          <w:sz w:val="22"/>
          <w:szCs w:val="22"/>
        </w:rPr>
        <w:t>REF.</w:t>
      </w:r>
      <w:r w:rsidRPr="008D15DD">
        <w:rPr>
          <w:rFonts w:ascii="Arial" w:hAnsi="Arial" w:cs="Arial"/>
          <w:sz w:val="22"/>
          <w:szCs w:val="22"/>
        </w:rPr>
        <w:t xml:space="preserve"> </w:t>
      </w:r>
      <w:r w:rsidRPr="008D15DD">
        <w:rPr>
          <w:rFonts w:ascii="Arial" w:hAnsi="Arial" w:cs="Arial"/>
          <w:sz w:val="22"/>
          <w:szCs w:val="22"/>
        </w:rPr>
        <w:tab/>
        <w:t xml:space="preserve">Memorial informativo estructura </w:t>
      </w:r>
      <w:r w:rsidR="004A4D19" w:rsidRPr="008D15DD">
        <w:rPr>
          <w:rFonts w:ascii="Arial" w:hAnsi="Arial" w:cs="Arial"/>
          <w:bCs/>
          <w:sz w:val="22"/>
          <w:szCs w:val="22"/>
        </w:rPr>
        <w:t>EPS SURAMERICANA S.A.</w:t>
      </w:r>
    </w:p>
    <w:p w14:paraId="64F67570" w14:textId="77777777" w:rsidR="000770E1" w:rsidRPr="008D15DD" w:rsidRDefault="000770E1" w:rsidP="004A4D19">
      <w:pPr>
        <w:ind w:left="1985" w:hanging="1701"/>
        <w:jc w:val="both"/>
        <w:rPr>
          <w:rFonts w:ascii="Arial" w:hAnsi="Arial" w:cs="Arial"/>
          <w:bCs/>
          <w:sz w:val="22"/>
          <w:szCs w:val="22"/>
        </w:rPr>
      </w:pPr>
      <w:r w:rsidRPr="008D15DD">
        <w:rPr>
          <w:rFonts w:ascii="Arial" w:hAnsi="Arial" w:cs="Arial"/>
          <w:b/>
          <w:bCs/>
          <w:sz w:val="22"/>
          <w:szCs w:val="22"/>
        </w:rPr>
        <w:t>Accionante:</w:t>
        <w:tab/>
        <w:t>[ACCIONANTE]</w:t>
      </w:r>
      <w:r w:rsidRPr="008D15DD">
        <w:rPr>
          <w:rFonts w:ascii="Arial" w:hAnsi="Arial" w:cs="Arial"/>
          <w:sz w:val="22"/>
          <w:szCs w:val="22"/>
        </w:rPr>
      </w:r>
      <w:r w:rsidRPr="008D15DD">
        <w:rPr>
          <w:rFonts w:ascii="Arial" w:hAnsi="Arial" w:cs="Arial"/>
          <w:sz w:val="22"/>
          <w:szCs w:val="22"/>
        </w:rPr>
      </w:r>
      <w:r w:rsidR="008349EE" w:rsidRPr="008D15DD">
        <w:rPr>
          <w:rFonts w:ascii="Arial" w:hAnsi="Arial" w:cs="Arial"/>
          <w:sz w:val="22"/>
          <w:szCs w:val="22"/>
        </w:rPr>
      </w:r>
    </w:p>
    <w:p w14:paraId="5E0442EC" w14:textId="77777777" w:rsidR="000770E1" w:rsidRPr="008D15DD" w:rsidRDefault="000770E1" w:rsidP="000770E1">
      <w:pPr>
        <w:ind w:left="1985" w:hanging="1701"/>
        <w:jc w:val="both"/>
        <w:rPr>
          <w:rFonts w:ascii="Arial" w:hAnsi="Arial" w:cs="Arial"/>
          <w:bCs/>
          <w:sz w:val="22"/>
          <w:szCs w:val="22"/>
        </w:rPr>
      </w:pPr>
      <w:r w:rsidRPr="008D15DD">
        <w:rPr>
          <w:rFonts w:ascii="Arial" w:hAnsi="Arial" w:cs="Arial"/>
          <w:b/>
          <w:bCs/>
          <w:sz w:val="22"/>
          <w:szCs w:val="22"/>
        </w:rPr>
        <w:t>Accionado:</w:t>
      </w:r>
      <w:r w:rsidRPr="008D15DD">
        <w:rPr>
          <w:rFonts w:ascii="Arial" w:hAnsi="Arial" w:cs="Arial"/>
          <w:b/>
          <w:bCs/>
          <w:sz w:val="22"/>
          <w:szCs w:val="22"/>
        </w:rPr>
        <w:tab/>
      </w:r>
      <w:r w:rsidR="00543BA9" w:rsidRPr="008D15DD">
        <w:rPr>
          <w:rFonts w:ascii="Arial" w:hAnsi="Arial" w:cs="Arial"/>
          <w:bCs/>
          <w:sz w:val="22"/>
          <w:szCs w:val="22"/>
        </w:rPr>
        <w:t>EPS SURA - 8000887022</w:t>
      </w:r>
    </w:p>
    <w:p w14:paraId="64882D86" w14:textId="77777777" w:rsidR="00BC174C" w:rsidRPr="008D15DD" w:rsidRDefault="000770E1" w:rsidP="00BC174C">
      <w:pPr>
        <w:ind w:left="1985" w:hanging="1701"/>
        <w:jc w:val="both"/>
        <w:rPr>
          <w:rFonts w:ascii="Arial" w:hAnsi="Arial" w:cs="Arial"/>
          <w:bCs/>
          <w:sz w:val="22"/>
          <w:szCs w:val="22"/>
        </w:rPr>
      </w:pPr>
      <w:r w:rsidRPr="008D15DD">
        <w:rPr>
          <w:rFonts w:ascii="Arial" w:hAnsi="Arial" w:cs="Arial"/>
          <w:b/>
          <w:bCs/>
          <w:sz w:val="22"/>
          <w:szCs w:val="22"/>
        </w:rPr>
        <w:t>Radicado:</w:t>
        <w:tab/>
        <w:t>[RADICADO]</w:t>
      </w:r>
      <w:r w:rsidRPr="008D15DD">
        <w:rPr>
          <w:rFonts w:ascii="Arial" w:hAnsi="Arial" w:cs="Arial"/>
          <w:sz w:val="22"/>
          <w:szCs w:val="22"/>
        </w:rPr>
      </w:r>
      <w:r w:rsidR="00BC174C" w:rsidRPr="008D15DD">
        <w:rPr>
          <w:rFonts w:ascii="Arial" w:hAnsi="Arial" w:cs="Arial"/>
          <w:sz w:val="22"/>
          <w:szCs w:val="22"/>
        </w:rPr>
      </w:r>
    </w:p>
    <w:p w14:paraId="41A12086" w14:textId="77777777" w:rsidR="000770E1" w:rsidRPr="008D15DD" w:rsidRDefault="000770E1" w:rsidP="000770E1">
      <w:pPr>
        <w:jc w:val="both"/>
        <w:rPr>
          <w:rFonts w:ascii="Arial" w:hAnsi="Arial" w:cs="Arial"/>
          <w:sz w:val="22"/>
          <w:szCs w:val="22"/>
        </w:rPr>
      </w:pPr>
    </w:p>
    <w:p w14:paraId="5D697EC8" w14:textId="77777777" w:rsidR="000770E1" w:rsidRPr="008D15DD" w:rsidRDefault="000770E1" w:rsidP="000770E1">
      <w:pPr>
        <w:pStyle w:val="Default"/>
        <w:jc w:val="both"/>
        <w:rPr>
          <w:rFonts w:ascii="Arial" w:hAnsi="Arial" w:cs="Arial"/>
          <w:b/>
          <w:bCs/>
          <w:sz w:val="22"/>
          <w:szCs w:val="22"/>
        </w:rPr>
      </w:pPr>
      <w:r w:rsidRPr="008D15DD">
        <w:rPr>
          <w:rFonts w:ascii="Arial" w:hAnsi="Arial" w:cs="Arial"/>
          <w:b/>
          <w:bCs/>
          <w:sz w:val="22"/>
          <w:szCs w:val="22"/>
        </w:rPr>
        <w:t>Información sobre el funcionario encargado o funcionaria encargada del cumplimiento de fallos de tutela:</w:t>
      </w:r>
    </w:p>
    <w:p w14:paraId="3331B126" w14:textId="77777777" w:rsidR="000770E1" w:rsidRPr="008D15DD" w:rsidRDefault="000770E1" w:rsidP="000770E1">
      <w:pPr>
        <w:pStyle w:val="Default"/>
        <w:jc w:val="both"/>
        <w:rPr>
          <w:rFonts w:ascii="Arial" w:hAnsi="Arial" w:cs="Arial"/>
          <w:sz w:val="22"/>
          <w:szCs w:val="22"/>
        </w:rPr>
      </w:pPr>
    </w:p>
    <w:p w14:paraId="1465C743" w14:textId="2677AFCD" w:rsidR="000770E1" w:rsidRPr="008D15DD" w:rsidRDefault="00B45E7C" w:rsidP="000770E1">
      <w:pPr>
        <w:pStyle w:val="Default"/>
        <w:jc w:val="both"/>
        <w:rPr>
          <w:rFonts w:ascii="Arial" w:hAnsi="Arial" w:cs="Arial"/>
          <w:sz w:val="22"/>
          <w:szCs w:val="22"/>
        </w:rPr>
      </w:pPr>
      <w:r w:rsidRPr="008D15DD">
        <w:rPr>
          <w:rFonts w:ascii="Arial" w:hAnsi="Arial" w:cs="Arial"/>
          <w:sz w:val="22"/>
          <w:szCs w:val="22"/>
        </w:rPr>
        <w:t xml:space="preserve">EPS SURAMERICANA </w:t>
      </w:r>
      <w:r w:rsidR="008D15DD" w:rsidRPr="008D15DD">
        <w:rPr>
          <w:rFonts w:ascii="Arial" w:hAnsi="Arial" w:cs="Arial"/>
          <w:sz w:val="22"/>
          <w:szCs w:val="22"/>
        </w:rPr>
        <w:t>S.A.</w:t>
      </w:r>
      <w:r w:rsidR="000770E1" w:rsidRPr="008D15DD">
        <w:rPr>
          <w:rFonts w:ascii="Arial" w:hAnsi="Arial" w:cs="Arial"/>
          <w:sz w:val="22"/>
          <w:szCs w:val="22"/>
        </w:rPr>
        <w:t xml:space="preserve"> se encuentra dividida estructuralmente en cinco (5) regionales: Occidente, Eje Cafetero, Norte - Santanderes, Centro y Antioquia.</w:t>
      </w:r>
    </w:p>
    <w:p w14:paraId="1F9A219F" w14:textId="77777777" w:rsidR="000770E1" w:rsidRPr="008D15DD" w:rsidRDefault="000770E1" w:rsidP="000770E1">
      <w:pPr>
        <w:pStyle w:val="Default"/>
        <w:jc w:val="both"/>
        <w:rPr>
          <w:rFonts w:ascii="Arial" w:hAnsi="Arial" w:cs="Arial"/>
          <w:sz w:val="22"/>
          <w:szCs w:val="22"/>
        </w:rPr>
      </w:pPr>
    </w:p>
    <w:p w14:paraId="770880CA" w14:textId="77777777" w:rsidR="000770E1" w:rsidRPr="008D15DD" w:rsidRDefault="000770E1" w:rsidP="000770E1">
      <w:pPr>
        <w:pStyle w:val="Default"/>
        <w:jc w:val="both"/>
        <w:rPr>
          <w:rFonts w:ascii="Arial" w:hAnsi="Arial" w:cs="Arial"/>
          <w:sz w:val="22"/>
          <w:szCs w:val="22"/>
        </w:rPr>
      </w:pPr>
      <w:r w:rsidRPr="008D15DD">
        <w:rPr>
          <w:rFonts w:ascii="Arial" w:hAnsi="Arial" w:cs="Arial"/>
          <w:sz w:val="22"/>
          <w:szCs w:val="22"/>
        </w:rPr>
        <w:t xml:space="preserve">En el siguiente cuadro se pueden observar los representantes legales por regionales. </w:t>
      </w:r>
    </w:p>
    <w:p w14:paraId="1C41AFC9" w14:textId="77777777" w:rsidR="000770E1" w:rsidRPr="008D15DD" w:rsidRDefault="000770E1" w:rsidP="000770E1">
      <w:pPr>
        <w:pStyle w:val="Default"/>
        <w:jc w:val="both"/>
        <w:rPr>
          <w:rFonts w:ascii="Arial" w:hAnsi="Arial" w:cs="Arial"/>
          <w:sz w:val="22"/>
          <w:szCs w:val="22"/>
        </w:rPr>
      </w:pPr>
    </w:p>
    <w:p w14:paraId="1F0162CD" w14:textId="77777777" w:rsidR="000770E1" w:rsidRPr="008D15DD" w:rsidRDefault="004B3724" w:rsidP="000770E1">
      <w:pPr>
        <w:pStyle w:val="Default"/>
        <w:jc w:val="both"/>
        <w:rPr>
          <w:rFonts w:ascii="Arial" w:hAnsi="Arial" w:cs="Arial"/>
          <w:sz w:val="22"/>
          <w:szCs w:val="22"/>
        </w:rPr>
      </w:pPr>
      <w:r w:rsidRPr="008D15DD">
        <w:rPr>
          <w:rFonts w:ascii="Arial" w:hAnsi="Arial" w:cs="Arial"/>
          <w:noProof/>
          <w:sz w:val="22"/>
          <w:szCs w:val="22"/>
        </w:rPr>
        <w:drawing>
          <wp:inline distT="0" distB="0" distL="0" distR="0" wp14:anchorId="554C6230" wp14:editId="6E5FC15F">
            <wp:extent cx="5991225" cy="14478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7.png"/>
                    <pic:cNvPicPr/>
                  </pic:nvPicPr>
                  <pic:blipFill>
                    <a:blip r:embed="rId15"/>
                    <a:stretch>
                      <a:fillRect/>
                    </a:stretch>
                  </pic:blipFill>
                  <pic:spPr>
                    <a:xfrm>
                      <a:off x="0" y="0"/>
                      <a:ext cx="5991225" cy="1447800"/>
                    </a:xfrm>
                    <a:prstGeom prst="rect">
                      <a:avLst/>
                    </a:prstGeom>
                  </pic:spPr>
                </pic:pic>
              </a:graphicData>
            </a:graphic>
          </wp:inline>
        </w:drawing>
      </w:r>
    </w:p>
    <w:p w14:paraId="13380F78" w14:textId="77777777" w:rsidR="000770E1" w:rsidRPr="008D15DD" w:rsidRDefault="000770E1" w:rsidP="000770E1">
      <w:pPr>
        <w:pStyle w:val="Default"/>
        <w:jc w:val="both"/>
        <w:rPr>
          <w:rFonts w:ascii="Arial" w:hAnsi="Arial" w:cs="Arial"/>
          <w:sz w:val="22"/>
          <w:szCs w:val="22"/>
        </w:rPr>
      </w:pPr>
    </w:p>
    <w:p w14:paraId="68B61C86" w14:textId="77777777" w:rsidR="000770E1" w:rsidRPr="008D15DD" w:rsidRDefault="000770E1" w:rsidP="000770E1">
      <w:pPr>
        <w:pStyle w:val="Default"/>
        <w:jc w:val="both"/>
        <w:rPr>
          <w:rFonts w:ascii="Arial" w:hAnsi="Arial" w:cs="Arial"/>
          <w:sz w:val="22"/>
          <w:szCs w:val="22"/>
        </w:rPr>
      </w:pPr>
      <w:r w:rsidRPr="008D15DD">
        <w:rPr>
          <w:rFonts w:ascii="Arial" w:hAnsi="Arial" w:cs="Arial"/>
          <w:sz w:val="22"/>
          <w:szCs w:val="22"/>
        </w:rPr>
        <w:t xml:space="preserve">Es importante mencionar que, el superior jerárquico de los Gerentes Regionales es: </w:t>
      </w:r>
    </w:p>
    <w:p w14:paraId="2D7127C8" w14:textId="77777777" w:rsidR="000770E1" w:rsidRPr="008D15DD" w:rsidRDefault="000770E1" w:rsidP="000770E1">
      <w:pPr>
        <w:pStyle w:val="Default"/>
        <w:jc w:val="both"/>
        <w:rPr>
          <w:rFonts w:ascii="Arial" w:hAnsi="Arial" w:cs="Arial"/>
          <w:sz w:val="22"/>
          <w:szCs w:val="22"/>
        </w:rPr>
      </w:pPr>
    </w:p>
    <w:p w14:paraId="690FFB18" w14:textId="77777777" w:rsidR="000770E1" w:rsidRPr="008D15DD" w:rsidRDefault="00C66151" w:rsidP="000770E1">
      <w:pPr>
        <w:pStyle w:val="Default"/>
        <w:jc w:val="both"/>
        <w:rPr>
          <w:rFonts w:ascii="Arial" w:hAnsi="Arial" w:cs="Arial"/>
          <w:sz w:val="22"/>
          <w:szCs w:val="22"/>
        </w:rPr>
      </w:pPr>
      <w:r w:rsidRPr="008D15DD">
        <w:rPr>
          <w:rFonts w:ascii="Arial" w:hAnsi="Arial" w:cs="Arial"/>
          <w:noProof/>
          <w:sz w:val="22"/>
          <w:szCs w:val="22"/>
        </w:rPr>
        <w:drawing>
          <wp:inline distT="0" distB="0" distL="0" distR="0" wp14:anchorId="6A8A55F7" wp14:editId="5810D9B1">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16"/>
                    <a:stretch>
                      <a:fillRect/>
                    </a:stretch>
                  </pic:blipFill>
                  <pic:spPr>
                    <a:xfrm>
                      <a:off x="0" y="0"/>
                      <a:ext cx="4241800" cy="774700"/>
                    </a:xfrm>
                    <a:prstGeom prst="rect">
                      <a:avLst/>
                    </a:prstGeom>
                  </pic:spPr>
                </pic:pic>
              </a:graphicData>
            </a:graphic>
          </wp:inline>
        </w:drawing>
      </w:r>
    </w:p>
    <w:p w14:paraId="2520C6F3" w14:textId="77777777" w:rsidR="00345B61" w:rsidRPr="008D15DD" w:rsidRDefault="00345B61" w:rsidP="000770E1">
      <w:pPr>
        <w:pStyle w:val="Default"/>
        <w:jc w:val="both"/>
        <w:rPr>
          <w:rFonts w:ascii="Arial" w:hAnsi="Arial" w:cs="Arial"/>
          <w:sz w:val="22"/>
          <w:szCs w:val="22"/>
        </w:rPr>
      </w:pPr>
    </w:p>
    <w:p w14:paraId="757D1C16" w14:textId="7CD2691C" w:rsidR="000770E1" w:rsidRPr="008D15DD" w:rsidRDefault="000770E1" w:rsidP="000770E1">
      <w:pPr>
        <w:pStyle w:val="Default"/>
        <w:jc w:val="both"/>
        <w:rPr>
          <w:rFonts w:ascii="Arial" w:hAnsi="Arial" w:cs="Arial"/>
          <w:sz w:val="22"/>
          <w:szCs w:val="22"/>
        </w:rPr>
      </w:pPr>
      <w:r w:rsidRPr="008D15DD">
        <w:rPr>
          <w:rFonts w:ascii="Arial" w:hAnsi="Arial" w:cs="Arial"/>
          <w:sz w:val="22"/>
          <w:szCs w:val="22"/>
        </w:rPr>
        <w:t>Por último, se hace necesario indicar al Despacho, los Departamentos y/o Municipios que hacen parte de cada regional, tal y como se expone en el siguiente cuadro:</w:t>
      </w:r>
      <w:r w:rsidR="008D15DD">
        <w:rPr>
          <w:rFonts w:ascii="Arial" w:hAnsi="Arial" w:cs="Arial"/>
          <w:sz w:val="22"/>
          <w:szCs w:val="22"/>
        </w:rPr>
        <w:t xml:space="preserve"> </w:t>
      </w:r>
    </w:p>
    <w:p w14:paraId="5BAB6097" w14:textId="77777777" w:rsidR="00BA585D" w:rsidRPr="008D15DD"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8D15DD" w14:paraId="400A3AA0"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8D15DD" w14:paraId="090FA861"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07CEB0E2" w14:textId="77777777" w:rsidR="000770E1" w:rsidRPr="008D15DD" w:rsidRDefault="000770E1" w:rsidP="004E45D0">
                  <w:pPr>
                    <w:jc w:val="center"/>
                    <w:rPr>
                      <w:rFonts w:ascii="Arial" w:eastAsia="Times New Roman" w:hAnsi="Arial" w:cs="Arial"/>
                      <w:b w:val="0"/>
                      <w:bCs w:val="0"/>
                      <w:color w:val="FFFFFF" w:themeColor="background1"/>
                      <w:sz w:val="22"/>
                      <w:szCs w:val="22"/>
                      <w:lang w:eastAsia="es-CO"/>
                    </w:rPr>
                  </w:pPr>
                  <w:r w:rsidRPr="008D15DD">
                    <w:rPr>
                      <w:rFonts w:ascii="Arial" w:eastAsia="Times New Roman" w:hAnsi="Arial" w:cs="Arial"/>
                      <w:color w:val="FFFFFF" w:themeColor="background1"/>
                      <w:sz w:val="22"/>
                      <w:szCs w:val="22"/>
                      <w:lang w:eastAsia="es-CO"/>
                    </w:rPr>
                    <w:t>Regionales</w:t>
                  </w:r>
                </w:p>
              </w:tc>
              <w:tc>
                <w:tcPr>
                  <w:tcW w:w="1800" w:type="dxa"/>
                  <w:shd w:val="clear" w:color="auto" w:fill="002060"/>
                </w:tcPr>
                <w:p w14:paraId="1F64894C" w14:textId="77777777" w:rsidR="000770E1" w:rsidRPr="008D15DD"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6EF3EF1D" w14:textId="77777777" w:rsidR="000770E1" w:rsidRPr="008D15DD"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1F2928D1" w14:textId="77777777" w:rsidR="000770E1" w:rsidRPr="008D15DD"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8D15DD" w14:paraId="0D9A394C"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38BB4B89"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color w:val="000000"/>
                      <w:sz w:val="22"/>
                      <w:szCs w:val="22"/>
                      <w:lang w:eastAsia="es-CO"/>
                    </w:rPr>
                    <w:t>Regional Centro</w:t>
                  </w:r>
                </w:p>
              </w:tc>
              <w:tc>
                <w:tcPr>
                  <w:tcW w:w="1886" w:type="dxa"/>
                  <w:hideMark/>
                </w:tcPr>
                <w:p w14:paraId="044D8663"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Regional Occidente</w:t>
                  </w:r>
                </w:p>
              </w:tc>
              <w:tc>
                <w:tcPr>
                  <w:tcW w:w="1520" w:type="dxa"/>
                  <w:hideMark/>
                </w:tcPr>
                <w:p w14:paraId="2D293F9C"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Eje Cafetero</w:t>
                  </w:r>
                </w:p>
              </w:tc>
              <w:tc>
                <w:tcPr>
                  <w:tcW w:w="1815" w:type="dxa"/>
                  <w:hideMark/>
                </w:tcPr>
                <w:p w14:paraId="227A0DA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 xml:space="preserve">Regional Norte - </w:t>
                  </w:r>
                </w:p>
                <w:p w14:paraId="3F6997A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Santanderes</w:t>
                  </w:r>
                </w:p>
              </w:tc>
              <w:tc>
                <w:tcPr>
                  <w:tcW w:w="1800" w:type="dxa"/>
                  <w:hideMark/>
                </w:tcPr>
                <w:p w14:paraId="50ECBEE8"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Regional Antioquia</w:t>
                  </w:r>
                </w:p>
              </w:tc>
              <w:tc>
                <w:tcPr>
                  <w:tcW w:w="1800" w:type="dxa"/>
                </w:tcPr>
                <w:p w14:paraId="2564BC2D"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2493C16C"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5370131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8D15DD" w14:paraId="7764BB3A"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7094D274"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Meta</w:t>
                  </w:r>
                </w:p>
              </w:tc>
              <w:tc>
                <w:tcPr>
                  <w:tcW w:w="1886" w:type="dxa"/>
                  <w:hideMark/>
                </w:tcPr>
                <w:p w14:paraId="185A8EAD"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Valle del Cauca</w:t>
                  </w:r>
                </w:p>
              </w:tc>
              <w:tc>
                <w:tcPr>
                  <w:tcW w:w="1520" w:type="dxa"/>
                  <w:hideMark/>
                </w:tcPr>
                <w:p w14:paraId="652030ED"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Quindío</w:t>
                  </w:r>
                </w:p>
              </w:tc>
              <w:tc>
                <w:tcPr>
                  <w:tcW w:w="1815" w:type="dxa"/>
                  <w:hideMark/>
                </w:tcPr>
                <w:p w14:paraId="1F01E923"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Norte De Santander</w:t>
                  </w:r>
                </w:p>
              </w:tc>
              <w:tc>
                <w:tcPr>
                  <w:tcW w:w="1800" w:type="dxa"/>
                  <w:hideMark/>
                </w:tcPr>
                <w:p w14:paraId="2759B2EA"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Antioquia</w:t>
                  </w:r>
                </w:p>
              </w:tc>
              <w:tc>
                <w:tcPr>
                  <w:tcW w:w="1800" w:type="dxa"/>
                </w:tcPr>
                <w:p w14:paraId="3731949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41F7AE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6BA629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4922974F"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E6F9CC0"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Huila</w:t>
                  </w:r>
                </w:p>
              </w:tc>
              <w:tc>
                <w:tcPr>
                  <w:tcW w:w="1886" w:type="dxa"/>
                  <w:hideMark/>
                </w:tcPr>
                <w:p w14:paraId="4ADD552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 Pasto</w:t>
                  </w:r>
                </w:p>
              </w:tc>
              <w:tc>
                <w:tcPr>
                  <w:tcW w:w="1520" w:type="dxa"/>
                  <w:hideMark/>
                </w:tcPr>
                <w:p w14:paraId="2819A10D"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Risaralda</w:t>
                  </w:r>
                </w:p>
              </w:tc>
              <w:tc>
                <w:tcPr>
                  <w:tcW w:w="1815" w:type="dxa"/>
                  <w:hideMark/>
                </w:tcPr>
                <w:p w14:paraId="7A44334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Santander</w:t>
                  </w:r>
                </w:p>
              </w:tc>
              <w:tc>
                <w:tcPr>
                  <w:tcW w:w="1800" w:type="dxa"/>
                  <w:hideMark/>
                </w:tcPr>
                <w:p w14:paraId="2571316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Chocó </w:t>
                  </w:r>
                </w:p>
              </w:tc>
              <w:tc>
                <w:tcPr>
                  <w:tcW w:w="1800" w:type="dxa"/>
                </w:tcPr>
                <w:p w14:paraId="0280C57D"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124FF1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359DA9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19C02F5D"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4F13991A"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lastRenderedPageBreak/>
                    <w:t>Cundinamarca – Bogotá</w:t>
                  </w:r>
                </w:p>
              </w:tc>
              <w:tc>
                <w:tcPr>
                  <w:tcW w:w="1886" w:type="dxa"/>
                  <w:hideMark/>
                </w:tcPr>
                <w:p w14:paraId="3DE54766"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Cauca</w:t>
                  </w:r>
                </w:p>
              </w:tc>
              <w:tc>
                <w:tcPr>
                  <w:tcW w:w="1520" w:type="dxa"/>
                  <w:hideMark/>
                </w:tcPr>
                <w:p w14:paraId="1FF0DC70"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Caldas</w:t>
                  </w:r>
                </w:p>
              </w:tc>
              <w:tc>
                <w:tcPr>
                  <w:tcW w:w="1815" w:type="dxa"/>
                  <w:hideMark/>
                </w:tcPr>
                <w:p w14:paraId="764579F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Guajira</w:t>
                  </w:r>
                </w:p>
              </w:tc>
              <w:tc>
                <w:tcPr>
                  <w:tcW w:w="1800" w:type="dxa"/>
                  <w:hideMark/>
                </w:tcPr>
                <w:p w14:paraId="62660626"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7F06C9D3"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79A4A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FAF78F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077953B6"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CE5CCE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Boyacá</w:t>
                  </w:r>
                </w:p>
              </w:tc>
              <w:tc>
                <w:tcPr>
                  <w:tcW w:w="1886" w:type="dxa"/>
                  <w:hideMark/>
                </w:tcPr>
                <w:p w14:paraId="16F212F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 Putumayo</w:t>
                  </w:r>
                </w:p>
              </w:tc>
              <w:tc>
                <w:tcPr>
                  <w:tcW w:w="1520" w:type="dxa"/>
                  <w:hideMark/>
                </w:tcPr>
                <w:p w14:paraId="5FCE097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 Tolima</w:t>
                  </w:r>
                </w:p>
              </w:tc>
              <w:tc>
                <w:tcPr>
                  <w:tcW w:w="1815" w:type="dxa"/>
                  <w:hideMark/>
                </w:tcPr>
                <w:p w14:paraId="7E4DC024"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Cesar</w:t>
                  </w:r>
                </w:p>
              </w:tc>
              <w:tc>
                <w:tcPr>
                  <w:tcW w:w="1800" w:type="dxa"/>
                  <w:hideMark/>
                </w:tcPr>
                <w:p w14:paraId="07D121D6"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7D0BD2D9"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9A4D34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34B3692"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4A5135BC"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48D2A55"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Arauca</w:t>
                  </w:r>
                </w:p>
              </w:tc>
              <w:tc>
                <w:tcPr>
                  <w:tcW w:w="1886" w:type="dxa"/>
                  <w:hideMark/>
                </w:tcPr>
                <w:p w14:paraId="469DE81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Amazonas</w:t>
                  </w:r>
                </w:p>
              </w:tc>
              <w:tc>
                <w:tcPr>
                  <w:tcW w:w="1520" w:type="dxa"/>
                  <w:hideMark/>
                </w:tcPr>
                <w:p w14:paraId="32DD2201"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Girardot</w:t>
                  </w:r>
                </w:p>
              </w:tc>
              <w:tc>
                <w:tcPr>
                  <w:tcW w:w="1815" w:type="dxa"/>
                  <w:hideMark/>
                </w:tcPr>
                <w:p w14:paraId="686E58ED"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Magdalena</w:t>
                  </w:r>
                </w:p>
              </w:tc>
              <w:tc>
                <w:tcPr>
                  <w:tcW w:w="1800" w:type="dxa"/>
                  <w:hideMark/>
                </w:tcPr>
                <w:p w14:paraId="6C5670C2"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4B30BB8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7984B2C"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88891E1"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5862A923"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288754B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Casanare</w:t>
                  </w:r>
                </w:p>
              </w:tc>
              <w:tc>
                <w:tcPr>
                  <w:tcW w:w="1886" w:type="dxa"/>
                  <w:hideMark/>
                </w:tcPr>
                <w:p w14:paraId="6AC923FA"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41761C9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b/>
                      <w:bCs/>
                      <w:color w:val="000000"/>
                      <w:sz w:val="22"/>
                      <w:szCs w:val="22"/>
                      <w:lang w:eastAsia="es-CO"/>
                    </w:rPr>
                    <w:t>Norte del Valle:</w:t>
                  </w:r>
                  <w:r w:rsidRPr="008D15DD">
                    <w:rPr>
                      <w:rFonts w:ascii="Arial" w:eastAsia="Times New Roman" w:hAnsi="Arial" w:cs="Arial"/>
                      <w:color w:val="000000"/>
                      <w:sz w:val="22"/>
                      <w:szCs w:val="22"/>
                      <w:lang w:eastAsia="es-CO"/>
                    </w:rPr>
                    <w:br/>
                    <w:t>Alcalá</w:t>
                  </w:r>
                  <w:r w:rsidRPr="008D15DD">
                    <w:rPr>
                      <w:rFonts w:ascii="Arial" w:eastAsia="Times New Roman" w:hAnsi="Arial" w:cs="Arial"/>
                      <w:color w:val="000000"/>
                      <w:sz w:val="22"/>
                      <w:szCs w:val="22"/>
                      <w:lang w:eastAsia="es-CO"/>
                    </w:rPr>
                    <w:br/>
                    <w:t>Anserma Nuevo</w:t>
                  </w:r>
                  <w:r w:rsidRPr="008D15DD">
                    <w:rPr>
                      <w:rFonts w:ascii="Arial" w:eastAsia="Times New Roman" w:hAnsi="Arial" w:cs="Arial"/>
                      <w:color w:val="000000"/>
                      <w:sz w:val="22"/>
                      <w:szCs w:val="22"/>
                      <w:lang w:eastAsia="es-CO"/>
                    </w:rPr>
                    <w:br/>
                    <w:t>Argelia</w:t>
                  </w:r>
                  <w:r w:rsidRPr="008D15DD">
                    <w:rPr>
                      <w:rFonts w:ascii="Arial" w:eastAsia="Times New Roman" w:hAnsi="Arial" w:cs="Arial"/>
                      <w:color w:val="000000"/>
                      <w:sz w:val="22"/>
                      <w:szCs w:val="22"/>
                      <w:lang w:eastAsia="es-CO"/>
                    </w:rPr>
                    <w:br/>
                    <w:t>Caicedonia</w:t>
                  </w:r>
                  <w:r w:rsidRPr="008D15DD">
                    <w:rPr>
                      <w:rFonts w:ascii="Arial" w:eastAsia="Times New Roman" w:hAnsi="Arial" w:cs="Arial"/>
                      <w:color w:val="000000"/>
                      <w:sz w:val="22"/>
                      <w:szCs w:val="22"/>
                      <w:lang w:eastAsia="es-CO"/>
                    </w:rPr>
                    <w:br/>
                    <w:t>Cartago</w:t>
                  </w:r>
                  <w:r w:rsidRPr="008D15DD">
                    <w:rPr>
                      <w:rFonts w:ascii="Arial" w:eastAsia="Times New Roman" w:hAnsi="Arial" w:cs="Arial"/>
                      <w:color w:val="000000"/>
                      <w:sz w:val="22"/>
                      <w:szCs w:val="22"/>
                      <w:lang w:eastAsia="es-CO"/>
                    </w:rPr>
                    <w:br/>
                    <w:t xml:space="preserve">El </w:t>
                  </w:r>
                  <w:proofErr w:type="spellStart"/>
                  <w:r w:rsidRPr="008D15DD">
                    <w:rPr>
                      <w:rFonts w:ascii="Arial" w:eastAsia="Times New Roman" w:hAnsi="Arial" w:cs="Arial"/>
                      <w:color w:val="000000"/>
                      <w:sz w:val="22"/>
                      <w:szCs w:val="22"/>
                      <w:lang w:eastAsia="es-CO"/>
                    </w:rPr>
                    <w:t>Aguila</w:t>
                  </w:r>
                  <w:proofErr w:type="spellEnd"/>
                  <w:r w:rsidRPr="008D15DD">
                    <w:rPr>
                      <w:rFonts w:ascii="Arial" w:eastAsia="Times New Roman" w:hAnsi="Arial" w:cs="Arial"/>
                      <w:color w:val="000000"/>
                      <w:sz w:val="22"/>
                      <w:szCs w:val="22"/>
                      <w:lang w:eastAsia="es-CO"/>
                    </w:rPr>
                    <w:br/>
                    <w:t>El Cairo</w:t>
                  </w:r>
                  <w:r w:rsidRPr="008D15DD">
                    <w:rPr>
                      <w:rFonts w:ascii="Arial" w:eastAsia="Times New Roman" w:hAnsi="Arial" w:cs="Arial"/>
                      <w:color w:val="000000"/>
                      <w:sz w:val="22"/>
                      <w:szCs w:val="22"/>
                      <w:lang w:eastAsia="es-CO"/>
                    </w:rPr>
                    <w:br/>
                    <w:t xml:space="preserve">El </w:t>
                  </w:r>
                  <w:proofErr w:type="spellStart"/>
                  <w:r w:rsidRPr="008D15DD">
                    <w:rPr>
                      <w:rFonts w:ascii="Arial" w:eastAsia="Times New Roman" w:hAnsi="Arial" w:cs="Arial"/>
                      <w:color w:val="000000"/>
                      <w:sz w:val="22"/>
                      <w:szCs w:val="22"/>
                      <w:lang w:eastAsia="es-CO"/>
                    </w:rPr>
                    <w:t>Dobio</w:t>
                  </w:r>
                  <w:proofErr w:type="spellEnd"/>
                  <w:r w:rsidRPr="008D15DD">
                    <w:rPr>
                      <w:rFonts w:ascii="Arial" w:eastAsia="Times New Roman" w:hAnsi="Arial" w:cs="Arial"/>
                      <w:color w:val="000000"/>
                      <w:sz w:val="22"/>
                      <w:szCs w:val="22"/>
                      <w:lang w:eastAsia="es-CO"/>
                    </w:rPr>
                    <w:br/>
                    <w:t>La Unión</w:t>
                  </w:r>
                  <w:r w:rsidRPr="008D15DD">
                    <w:rPr>
                      <w:rFonts w:ascii="Arial" w:eastAsia="Times New Roman" w:hAnsi="Arial" w:cs="Arial"/>
                      <w:color w:val="000000"/>
                      <w:sz w:val="22"/>
                      <w:szCs w:val="22"/>
                      <w:lang w:eastAsia="es-CO"/>
                    </w:rPr>
                    <w:br/>
                    <w:t>La Victoria</w:t>
                  </w:r>
                  <w:r w:rsidRPr="008D15DD">
                    <w:rPr>
                      <w:rFonts w:ascii="Arial" w:eastAsia="Times New Roman" w:hAnsi="Arial" w:cs="Arial"/>
                      <w:color w:val="000000"/>
                      <w:sz w:val="22"/>
                      <w:szCs w:val="22"/>
                      <w:lang w:eastAsia="es-CO"/>
                    </w:rPr>
                    <w:br/>
                    <w:t>Obando</w:t>
                  </w:r>
                  <w:r w:rsidRPr="008D15DD">
                    <w:rPr>
                      <w:rFonts w:ascii="Arial" w:eastAsia="Times New Roman" w:hAnsi="Arial" w:cs="Arial"/>
                      <w:color w:val="000000"/>
                      <w:sz w:val="22"/>
                      <w:szCs w:val="22"/>
                      <w:lang w:eastAsia="es-CO"/>
                    </w:rPr>
                    <w:br/>
                    <w:t>Roldanillo</w:t>
                  </w:r>
                  <w:r w:rsidRPr="008D15DD">
                    <w:rPr>
                      <w:rFonts w:ascii="Arial" w:eastAsia="Times New Roman" w:hAnsi="Arial" w:cs="Arial"/>
                      <w:color w:val="000000"/>
                      <w:sz w:val="22"/>
                      <w:szCs w:val="22"/>
                      <w:lang w:eastAsia="es-CO"/>
                    </w:rPr>
                    <w:br/>
                    <w:t>Sevilla</w:t>
                  </w:r>
                  <w:r w:rsidRPr="008D15DD">
                    <w:rPr>
                      <w:rFonts w:ascii="Arial" w:eastAsia="Times New Roman" w:hAnsi="Arial" w:cs="Arial"/>
                      <w:color w:val="000000"/>
                      <w:sz w:val="22"/>
                      <w:szCs w:val="22"/>
                      <w:lang w:eastAsia="es-CO"/>
                    </w:rPr>
                    <w:br/>
                    <w:t>Toro</w:t>
                  </w:r>
                  <w:r w:rsidRPr="008D15DD">
                    <w:rPr>
                      <w:rFonts w:ascii="Arial" w:eastAsia="Times New Roman" w:hAnsi="Arial" w:cs="Arial"/>
                      <w:color w:val="000000"/>
                      <w:sz w:val="22"/>
                      <w:szCs w:val="22"/>
                      <w:lang w:eastAsia="es-CO"/>
                    </w:rPr>
                    <w:br/>
                    <w:t>Ulloa</w:t>
                  </w:r>
                  <w:r w:rsidRPr="008D15DD">
                    <w:rPr>
                      <w:rFonts w:ascii="Arial" w:eastAsia="Times New Roman" w:hAnsi="Arial" w:cs="Arial"/>
                      <w:color w:val="000000"/>
                      <w:sz w:val="22"/>
                      <w:szCs w:val="22"/>
                      <w:lang w:eastAsia="es-CO"/>
                    </w:rPr>
                    <w:br/>
                    <w:t>Versalles</w:t>
                  </w:r>
                  <w:r w:rsidRPr="008D15DD">
                    <w:rPr>
                      <w:rFonts w:ascii="Arial" w:eastAsia="Times New Roman" w:hAnsi="Arial" w:cs="Arial"/>
                      <w:color w:val="000000"/>
                      <w:sz w:val="22"/>
                      <w:szCs w:val="22"/>
                      <w:lang w:eastAsia="es-CO"/>
                    </w:rPr>
                    <w:br/>
                    <w:t>Zarzal</w:t>
                  </w:r>
                </w:p>
              </w:tc>
              <w:tc>
                <w:tcPr>
                  <w:tcW w:w="1815" w:type="dxa"/>
                  <w:hideMark/>
                </w:tcPr>
                <w:p w14:paraId="6B32AC22"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Sucre</w:t>
                  </w:r>
                </w:p>
              </w:tc>
              <w:tc>
                <w:tcPr>
                  <w:tcW w:w="1800" w:type="dxa"/>
                  <w:hideMark/>
                </w:tcPr>
                <w:p w14:paraId="12027CC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047AA668"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04EA6C4"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46095E2"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589A929D"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BFF79BB"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Vaupés</w:t>
                  </w:r>
                </w:p>
              </w:tc>
              <w:tc>
                <w:tcPr>
                  <w:tcW w:w="1886" w:type="dxa"/>
                  <w:hideMark/>
                </w:tcPr>
                <w:p w14:paraId="72EDE8DA"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2C0ADEF2"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3817A52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Bolívar</w:t>
                  </w:r>
                </w:p>
              </w:tc>
              <w:tc>
                <w:tcPr>
                  <w:tcW w:w="1800" w:type="dxa"/>
                  <w:hideMark/>
                </w:tcPr>
                <w:p w14:paraId="7E28C98C"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7DC8F90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20603B8"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BC967A9"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04DA0F1E"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3CF7712B"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Guainía</w:t>
                  </w:r>
                </w:p>
              </w:tc>
              <w:tc>
                <w:tcPr>
                  <w:tcW w:w="1886" w:type="dxa"/>
                  <w:hideMark/>
                </w:tcPr>
                <w:p w14:paraId="7BBD5A2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2A39959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7E2BA314"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Córdoba</w:t>
                  </w:r>
                </w:p>
              </w:tc>
              <w:tc>
                <w:tcPr>
                  <w:tcW w:w="1800" w:type="dxa"/>
                  <w:hideMark/>
                </w:tcPr>
                <w:p w14:paraId="6B1C3A7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34FAC46A"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34DD56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BFF869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40A9C6CF"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3C82AC58"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Vichada</w:t>
                  </w:r>
                </w:p>
              </w:tc>
              <w:tc>
                <w:tcPr>
                  <w:tcW w:w="1886" w:type="dxa"/>
                  <w:hideMark/>
                </w:tcPr>
                <w:p w14:paraId="7C1A798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1EB4BD1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16C6997C"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Atlántico</w:t>
                  </w:r>
                </w:p>
              </w:tc>
              <w:tc>
                <w:tcPr>
                  <w:tcW w:w="1800" w:type="dxa"/>
                  <w:hideMark/>
                </w:tcPr>
                <w:p w14:paraId="5BFAEF21"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44B4B0F6"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2F59D6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3A3DED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7338C2F7"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C3CDD1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Caquetá</w:t>
                  </w:r>
                </w:p>
              </w:tc>
              <w:tc>
                <w:tcPr>
                  <w:tcW w:w="1886" w:type="dxa"/>
                  <w:hideMark/>
                </w:tcPr>
                <w:p w14:paraId="55F9EEA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70447053"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0C96183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hideMark/>
                </w:tcPr>
                <w:p w14:paraId="752AC2F9"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0486CCFC"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72A33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EC02EB"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59282BA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39C768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Guaviare</w:t>
                  </w:r>
                </w:p>
              </w:tc>
              <w:tc>
                <w:tcPr>
                  <w:tcW w:w="1886" w:type="dxa"/>
                  <w:hideMark/>
                </w:tcPr>
                <w:p w14:paraId="047B784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0FC2ED5B"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44186532"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hideMark/>
                </w:tcPr>
                <w:p w14:paraId="76EEFE49"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499E2F87"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492355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8164380"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751EF782" w14:textId="77777777" w:rsidR="000770E1" w:rsidRPr="008D15DD" w:rsidRDefault="000770E1" w:rsidP="004E45D0">
            <w:pPr>
              <w:ind w:left="-329"/>
              <w:rPr>
                <w:rFonts w:ascii="Arial" w:eastAsia="Times New Roman" w:hAnsi="Arial" w:cs="Arial"/>
                <w:sz w:val="22"/>
                <w:szCs w:val="22"/>
                <w:lang w:eastAsia="es-CO"/>
              </w:rPr>
            </w:pPr>
            <w:r w:rsidRPr="008D15DD">
              <w:rPr>
                <w:rFonts w:ascii="Arial" w:eastAsia="Times New Roman" w:hAnsi="Arial" w:cs="Arial"/>
                <w:color w:val="000000"/>
                <w:sz w:val="22"/>
                <w:szCs w:val="22"/>
                <w:lang w:eastAsia="es-CO"/>
              </w:rPr>
              <w:t> </w:t>
            </w:r>
          </w:p>
        </w:tc>
      </w:tr>
    </w:tbl>
    <w:p w14:paraId="6377E477" w14:textId="77777777" w:rsidR="000770E1" w:rsidRPr="008D15DD" w:rsidRDefault="000770E1" w:rsidP="000770E1">
      <w:pPr>
        <w:pStyle w:val="Textoindependiente"/>
        <w:jc w:val="both"/>
        <w:rPr>
          <w:rFonts w:cs="Arial"/>
          <w:sz w:val="22"/>
          <w:szCs w:val="22"/>
        </w:rPr>
      </w:pPr>
      <w:r w:rsidRPr="008D15DD">
        <w:rPr>
          <w:rFonts w:cs="Arial"/>
          <w:sz w:val="22"/>
          <w:szCs w:val="22"/>
        </w:rPr>
        <w:lastRenderedPageBreak/>
        <w:t>Del señor Juez,</w:t>
      </w:r>
    </w:p>
    <w:p w14:paraId="7D152A6D" w14:textId="708BDD16" w:rsidR="001106AA" w:rsidRPr="008D15DD" w:rsidRDefault="00C3339B" w:rsidP="000770E1">
      <w:pPr>
        <w:pStyle w:val="Textoindependiente"/>
        <w:jc w:val="both"/>
        <w:rPr>
          <w:rFonts w:cs="Arial"/>
          <w:noProof/>
          <w:sz w:val="22"/>
          <w:szCs w:val="22"/>
          <w:lang w:eastAsia="es-CO"/>
        </w:rPr>
      </w:pPr>
      <w:r w:rsidRPr="008D15DD">
        <w:rPr>
          <w:rFonts w:cs="Arial"/>
          <w:noProof/>
          <w:sz w:val="22"/>
          <w:szCs w:val="22"/>
        </w:rPr>
        <w:drawing>
          <wp:inline distT="0" distB="0" distL="0" distR="0" wp14:anchorId="197C49E6" wp14:editId="502BB3ED">
            <wp:extent cx="2097024" cy="987552"/>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4"/>
                    <a:stretch>
                      <a:fillRect/>
                    </a:stretch>
                  </pic:blipFill>
                  <pic:spPr>
                    <a:xfrm>
                      <a:off x="0" y="0"/>
                      <a:ext cx="2097024" cy="987552"/>
                    </a:xfrm>
                    <a:prstGeom prst="rect">
                      <a:avLst/>
                    </a:prstGeom>
                  </pic:spPr>
                </pic:pic>
              </a:graphicData>
            </a:graphic>
          </wp:inline>
        </w:drawing>
      </w:r>
    </w:p>
    <w:bookmarkEnd w:id="0"/>
    <w:p w14:paraId="300980F3" w14:textId="1D8FC2D7" w:rsidR="00BC174C" w:rsidRPr="008D15DD" w:rsidRDefault="00856339" w:rsidP="00BC174C">
      <w:pPr>
        <w:pStyle w:val="Textoindependiente"/>
        <w:jc w:val="both"/>
        <w:rPr>
          <w:rFonts w:cs="Arial"/>
          <w:bCs/>
          <w:noProof/>
          <w:sz w:val="22"/>
          <w:szCs w:val="22"/>
          <w:lang w:eastAsia="es-CO"/>
        </w:rPr>
      </w:pPr>
      <w:r w:rsidRPr="008D15DD">
        <w:rPr>
          <w:rFonts w:cs="Arial"/>
          <w:bCs/>
          <w:noProof/>
          <w:sz w:val="22"/>
          <w:szCs w:val="22"/>
          <w:lang w:eastAsia="es-CO"/>
        </w:rPr>
        <w:t>[REPRESENTANTE_LEGAL] CC [CEDULA_REPRESENTANTE]</w:t>
      </w:r>
      <w:r w:rsidR="008D15DD">
        <w:rPr>
          <w:rFonts w:cs="Arial"/>
          <w:bCs/>
          <w:noProof/>
          <w:sz w:val="22"/>
          <w:szCs w:val="22"/>
          <w:lang w:eastAsia="es-CO"/>
        </w:rPr>
      </w:r>
      <w:r w:rsidRPr="008D15DD">
        <w:rPr>
          <w:rFonts w:cs="Arial"/>
          <w:bCs/>
          <w:noProof/>
          <w:sz w:val="22"/>
          <w:szCs w:val="22"/>
          <w:lang w:eastAsia="es-CO"/>
        </w:rPr>
      </w:r>
    </w:p>
    <w:p w14:paraId="0383ACED" w14:textId="40AD77BF" w:rsidR="000770E1" w:rsidRPr="008D15DD" w:rsidRDefault="00BC174C" w:rsidP="008D15DD">
      <w:pPr>
        <w:pStyle w:val="Textoindependiente"/>
        <w:jc w:val="both"/>
        <w:rPr>
          <w:rFonts w:cs="Arial"/>
          <w:sz w:val="22"/>
          <w:szCs w:val="22"/>
        </w:rPr>
      </w:pPr>
      <w:r w:rsidRPr="008D15DD">
        <w:rPr>
          <w:rFonts w:cs="Arial"/>
          <w:bCs/>
          <w:noProof/>
          <w:sz w:val="22"/>
          <w:szCs w:val="22"/>
          <w:lang w:eastAsia="es-CO"/>
        </w:rPr>
        <w:t>Representante Legal</w:t>
      </w:r>
      <w:r w:rsidR="00EC74E0" w:rsidRPr="008D15DD">
        <w:rPr>
          <w:rFonts w:cs="Arial"/>
          <w:bCs/>
          <w:noProof/>
          <w:sz w:val="22"/>
          <w:szCs w:val="22"/>
          <w:lang w:eastAsia="es-CO"/>
        </w:rPr>
        <w:t xml:space="preserve"> </w:t>
      </w:r>
      <w:r w:rsidRPr="008D15DD">
        <w:rPr>
          <w:rFonts w:cs="Arial"/>
          <w:bCs/>
          <w:noProof/>
          <w:sz w:val="22"/>
          <w:szCs w:val="22"/>
          <w:lang w:eastAsia="es-CO"/>
        </w:rPr>
        <w:t xml:space="preserve">de </w:t>
      </w:r>
      <w:r w:rsidR="001106AA" w:rsidRPr="008D15DD">
        <w:rPr>
          <w:rFonts w:cs="Arial"/>
          <w:bCs/>
          <w:noProof/>
          <w:sz w:val="22"/>
          <w:szCs w:val="22"/>
          <w:lang w:eastAsia="es-CO"/>
        </w:rPr>
        <w:t>EPS SURAMERICANA S.A.</w:t>
      </w:r>
    </w:p>
    <w:p w14:paraId="6D8DA0B0" w14:textId="77777777" w:rsidR="000C6AB4" w:rsidRPr="008D15DD" w:rsidRDefault="000C6AB4" w:rsidP="00B20789">
      <w:pPr>
        <w:tabs>
          <w:tab w:val="left" w:pos="2880"/>
        </w:tabs>
        <w:jc w:val="both"/>
        <w:rPr>
          <w:rFonts w:ascii="Arial" w:hAnsi="Arial" w:cs="Arial"/>
          <w:sz w:val="22"/>
          <w:szCs w:val="22"/>
          <w:lang w:val="es-ES" w:eastAsia="es-ES"/>
        </w:rPr>
      </w:pPr>
    </w:p>
    <w:sectPr w:rsidR="000C6AB4" w:rsidRPr="008D15DD" w:rsidSect="00B7166C">
      <w:headerReference w:type="default" r:id="rId17"/>
      <w:footerReference w:type="even" r:id="rId18"/>
      <w:footerReference w:type="default" r:id="rId19"/>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83AC98" w14:textId="77777777" w:rsidR="00E41874" w:rsidRDefault="00E41874" w:rsidP="00EB13FC">
      <w:r>
        <w:separator/>
      </w:r>
    </w:p>
  </w:endnote>
  <w:endnote w:type="continuationSeparator" w:id="0">
    <w:p w14:paraId="275A941A" w14:textId="77777777" w:rsidR="00E41874" w:rsidRDefault="00E41874"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541390299"/>
      <w:docPartObj>
        <w:docPartGallery w:val="Page Numbers (Bottom of Page)"/>
        <w:docPartUnique/>
      </w:docPartObj>
    </w:sdtPr>
    <w:sdtContent>
      <w:p w14:paraId="6E52D6BC"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7B04E04E"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EBCA30" w14:textId="77777777" w:rsidR="008B4659" w:rsidRDefault="008B4659" w:rsidP="00523C07">
    <w:pPr>
      <w:pStyle w:val="Piedepgina"/>
      <w:jc w:val="right"/>
      <w:rPr>
        <w:color w:val="4472C4" w:themeColor="accent1"/>
      </w:rPr>
    </w:pPr>
  </w:p>
  <w:p w14:paraId="09B87E4A" w14:textId="77777777" w:rsidR="008B4659" w:rsidRPr="00523C07" w:rsidRDefault="008B4659" w:rsidP="00523C07">
    <w:pPr>
      <w:pStyle w:val="Piedepgina"/>
      <w:jc w:val="right"/>
      <w:rPr>
        <w:color w:val="595959" w:themeColor="text1" w:themeTint="A6"/>
      </w:rPr>
    </w:pPr>
  </w:p>
  <w:p w14:paraId="05D19143" w14:textId="598FCCDB" w:rsidR="008B4659" w:rsidRPr="00523C07" w:rsidRDefault="008D15DD"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65A39E" w14:textId="77777777" w:rsidR="00E41874" w:rsidRDefault="00E41874" w:rsidP="00EB13FC">
      <w:r>
        <w:separator/>
      </w:r>
    </w:p>
  </w:footnote>
  <w:footnote w:type="continuationSeparator" w:id="0">
    <w:p w14:paraId="04BFC4E4" w14:textId="77777777" w:rsidR="00E41874" w:rsidRDefault="00E41874" w:rsidP="00EB1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70A4E" w14:textId="77777777" w:rsidR="00123490" w:rsidRDefault="00123490" w:rsidP="00123490">
    <w:pPr>
      <w:pStyle w:val="Encabezado"/>
      <w:ind w:left="7799"/>
    </w:pPr>
    <w:r>
      <w:rPr>
        <w:noProof/>
        <w:lang w:val="es-CO" w:eastAsia="es-CO"/>
      </w:rPr>
      <w:drawing>
        <wp:inline distT="0" distB="0" distL="0" distR="0" wp14:anchorId="1F74AFD5" wp14:editId="5A8A463C">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36A93"/>
    <w:multiLevelType w:val="hybridMultilevel"/>
    <w:tmpl w:val="56D80F3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FE624C3"/>
    <w:multiLevelType w:val="hybridMultilevel"/>
    <w:tmpl w:val="14704E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3"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6"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7"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8"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27530307">
    <w:abstractNumId w:val="4"/>
  </w:num>
  <w:num w:numId="2" w16cid:durableId="1259559129">
    <w:abstractNumId w:val="2"/>
  </w:num>
  <w:num w:numId="3" w16cid:durableId="464396684">
    <w:abstractNumId w:val="7"/>
  </w:num>
  <w:num w:numId="4" w16cid:durableId="557939784">
    <w:abstractNumId w:val="5"/>
  </w:num>
  <w:num w:numId="5" w16cid:durableId="654719783">
    <w:abstractNumId w:val="6"/>
  </w:num>
  <w:num w:numId="6" w16cid:durableId="660082066">
    <w:abstractNumId w:val="3"/>
  </w:num>
  <w:num w:numId="7" w16cid:durableId="1204170303">
    <w:abstractNumId w:val="0"/>
  </w:num>
  <w:num w:numId="8" w16cid:durableId="1738242225">
    <w:abstractNumId w:val="8"/>
  </w:num>
  <w:num w:numId="9" w16cid:durableId="1941840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25B9D"/>
    <w:rsid w:val="00034435"/>
    <w:rsid w:val="00056D4F"/>
    <w:rsid w:val="000600F8"/>
    <w:rsid w:val="000717D4"/>
    <w:rsid w:val="00072C40"/>
    <w:rsid w:val="000739EA"/>
    <w:rsid w:val="000770E1"/>
    <w:rsid w:val="0008349A"/>
    <w:rsid w:val="0008494C"/>
    <w:rsid w:val="00085174"/>
    <w:rsid w:val="00096EC9"/>
    <w:rsid w:val="000A3121"/>
    <w:rsid w:val="000B3D56"/>
    <w:rsid w:val="000C6AB4"/>
    <w:rsid w:val="000C7BCE"/>
    <w:rsid w:val="000C7D3F"/>
    <w:rsid w:val="000D57E9"/>
    <w:rsid w:val="000D689B"/>
    <w:rsid w:val="000F3872"/>
    <w:rsid w:val="00104B06"/>
    <w:rsid w:val="001106AA"/>
    <w:rsid w:val="00114027"/>
    <w:rsid w:val="00123490"/>
    <w:rsid w:val="00124D0A"/>
    <w:rsid w:val="001462F9"/>
    <w:rsid w:val="00175BDC"/>
    <w:rsid w:val="00181B3E"/>
    <w:rsid w:val="00190A41"/>
    <w:rsid w:val="001910F4"/>
    <w:rsid w:val="00194BB4"/>
    <w:rsid w:val="001B4C57"/>
    <w:rsid w:val="001C6DC2"/>
    <w:rsid w:val="001D1873"/>
    <w:rsid w:val="001D6D69"/>
    <w:rsid w:val="001E08EC"/>
    <w:rsid w:val="001E7B30"/>
    <w:rsid w:val="001F166E"/>
    <w:rsid w:val="001F1F1E"/>
    <w:rsid w:val="001F5309"/>
    <w:rsid w:val="00213DD0"/>
    <w:rsid w:val="00257979"/>
    <w:rsid w:val="00265558"/>
    <w:rsid w:val="002831AC"/>
    <w:rsid w:val="00290CC9"/>
    <w:rsid w:val="002B0551"/>
    <w:rsid w:val="002B06E1"/>
    <w:rsid w:val="002C403B"/>
    <w:rsid w:val="00316C03"/>
    <w:rsid w:val="00321B19"/>
    <w:rsid w:val="003337CD"/>
    <w:rsid w:val="00345B61"/>
    <w:rsid w:val="00357C55"/>
    <w:rsid w:val="00360818"/>
    <w:rsid w:val="00377279"/>
    <w:rsid w:val="00392B3C"/>
    <w:rsid w:val="003A22BF"/>
    <w:rsid w:val="003A5FD7"/>
    <w:rsid w:val="003A722A"/>
    <w:rsid w:val="003E336D"/>
    <w:rsid w:val="003F5829"/>
    <w:rsid w:val="004151A5"/>
    <w:rsid w:val="00437DD8"/>
    <w:rsid w:val="004540AD"/>
    <w:rsid w:val="00456E2B"/>
    <w:rsid w:val="00467546"/>
    <w:rsid w:val="00472D76"/>
    <w:rsid w:val="00482FDC"/>
    <w:rsid w:val="00485FD0"/>
    <w:rsid w:val="004917D9"/>
    <w:rsid w:val="004A4D19"/>
    <w:rsid w:val="004B3724"/>
    <w:rsid w:val="004F6438"/>
    <w:rsid w:val="00522A74"/>
    <w:rsid w:val="00523A2B"/>
    <w:rsid w:val="00523C07"/>
    <w:rsid w:val="00540E94"/>
    <w:rsid w:val="00541090"/>
    <w:rsid w:val="00543BA9"/>
    <w:rsid w:val="00561B01"/>
    <w:rsid w:val="00567DBA"/>
    <w:rsid w:val="005732CB"/>
    <w:rsid w:val="005854DC"/>
    <w:rsid w:val="00586626"/>
    <w:rsid w:val="005B0CAB"/>
    <w:rsid w:val="005B10C3"/>
    <w:rsid w:val="005B7A54"/>
    <w:rsid w:val="005D3DE4"/>
    <w:rsid w:val="005D3E47"/>
    <w:rsid w:val="005E2AE2"/>
    <w:rsid w:val="005F10C0"/>
    <w:rsid w:val="005F574A"/>
    <w:rsid w:val="005F79DC"/>
    <w:rsid w:val="0064180D"/>
    <w:rsid w:val="00645F30"/>
    <w:rsid w:val="006460FF"/>
    <w:rsid w:val="00647F4C"/>
    <w:rsid w:val="00661A11"/>
    <w:rsid w:val="00666FC1"/>
    <w:rsid w:val="006671B2"/>
    <w:rsid w:val="0069714D"/>
    <w:rsid w:val="006A457B"/>
    <w:rsid w:val="006A5722"/>
    <w:rsid w:val="006E52C4"/>
    <w:rsid w:val="006F23CD"/>
    <w:rsid w:val="006F3AB4"/>
    <w:rsid w:val="006F54FC"/>
    <w:rsid w:val="006F7F28"/>
    <w:rsid w:val="00702A9F"/>
    <w:rsid w:val="007126C1"/>
    <w:rsid w:val="00713D20"/>
    <w:rsid w:val="00723CF1"/>
    <w:rsid w:val="00766A40"/>
    <w:rsid w:val="00777209"/>
    <w:rsid w:val="0078502D"/>
    <w:rsid w:val="0079409B"/>
    <w:rsid w:val="007A0CA8"/>
    <w:rsid w:val="007A5FE9"/>
    <w:rsid w:val="007A6A14"/>
    <w:rsid w:val="007B33AC"/>
    <w:rsid w:val="007D05C9"/>
    <w:rsid w:val="007D201A"/>
    <w:rsid w:val="007E2606"/>
    <w:rsid w:val="0082290E"/>
    <w:rsid w:val="008327BC"/>
    <w:rsid w:val="00832EA0"/>
    <w:rsid w:val="008349EE"/>
    <w:rsid w:val="00845127"/>
    <w:rsid w:val="00846A81"/>
    <w:rsid w:val="008511A6"/>
    <w:rsid w:val="00856339"/>
    <w:rsid w:val="00866EBD"/>
    <w:rsid w:val="008703A9"/>
    <w:rsid w:val="00873D50"/>
    <w:rsid w:val="008818A1"/>
    <w:rsid w:val="008B1B42"/>
    <w:rsid w:val="008B4659"/>
    <w:rsid w:val="008B48E7"/>
    <w:rsid w:val="008C1512"/>
    <w:rsid w:val="008C46D0"/>
    <w:rsid w:val="008D15DD"/>
    <w:rsid w:val="008D1F05"/>
    <w:rsid w:val="008E6E74"/>
    <w:rsid w:val="009146FE"/>
    <w:rsid w:val="00914E80"/>
    <w:rsid w:val="00930B38"/>
    <w:rsid w:val="00943CAE"/>
    <w:rsid w:val="0094640C"/>
    <w:rsid w:val="0095692F"/>
    <w:rsid w:val="00963ADC"/>
    <w:rsid w:val="0097094E"/>
    <w:rsid w:val="00981409"/>
    <w:rsid w:val="00985422"/>
    <w:rsid w:val="00996307"/>
    <w:rsid w:val="009A1F4B"/>
    <w:rsid w:val="009A5DA9"/>
    <w:rsid w:val="009B0B79"/>
    <w:rsid w:val="009B2847"/>
    <w:rsid w:val="009F47E4"/>
    <w:rsid w:val="00A02935"/>
    <w:rsid w:val="00A106EB"/>
    <w:rsid w:val="00A43ADD"/>
    <w:rsid w:val="00A73E54"/>
    <w:rsid w:val="00A806AE"/>
    <w:rsid w:val="00A82620"/>
    <w:rsid w:val="00A90F25"/>
    <w:rsid w:val="00AA5BD1"/>
    <w:rsid w:val="00AC2BDF"/>
    <w:rsid w:val="00AC3DA3"/>
    <w:rsid w:val="00AD1C48"/>
    <w:rsid w:val="00AF00F0"/>
    <w:rsid w:val="00AF306F"/>
    <w:rsid w:val="00B05BF1"/>
    <w:rsid w:val="00B061EB"/>
    <w:rsid w:val="00B12172"/>
    <w:rsid w:val="00B16BFC"/>
    <w:rsid w:val="00B20789"/>
    <w:rsid w:val="00B45AB0"/>
    <w:rsid w:val="00B45E7C"/>
    <w:rsid w:val="00B7166C"/>
    <w:rsid w:val="00B71EEE"/>
    <w:rsid w:val="00B77956"/>
    <w:rsid w:val="00B83D44"/>
    <w:rsid w:val="00BA26E7"/>
    <w:rsid w:val="00BA585D"/>
    <w:rsid w:val="00BB0821"/>
    <w:rsid w:val="00BB4CAD"/>
    <w:rsid w:val="00BB7981"/>
    <w:rsid w:val="00BC0233"/>
    <w:rsid w:val="00BC174C"/>
    <w:rsid w:val="00BE54A2"/>
    <w:rsid w:val="00BF0C61"/>
    <w:rsid w:val="00C129FC"/>
    <w:rsid w:val="00C3339B"/>
    <w:rsid w:val="00C61A58"/>
    <w:rsid w:val="00C66151"/>
    <w:rsid w:val="00C72F86"/>
    <w:rsid w:val="00CA3CA7"/>
    <w:rsid w:val="00CA42B9"/>
    <w:rsid w:val="00CA5BFA"/>
    <w:rsid w:val="00CC519B"/>
    <w:rsid w:val="00CD19D9"/>
    <w:rsid w:val="00CD6947"/>
    <w:rsid w:val="00CF41C0"/>
    <w:rsid w:val="00D17E61"/>
    <w:rsid w:val="00D2546B"/>
    <w:rsid w:val="00D315EE"/>
    <w:rsid w:val="00D6282A"/>
    <w:rsid w:val="00D66A9A"/>
    <w:rsid w:val="00D83832"/>
    <w:rsid w:val="00D8733E"/>
    <w:rsid w:val="00DC66D6"/>
    <w:rsid w:val="00DD4C51"/>
    <w:rsid w:val="00DE6FFC"/>
    <w:rsid w:val="00DF4C7C"/>
    <w:rsid w:val="00E320F9"/>
    <w:rsid w:val="00E41874"/>
    <w:rsid w:val="00E46D70"/>
    <w:rsid w:val="00E519C5"/>
    <w:rsid w:val="00E62AC1"/>
    <w:rsid w:val="00EA446E"/>
    <w:rsid w:val="00EA66B3"/>
    <w:rsid w:val="00EB13FC"/>
    <w:rsid w:val="00EB1917"/>
    <w:rsid w:val="00EB5AB5"/>
    <w:rsid w:val="00EC74E0"/>
    <w:rsid w:val="00ED5269"/>
    <w:rsid w:val="00F14231"/>
    <w:rsid w:val="00F1534D"/>
    <w:rsid w:val="00F2711E"/>
    <w:rsid w:val="00F27E79"/>
    <w:rsid w:val="00F56403"/>
    <w:rsid w:val="00F70C97"/>
    <w:rsid w:val="00F77EB0"/>
    <w:rsid w:val="00F812C2"/>
    <w:rsid w:val="00F84D56"/>
    <w:rsid w:val="00F87D32"/>
    <w:rsid w:val="00F90842"/>
    <w:rsid w:val="00F93074"/>
    <w:rsid w:val="00F961EE"/>
    <w:rsid w:val="00F977CE"/>
    <w:rsid w:val="00FA5FBA"/>
    <w:rsid w:val="00FB4BBE"/>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9E316"/>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928664">
      <w:bodyDiv w:val="1"/>
      <w:marLeft w:val="0"/>
      <w:marRight w:val="0"/>
      <w:marTop w:val="0"/>
      <w:marBottom w:val="0"/>
      <w:divBdr>
        <w:top w:val="none" w:sz="0" w:space="0" w:color="auto"/>
        <w:left w:val="none" w:sz="0" w:space="0" w:color="auto"/>
        <w:bottom w:val="none" w:sz="0" w:space="0" w:color="auto"/>
        <w:right w:val="none" w:sz="0" w:space="0" w:color="auto"/>
      </w:divBdr>
    </w:div>
    <w:div w:id="1749036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otificacionesjudiciales@suramericana.com.co"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segurossura.com.co/paginas/legal/certificados-existencia-y-representacion-compania.aspx"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00DE47-84D1-45BE-A482-30A377875962}">
  <ds:schemaRefs>
    <ds:schemaRef ds:uri="http://schemas.microsoft.com/sharepoint/v3/contenttype/forms"/>
  </ds:schemaRefs>
</ds:datastoreItem>
</file>

<file path=customXml/itemProps3.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4.xml><?xml version="1.0" encoding="utf-8"?>
<ds:datastoreItem xmlns:ds="http://schemas.openxmlformats.org/officeDocument/2006/customXml" ds:itemID="{17F32A7D-36A8-4F7E-BEB8-D289C7BD6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10</Pages>
  <Words>3050</Words>
  <Characters>16780</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17</cp:revision>
  <cp:lastPrinted>2025-01-03T16:17:00Z</cp:lastPrinted>
  <dcterms:created xsi:type="dcterms:W3CDTF">2023-07-10T14:54:00Z</dcterms:created>
  <dcterms:modified xsi:type="dcterms:W3CDTF">2025-01-03T16:18:00Z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