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82D4" w14:textId="7D0188C9" w:rsidR="008511A6" w:rsidRPr="00941EFF" w:rsidRDefault="00D66A9A" w:rsidP="00B20789">
      <w:pPr>
        <w:jc w:val="both"/>
        <w:rPr>
          <w:rFonts w:ascii="Arial" w:eastAsia="Times New Roman" w:hAnsi="Arial" w:cs="Arial"/>
          <w:b/>
          <w:sz w:val="22"/>
          <w:szCs w:val="22"/>
          <w:lang w:val="es-ES" w:eastAsia="es-ES"/>
        </w:rPr>
      </w:pPr>
      <w:r w:rsidRPr="00941EFF">
        <w:rPr>
          <w:rFonts w:ascii="Arial" w:eastAsia="Times New Roman" w:hAnsi="Arial" w:cs="Arial"/>
          <w:bCs/>
          <w:sz w:val="22"/>
          <w:szCs w:val="22"/>
          <w:lang w:val="es-ES" w:eastAsia="es-ES"/>
        </w:rPr>
        <w:t>[FECHA_CONTESTACION]       [NUMERO_RS]</w:t>
      </w:r>
      <w:r w:rsidR="00111730" w:rsidRPr="00941EFF">
        <w:rPr>
          <w:rFonts w:ascii="Arial" w:eastAsia="Times New Roman" w:hAnsi="Arial" w:cs="Arial"/>
          <w:bCs/>
          <w:sz w:val="22"/>
          <w:szCs w:val="22"/>
          <w:lang w:val="es-ES" w:eastAsia="es-ES"/>
        </w:rPr>
      </w:r>
      <w:r w:rsidRPr="00941EFF">
        <w:rPr>
          <w:rFonts w:ascii="Arial" w:eastAsia="Times New Roman" w:hAnsi="Arial" w:cs="Arial"/>
          <w:bCs/>
          <w:sz w:val="22"/>
          <w:szCs w:val="22"/>
          <w:lang w:val="es-ES" w:eastAsia="es-ES"/>
        </w:rPr>
      </w:r>
      <w:r w:rsidR="001011A0" w:rsidRPr="001011A0">
        <w:rPr>
          <w:rFonts w:ascii="Arial" w:eastAsia="Times New Roman" w:hAnsi="Arial" w:cs="Arial"/>
          <w:b/>
          <w:sz w:val="22"/>
          <w:szCs w:val="22"/>
          <w:lang w:val="es-ES" w:eastAsia="es-ES"/>
        </w:rPr>
      </w:r>
    </w:p>
    <w:p w14:paraId="26C4F195" w14:textId="77777777" w:rsidR="00F1534D" w:rsidRPr="00941EFF" w:rsidRDefault="00F1534D" w:rsidP="00B20789">
      <w:pPr>
        <w:jc w:val="both"/>
        <w:rPr>
          <w:rFonts w:ascii="Arial" w:eastAsia="Times New Roman" w:hAnsi="Arial" w:cs="Arial"/>
          <w:bCs/>
          <w:sz w:val="22"/>
          <w:szCs w:val="22"/>
          <w:lang w:val="es-ES" w:eastAsia="es-ES"/>
        </w:rPr>
      </w:pPr>
    </w:p>
    <w:p w14:paraId="6C74B0A0" w14:textId="77777777" w:rsidR="00F1534D" w:rsidRPr="00941EFF" w:rsidRDefault="00F1534D" w:rsidP="00B20789">
      <w:pPr>
        <w:jc w:val="both"/>
        <w:rPr>
          <w:rFonts w:ascii="Arial" w:hAnsi="Arial" w:cs="Arial"/>
          <w:sz w:val="22"/>
          <w:szCs w:val="22"/>
        </w:rPr>
      </w:pPr>
    </w:p>
    <w:p w14:paraId="53A8DF9D" w14:textId="77777777" w:rsidR="00E320F9" w:rsidRPr="00941EFF" w:rsidRDefault="00E320F9" w:rsidP="00B20789">
      <w:pPr>
        <w:pStyle w:val="Ttulo1"/>
        <w:jc w:val="both"/>
        <w:rPr>
          <w:b w:val="0"/>
          <w:color w:val="auto"/>
          <w:sz w:val="22"/>
          <w:szCs w:val="22"/>
        </w:rPr>
      </w:pPr>
      <w:r w:rsidRPr="00941EFF">
        <w:rPr>
          <w:b w:val="0"/>
          <w:color w:val="auto"/>
          <w:sz w:val="22"/>
          <w:szCs w:val="22"/>
        </w:rPr>
        <w:t xml:space="preserve">Señores </w:t>
      </w:r>
    </w:p>
    <w:p w14:paraId="10975CAF" w14:textId="0E965400" w:rsidR="002831AC" w:rsidRPr="00941EFF" w:rsidRDefault="0078502D" w:rsidP="00B20789">
      <w:pPr>
        <w:jc w:val="both"/>
        <w:rPr>
          <w:rFonts w:ascii="Arial" w:hAnsi="Arial" w:cs="Arial"/>
          <w:b/>
          <w:bCs/>
          <w:sz w:val="22"/>
          <w:szCs w:val="22"/>
        </w:rPr>
      </w:pPr>
      <w:r w:rsidRPr="00941EFF">
        <w:rPr>
          <w:rFonts w:ascii="Arial" w:hAnsi="Arial" w:cs="Arial"/>
          <w:b/>
          <w:bCs/>
          <w:sz w:val="22"/>
          <w:szCs w:val="22"/>
        </w:rPr>
        <w:t>[JUZGADO]</w:t>
      </w:r>
      <w:r w:rsidR="007C2B08" w:rsidRPr="00941EFF">
        <w:rPr>
          <w:rFonts w:ascii="Arial" w:hAnsi="Arial" w:cs="Arial"/>
          <w:b/>
          <w:bCs/>
          <w:sz w:val="22"/>
          <w:szCs w:val="22"/>
        </w:rPr>
      </w:r>
      <w:r w:rsidRPr="00941EFF">
        <w:rPr>
          <w:rFonts w:ascii="Arial" w:hAnsi="Arial" w:cs="Arial"/>
          <w:b/>
          <w:bCs/>
          <w:sz w:val="22"/>
          <w:szCs w:val="22"/>
        </w:rPr>
      </w:r>
    </w:p>
    <w:p w14:paraId="19CB6677" w14:textId="77777777" w:rsidR="00E320F9" w:rsidRPr="00941EFF" w:rsidRDefault="00E320F9" w:rsidP="00B20789">
      <w:pPr>
        <w:jc w:val="both"/>
        <w:rPr>
          <w:rFonts w:ascii="Arial" w:hAnsi="Arial" w:cs="Arial"/>
          <w:sz w:val="22"/>
          <w:szCs w:val="22"/>
        </w:rPr>
      </w:pPr>
      <w:r w:rsidRPr="00941EFF">
        <w:rPr>
          <w:rFonts w:ascii="Arial" w:hAnsi="Arial" w:cs="Arial"/>
          <w:sz w:val="22"/>
          <w:szCs w:val="22"/>
        </w:rPr>
        <w:t>E.</w:t>
      </w:r>
      <w:r w:rsidRPr="00941EFF">
        <w:rPr>
          <w:rFonts w:ascii="Arial" w:hAnsi="Arial" w:cs="Arial"/>
          <w:sz w:val="22"/>
          <w:szCs w:val="22"/>
        </w:rPr>
        <w:tab/>
        <w:t>S.</w:t>
      </w:r>
      <w:r w:rsidRPr="00941EFF">
        <w:rPr>
          <w:rFonts w:ascii="Arial" w:hAnsi="Arial" w:cs="Arial"/>
          <w:sz w:val="22"/>
          <w:szCs w:val="22"/>
        </w:rPr>
        <w:tab/>
        <w:t>D.</w:t>
      </w:r>
    </w:p>
    <w:p w14:paraId="2B26A23F" w14:textId="77777777" w:rsidR="00E320F9" w:rsidRPr="00941EFF" w:rsidRDefault="00E320F9" w:rsidP="00B20789">
      <w:pPr>
        <w:jc w:val="both"/>
        <w:rPr>
          <w:rFonts w:ascii="Arial" w:hAnsi="Arial" w:cs="Arial"/>
          <w:b/>
          <w:bCs/>
          <w:sz w:val="22"/>
          <w:szCs w:val="22"/>
        </w:rPr>
      </w:pPr>
    </w:p>
    <w:p w14:paraId="042B1B83" w14:textId="77777777" w:rsidR="00E320F9" w:rsidRPr="00941EFF" w:rsidRDefault="00E320F9" w:rsidP="00B20789">
      <w:pPr>
        <w:jc w:val="both"/>
        <w:rPr>
          <w:rFonts w:ascii="Arial" w:hAnsi="Arial" w:cs="Arial"/>
          <w:sz w:val="22"/>
          <w:szCs w:val="22"/>
        </w:rPr>
      </w:pPr>
    </w:p>
    <w:p w14:paraId="04CB3527" w14:textId="77777777" w:rsidR="00E320F9" w:rsidRPr="00941EFF" w:rsidRDefault="00E320F9" w:rsidP="00B20789">
      <w:pPr>
        <w:ind w:left="1985" w:hanging="1701"/>
        <w:jc w:val="both"/>
        <w:rPr>
          <w:rFonts w:ascii="Arial" w:hAnsi="Arial" w:cs="Arial"/>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Contestación Acción de Tutela.</w:t>
      </w:r>
    </w:p>
    <w:p w14:paraId="02C2D45E" w14:textId="77777777" w:rsidR="00E320F9" w:rsidRPr="00941EFF"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941EFF">
        <w:rPr>
          <w:rFonts w:ascii="Arial" w:hAnsi="Arial" w:cs="Arial"/>
          <w:b/>
          <w:bCs/>
          <w:sz w:val="22"/>
          <w:szCs w:val="22"/>
        </w:rPr>
        <w:t>Accionante:</w:t>
        <w:tab/>
        <w:t>[ACCIONANTE]</w:t>
      </w:r>
      <w:r w:rsidRPr="00941EFF">
        <w:rPr>
          <w:rFonts w:ascii="Arial" w:hAnsi="Arial" w:cs="Arial"/>
          <w:sz w:val="22"/>
          <w:szCs w:val="22"/>
        </w:rPr>
      </w:r>
      <w:r w:rsidRPr="00941EFF">
        <w:rPr>
          <w:rFonts w:ascii="Arial" w:hAnsi="Arial" w:cs="Arial"/>
          <w:sz w:val="22"/>
          <w:szCs w:val="22"/>
        </w:rPr>
      </w:r>
      <w:r w:rsidR="00845127" w:rsidRPr="00941EFF">
        <w:rPr>
          <w:rFonts w:ascii="Arial" w:hAnsi="Arial" w:cs="Arial"/>
          <w:sz w:val="22"/>
          <w:szCs w:val="22"/>
        </w:rPr>
      </w:r>
    </w:p>
    <w:p w14:paraId="0759BA4C" w14:textId="77777777" w:rsidR="00E320F9" w:rsidRPr="00941EFF" w:rsidRDefault="00E320F9" w:rsidP="00B20789">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 xml:space="preserve">EPS SURA - 8000887022 </w:t>
      </w:r>
    </w:p>
    <w:p w14:paraId="184CA62B" w14:textId="77777777" w:rsidR="00E320F9" w:rsidRPr="00941EFF" w:rsidRDefault="00E320F9" w:rsidP="0079409B">
      <w:pPr>
        <w:ind w:left="1985" w:hanging="1701"/>
        <w:jc w:val="both"/>
        <w:rPr>
          <w:rFonts w:ascii="Arial" w:hAnsi="Arial" w:cs="Arial"/>
          <w:bCs/>
          <w:sz w:val="22"/>
          <w:szCs w:val="22"/>
        </w:rPr>
      </w:pPr>
      <w:r w:rsidRPr="00941EFF">
        <w:rPr>
          <w:rFonts w:ascii="Arial" w:hAnsi="Arial" w:cs="Arial"/>
          <w:b/>
          <w:bCs/>
          <w:sz w:val="22"/>
          <w:szCs w:val="22"/>
        </w:rPr>
        <w:t>Radicado:</w:t>
        <w:tab/>
        <w:t>[RADICADO]</w:t>
      </w:r>
      <w:r w:rsidRPr="00941EFF">
        <w:rPr>
          <w:rFonts w:ascii="Arial" w:hAnsi="Arial" w:cs="Arial"/>
          <w:sz w:val="22"/>
          <w:szCs w:val="22"/>
        </w:rPr>
      </w:r>
      <w:r w:rsidR="00D2546B" w:rsidRPr="00941EFF">
        <w:rPr>
          <w:rFonts w:ascii="Arial" w:hAnsi="Arial" w:cs="Arial"/>
          <w:sz w:val="22"/>
          <w:szCs w:val="22"/>
        </w:rPr>
      </w:r>
    </w:p>
    <w:p w14:paraId="4F8F7EB3" w14:textId="77777777" w:rsidR="0079409B" w:rsidRPr="00941EFF" w:rsidRDefault="0079409B" w:rsidP="0079409B">
      <w:pPr>
        <w:ind w:left="1985" w:hanging="1701"/>
        <w:jc w:val="both"/>
        <w:rPr>
          <w:rFonts w:ascii="Arial" w:hAnsi="Arial" w:cs="Arial"/>
          <w:sz w:val="22"/>
          <w:szCs w:val="22"/>
        </w:rPr>
      </w:pPr>
    </w:p>
    <w:p w14:paraId="4EFC87BC" w14:textId="77777777" w:rsidR="00E320F9" w:rsidRPr="00941EFF" w:rsidRDefault="00E320F9" w:rsidP="00B20789">
      <w:pPr>
        <w:jc w:val="both"/>
        <w:rPr>
          <w:rFonts w:ascii="Arial" w:hAnsi="Arial" w:cs="Arial"/>
          <w:sz w:val="22"/>
          <w:szCs w:val="22"/>
        </w:rPr>
      </w:pPr>
    </w:p>
    <w:p w14:paraId="48F00C44" w14:textId="6CB35C7E" w:rsidR="00E320F9" w:rsidRPr="00941EFF" w:rsidRDefault="00661A11" w:rsidP="00B20789">
      <w:pPr>
        <w:tabs>
          <w:tab w:val="left" w:pos="8273"/>
        </w:tabs>
        <w:ind w:right="49"/>
        <w:jc w:val="both"/>
        <w:rPr>
          <w:rFonts w:ascii="Arial" w:eastAsia="Arial Unicode MS" w:hAnsi="Arial" w:cs="Arial"/>
          <w:sz w:val="22"/>
          <w:szCs w:val="22"/>
          <w:lang w:val="es-CO" w:eastAsia="en-US"/>
        </w:rPr>
      </w:pPr>
      <w:r w:rsidRPr="00941EFF">
        <w:rPr>
          <w:rFonts w:ascii="Arial" w:eastAsia="Arial Unicode MS" w:hAnsi="Arial" w:cs="Arial"/>
          <w:b/>
          <w:bCs/>
          <w:sz w:val="22"/>
          <w:szCs w:val="22"/>
          <w:lang w:val="es-CO" w:eastAsia="en-US"/>
        </w:rPr>
        <w:t>[REPRESENTANTE_LEGAL]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7C2B08" w:rsidRPr="00941EFF">
        <w:rPr>
          <w:rFonts w:ascii="Arial" w:eastAsia="Arial Unicode MS" w:hAnsi="Arial" w:cs="Arial"/>
          <w:b/>
          <w:bCs/>
          <w:sz w:val="22"/>
          <w:szCs w:val="22"/>
          <w:lang w:val="es-CO" w:eastAsia="en-US"/>
        </w:rPr>
      </w:r>
      <w:r w:rsidRPr="00941EFF">
        <w:rPr>
          <w:rFonts w:ascii="Arial" w:eastAsia="Arial Unicode MS" w:hAnsi="Arial" w:cs="Arial"/>
          <w:b/>
          <w:bCs/>
          <w:sz w:val="22"/>
          <w:szCs w:val="22"/>
          <w:lang w:val="es-CO" w:eastAsia="en-US"/>
        </w:rPr>
      </w:r>
      <w:r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B12172" w:rsidRPr="00941EFF">
        <w:rPr>
          <w:rFonts w:ascii="Arial" w:eastAsia="Arial Unicode MS" w:hAnsi="Arial" w:cs="Arial"/>
          <w:sz w:val="22"/>
          <w:szCs w:val="22"/>
          <w:lang w:val="es-CO" w:eastAsia="en-US"/>
        </w:rPr>
      </w:r>
      <w:r w:rsidR="00D17E61"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1F5309" w:rsidRPr="00941EFF">
        <w:rPr>
          <w:rFonts w:ascii="Arial" w:hAnsi="Arial" w:cs="Arial"/>
          <w:b/>
          <w:bCs/>
          <w:sz w:val="22"/>
          <w:szCs w:val="22"/>
        </w:rPr>
      </w:r>
      <w:r w:rsidR="00E320F9" w:rsidRPr="00941EFF">
        <w:rPr>
          <w:rFonts w:ascii="Arial" w:hAnsi="Arial" w:cs="Arial"/>
          <w:b/>
          <w:bCs/>
          <w:sz w:val="22"/>
          <w:szCs w:val="22"/>
        </w:rPr>
      </w:r>
      <w:r w:rsidR="00BF0C61" w:rsidRPr="00941EFF">
        <w:rPr>
          <w:rFonts w:ascii="Arial" w:hAnsi="Arial" w:cs="Arial"/>
          <w:b/>
          <w:bCs/>
          <w:sz w:val="22"/>
          <w:szCs w:val="22"/>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bCs/>
          <w:sz w:val="22"/>
          <w:szCs w:val="22"/>
          <w:lang w:val="es-CO" w:eastAsia="en-US"/>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sz w:val="22"/>
          <w:szCs w:val="22"/>
          <w:lang w:val="es-CO" w:eastAsia="en-US"/>
        </w:rPr>
      </w:r>
      <w:r w:rsidR="008511A6" w:rsidRPr="00941EFF">
        <w:rPr>
          <w:rFonts w:ascii="Arial" w:eastAsia="Arial Unicode MS" w:hAnsi="Arial" w:cs="Arial"/>
          <w:b/>
          <w:sz w:val="22"/>
          <w:szCs w:val="22"/>
          <w:lang w:val="es-CO" w:eastAsia="en-US"/>
        </w:rPr>
      </w:r>
      <w:r w:rsidR="008511A6"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p>
    <w:p w14:paraId="4F34F576" w14:textId="77777777" w:rsidR="00E320F9" w:rsidRDefault="00E320F9" w:rsidP="00B20789">
      <w:pPr>
        <w:tabs>
          <w:tab w:val="left" w:pos="8273"/>
        </w:tabs>
        <w:ind w:right="49"/>
        <w:jc w:val="both"/>
        <w:rPr>
          <w:rFonts w:ascii="Arial" w:eastAsia="Arial Unicode MS" w:hAnsi="Arial" w:cs="Arial"/>
          <w:sz w:val="22"/>
          <w:szCs w:val="22"/>
          <w:lang w:val="es-CO" w:eastAsia="en-US"/>
        </w:rPr>
      </w:pPr>
    </w:p>
    <w:p w14:paraId="4E2A157E"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4EB84914" w14:textId="77777777" w:rsidR="00941EFF" w:rsidRPr="00A076CC" w:rsidRDefault="00941EFF" w:rsidP="00941EFF">
      <w:pPr>
        <w:jc w:val="center"/>
        <w:rPr>
          <w:rFonts w:ascii="Arial" w:hAnsi="Arial" w:cs="Arial"/>
          <w:b/>
          <w:bCs/>
          <w:sz w:val="22"/>
          <w:szCs w:val="22"/>
          <w:u w:val="single"/>
        </w:rPr>
      </w:pPr>
      <w:r w:rsidRPr="00A076CC">
        <w:rPr>
          <w:rFonts w:ascii="Arial" w:hAnsi="Arial" w:cs="Arial"/>
          <w:b/>
          <w:bCs/>
          <w:sz w:val="22"/>
          <w:szCs w:val="22"/>
          <w:u w:val="single"/>
        </w:rPr>
        <w:t>SOLICITUD DE VINCULACIÓN</w:t>
      </w:r>
    </w:p>
    <w:p w14:paraId="0ED86B5F" w14:textId="77777777" w:rsidR="00941EFF" w:rsidRPr="00A076CC" w:rsidRDefault="00941EFF" w:rsidP="00941EFF">
      <w:pPr>
        <w:jc w:val="both"/>
        <w:rPr>
          <w:rFonts w:ascii="Arial" w:hAnsi="Arial" w:cs="Arial"/>
          <w:sz w:val="22"/>
          <w:szCs w:val="22"/>
        </w:rPr>
      </w:pPr>
    </w:p>
    <w:p w14:paraId="1F9BCC98" w14:textId="77777777" w:rsidR="00941EFF" w:rsidRPr="00A076CC" w:rsidRDefault="00941EFF" w:rsidP="00941EFF">
      <w:pPr>
        <w:jc w:val="both"/>
        <w:rPr>
          <w:rFonts w:ascii="Arial" w:hAnsi="Arial" w:cs="Arial"/>
          <w:sz w:val="22"/>
          <w:szCs w:val="22"/>
        </w:rPr>
      </w:pPr>
      <w:r w:rsidRPr="00A076CC">
        <w:rPr>
          <w:rFonts w:ascii="Arial" w:hAnsi="Arial" w:cs="Arial"/>
          <w:sz w:val="22"/>
          <w:szCs w:val="22"/>
        </w:rPr>
        <w:t xml:space="preserve">Respetuosamente </w:t>
      </w:r>
      <w:r w:rsidRPr="00A076CC">
        <w:rPr>
          <w:rFonts w:ascii="Arial" w:hAnsi="Arial" w:cs="Arial"/>
          <w:b/>
          <w:bCs/>
          <w:sz w:val="22"/>
          <w:szCs w:val="22"/>
          <w:u w:val="single"/>
        </w:rPr>
        <w:t>solicitamos la vinculación del Ministerio de Salud y Protección Social y de la Administradora de los Recursos del Sistema General de Seguridad Social en Salud (ADRES)</w:t>
      </w:r>
      <w:r w:rsidRPr="00A076CC">
        <w:rPr>
          <w:rFonts w:ascii="Arial" w:hAnsi="Arial" w:cs="Arial"/>
          <w:sz w:val="22"/>
          <w:szCs w:val="22"/>
        </w:rPr>
        <w:t xml:space="preserve"> en la presente acción, en su calidad de entidades responsables del reconocimiento y giro de los recursos correspondientes a las tecnologías NO PBS. Dado que la EPS gestiona dichos recursos, pero no tiene la obligación de financiar las prestaciones excluidas del plan de beneficios, se requiere la participación de estas entidades para asegurar el cumplimiento de sus obligaciones en el suministro y pago de </w:t>
      </w:r>
      <w:proofErr w:type="gramStart"/>
      <w:r w:rsidRPr="00A076CC">
        <w:rPr>
          <w:rFonts w:ascii="Arial" w:hAnsi="Arial" w:cs="Arial"/>
          <w:sz w:val="22"/>
          <w:szCs w:val="22"/>
        </w:rPr>
        <w:t>las mismas</w:t>
      </w:r>
      <w:proofErr w:type="gramEnd"/>
      <w:r w:rsidRPr="00A076CC">
        <w:rPr>
          <w:rFonts w:ascii="Arial" w:hAnsi="Arial" w:cs="Arial"/>
          <w:sz w:val="22"/>
          <w:szCs w:val="22"/>
        </w:rPr>
        <w:t>.</w:t>
      </w:r>
    </w:p>
    <w:p w14:paraId="370495B9" w14:textId="77777777" w:rsidR="00941EFF" w:rsidRPr="00A076CC" w:rsidRDefault="00941EFF" w:rsidP="00941EFF">
      <w:pPr>
        <w:tabs>
          <w:tab w:val="left" w:pos="8273"/>
        </w:tabs>
        <w:ind w:right="49"/>
        <w:jc w:val="both"/>
        <w:rPr>
          <w:rFonts w:ascii="Arial" w:eastAsia="Arial Unicode MS" w:hAnsi="Arial" w:cs="Arial"/>
          <w:sz w:val="22"/>
          <w:szCs w:val="22"/>
          <w:lang w:val="es-CO" w:eastAsia="en-US"/>
        </w:rPr>
      </w:pPr>
    </w:p>
    <w:p w14:paraId="45F09E04" w14:textId="77777777" w:rsidR="00941EFF" w:rsidRDefault="00941EFF" w:rsidP="00941EFF">
      <w:pPr>
        <w:pStyle w:val="Textoindependiente"/>
        <w:jc w:val="both"/>
        <w:rPr>
          <w:rFonts w:eastAsia="Arial" w:cs="Arial"/>
          <w:color w:val="000000" w:themeColor="text1"/>
          <w:sz w:val="22"/>
          <w:szCs w:val="22"/>
        </w:rPr>
      </w:pPr>
      <w:r>
        <w:rPr>
          <w:rFonts w:eastAsia="Arial" w:cs="Arial"/>
          <w:color w:val="000000" w:themeColor="text1"/>
          <w:sz w:val="22"/>
          <w:szCs w:val="22"/>
        </w:rPr>
        <w:t xml:space="preserve">Asimismo, se solicita también la vinculación del ente territorial, teniendo en cuenta que la presente acción de tutela, se solicita reconocimiento de transporte dentro de la misma área metropolitana, por lo tanto, EPS SURA pone de presente el Concepto emitido por el MINISTERIO DE SALUD el 19-04-2021. En este se define que el transporte para el paciente y acompañantes debe ser garantizados por entes territoriales, teniendo en cuenta las restricciones de gasto de los recursos del Sistema de Salud en virtud de los artículos 9 y 15 de la Ley 1751 de 2015. Esto quiere decir son financiados por el ente territorial con aquellos recursos que tengan dispuestos para este tipo de prestaciones sociales. Por ello, respetuosamente se solicitará al Despacho vinculación a la [ENTIDAD_TERRITORIAL] para que se ordene lo que en derecho corresponda respecto de gastos de traslado si a ello hay lugar. </w:t>
      </w:r>
      <w:r w:rsidRPr="1D66A2B0">
        <w:rPr>
          <w:rFonts w:eastAsia="Arial" w:cs="Arial"/>
          <w:color w:val="000000" w:themeColor="text1"/>
          <w:sz w:val="22"/>
          <w:szCs w:val="22"/>
        </w:rPr>
      </w:r>
      <w:r>
        <w:rPr>
          <w:rFonts w:eastAsia="Arial" w:cs="Arial"/>
          <w:color w:val="000000" w:themeColor="text1"/>
          <w:sz w:val="22"/>
          <w:szCs w:val="22"/>
        </w:rPr>
      </w:r>
      <w:r w:rsidRPr="1D66A2B0">
        <w:rPr>
          <w:rFonts w:eastAsia="Arial" w:cs="Arial"/>
          <w:color w:val="000000" w:themeColor="text1"/>
          <w:sz w:val="22"/>
          <w:szCs w:val="22"/>
        </w:rPr>
      </w:r>
      <w:r w:rsidRPr="1D66A2B0">
        <w:rPr>
          <w:rFonts w:eastAsia="Arial" w:cs="Arial"/>
          <w:color w:val="000000" w:themeColor="text1"/>
          <w:sz w:val="22"/>
          <w:szCs w:val="22"/>
          <w:lang w:val="es-ES"/>
        </w:rPr>
      </w:r>
      <w:r w:rsidRPr="00042D23">
        <w:rPr>
          <w:rFonts w:eastAsia="Arial" w:cs="Arial"/>
          <w:color w:val="000000" w:themeColor="text1"/>
          <w:sz w:val="22"/>
          <w:szCs w:val="22"/>
          <w:lang w:val="es-ES"/>
        </w:rPr>
      </w:r>
      <w:r w:rsidRPr="1D66A2B0">
        <w:rPr>
          <w:rFonts w:eastAsia="Arial" w:cs="Arial"/>
          <w:b/>
          <w:bCs/>
          <w:color w:val="000000" w:themeColor="text1"/>
          <w:sz w:val="22"/>
          <w:szCs w:val="22"/>
          <w:u w:val="single"/>
          <w:lang w:val="es-ES"/>
        </w:rPr>
      </w:r>
      <w:r w:rsidRPr="00042D23">
        <w:rPr>
          <w:rFonts w:eastAsia="Arial" w:cs="Arial"/>
          <w:color w:val="000000" w:themeColor="text1"/>
          <w:sz w:val="22"/>
          <w:szCs w:val="22"/>
          <w:lang w:val="es-ES"/>
        </w:rPr>
      </w:r>
      <w:r w:rsidRPr="1D66A2B0">
        <w:rPr>
          <w:rFonts w:eastAsia="Arial" w:cs="Arial"/>
          <w:color w:val="000000" w:themeColor="text1"/>
          <w:sz w:val="22"/>
          <w:szCs w:val="22"/>
          <w:lang w:val="es-ES"/>
        </w:rPr>
      </w:r>
    </w:p>
    <w:p w14:paraId="3AEAE80E" w14:textId="77777777" w:rsidR="00941EFF" w:rsidRDefault="00941EFF" w:rsidP="00941EFF">
      <w:pPr>
        <w:jc w:val="both"/>
        <w:rPr>
          <w:rFonts w:ascii="Arial" w:eastAsia="Arial" w:hAnsi="Arial" w:cs="Arial"/>
          <w:color w:val="000000" w:themeColor="text1"/>
          <w:sz w:val="22"/>
          <w:szCs w:val="22"/>
          <w:lang w:val="es-CO"/>
        </w:rPr>
      </w:pPr>
    </w:p>
    <w:p w14:paraId="60D52A70"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lang w:val="es-ES"/>
        </w:rPr>
        <w:t>CONCEPTO MINISTERIO DE SALUD RADICADO 202134100595641 “</w:t>
      </w:r>
      <w:r w:rsidRPr="1D66A2B0">
        <w:rPr>
          <w:rFonts w:eastAsia="Arial" w:cs="Arial"/>
          <w:i/>
          <w:iCs/>
          <w:color w:val="000000" w:themeColor="text1"/>
          <w:sz w:val="22"/>
          <w:szCs w:val="22"/>
          <w:lang w:val="es-ES"/>
        </w:rPr>
        <w:t xml:space="preserve">Por lo anterior, </w:t>
      </w:r>
      <w:r w:rsidRPr="1D66A2B0">
        <w:rPr>
          <w:rFonts w:eastAsia="Arial" w:cs="Arial"/>
          <w:b/>
          <w:bCs/>
          <w:i/>
          <w:iCs/>
          <w:color w:val="000000" w:themeColor="text1"/>
          <w:sz w:val="22"/>
          <w:szCs w:val="22"/>
          <w:u w:val="single"/>
          <w:lang w:val="es-ES"/>
        </w:rPr>
        <w:t>el transporte para acompañantes</w:t>
      </w:r>
      <w:r w:rsidRPr="1D66A2B0">
        <w:rPr>
          <w:rFonts w:eastAsia="Arial" w:cs="Arial"/>
          <w:i/>
          <w:iCs/>
          <w:color w:val="000000" w:themeColor="text1"/>
          <w:sz w:val="22"/>
          <w:szCs w:val="22"/>
          <w:lang w:val="es-ES"/>
        </w:rPr>
        <w:t xml:space="preserve">, así como, el alojamiento, alimentación y otras prestaciones de tipo económico, </w:t>
      </w:r>
      <w:r w:rsidRPr="1D66A2B0">
        <w:rPr>
          <w:rFonts w:eastAsia="Arial" w:cs="Arial"/>
          <w:b/>
          <w:bCs/>
          <w:i/>
          <w:iCs/>
          <w:color w:val="000000" w:themeColor="text1"/>
          <w:sz w:val="22"/>
          <w:szCs w:val="22"/>
          <w:u w:val="single"/>
          <w:lang w:val="es-ES"/>
        </w:rPr>
        <w:t xml:space="preserve">deben ser garantizados por los entes territoriales </w:t>
      </w:r>
      <w:r w:rsidRPr="1D66A2B0">
        <w:rPr>
          <w:rFonts w:eastAsia="Arial" w:cs="Arial"/>
          <w:b/>
          <w:bCs/>
          <w:i/>
          <w:iCs/>
          <w:color w:val="000000" w:themeColor="text1"/>
          <w:sz w:val="22"/>
          <w:szCs w:val="22"/>
          <w:u w:val="single"/>
          <w:lang w:val="es-ES"/>
        </w:rPr>
        <w:lastRenderedPageBreak/>
        <w:t>teniendo en cuenta las restricciones de gasto de los recursos del Sistema de Salud en virtud de los artículos 9 y 15 de la Ley 1751 de 2015, es decir los financia el ente territorial</w:t>
      </w:r>
      <w:r w:rsidRPr="1D66A2B0">
        <w:rPr>
          <w:rFonts w:eastAsia="Arial" w:cs="Arial"/>
          <w:i/>
          <w:iCs/>
          <w:color w:val="000000" w:themeColor="text1"/>
          <w:sz w:val="22"/>
          <w:szCs w:val="22"/>
          <w:lang w:val="es-ES"/>
        </w:rPr>
        <w:t xml:space="preserve"> con aquellos recursos que tengan dispuestos para este tipo de prestaciones sociales”.</w:t>
      </w:r>
    </w:p>
    <w:p w14:paraId="6CCA0438" w14:textId="77777777" w:rsidR="00941EFF" w:rsidRDefault="00941EFF" w:rsidP="00941EFF">
      <w:pPr>
        <w:jc w:val="both"/>
        <w:rPr>
          <w:rFonts w:ascii="Arial" w:eastAsia="Arial" w:hAnsi="Arial" w:cs="Arial"/>
          <w:color w:val="000000" w:themeColor="text1"/>
          <w:sz w:val="22"/>
          <w:szCs w:val="22"/>
          <w:lang w:val="es-CO"/>
        </w:rPr>
      </w:pPr>
    </w:p>
    <w:p w14:paraId="1D10CA03"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rPr>
        <w:t xml:space="preserve">Ley 1751 de 2015, artículo 9: </w:t>
      </w:r>
      <w:r w:rsidRPr="1D66A2B0">
        <w:rPr>
          <w:rFonts w:eastAsia="Arial" w:cs="Arial"/>
          <w:color w:val="000000" w:themeColor="text1"/>
          <w:sz w:val="22"/>
          <w:szCs w:val="22"/>
        </w:rPr>
        <w:t>“</w:t>
      </w:r>
      <w:r w:rsidRPr="1D66A2B0">
        <w:rPr>
          <w:rFonts w:eastAsia="Arial" w:cs="Arial"/>
          <w:i/>
          <w:iCs/>
          <w:color w:val="000000" w:themeColor="text1"/>
          <w:sz w:val="22"/>
          <w:szCs w:val="22"/>
        </w:rPr>
        <w:t>ARTÍCULO 9o. DETERMINANTES SOCIALES DE SALUD.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orientadas principalmente al logro de la equidad en salud.</w:t>
      </w:r>
    </w:p>
    <w:p w14:paraId="28229DB2" w14:textId="77777777" w:rsidR="00941EFF" w:rsidRDefault="00941EFF" w:rsidP="00941EFF">
      <w:pPr>
        <w:jc w:val="both"/>
        <w:rPr>
          <w:rFonts w:ascii="Arial" w:eastAsia="Arial" w:hAnsi="Arial" w:cs="Arial"/>
          <w:color w:val="000000" w:themeColor="text1"/>
          <w:sz w:val="22"/>
          <w:szCs w:val="22"/>
          <w:lang w:val="es-CO"/>
        </w:rPr>
      </w:pPr>
    </w:p>
    <w:p w14:paraId="53088FE0"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0A8478E4" w14:textId="77777777" w:rsidR="00941EFF" w:rsidRDefault="00941EFF" w:rsidP="00941EFF">
      <w:pPr>
        <w:ind w:left="708"/>
        <w:jc w:val="both"/>
        <w:rPr>
          <w:rFonts w:ascii="Arial" w:eastAsia="Arial" w:hAnsi="Arial" w:cs="Arial"/>
          <w:color w:val="000000" w:themeColor="text1"/>
          <w:sz w:val="22"/>
          <w:szCs w:val="22"/>
          <w:lang w:val="es-CO"/>
        </w:rPr>
      </w:pPr>
    </w:p>
    <w:p w14:paraId="171E879D"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 xml:space="preserve">PARÁGRAFO. Se entiende por determinantes sociales de salud aquellos factores que determinan la aparición de la enfermedad, tales como los sociales, económicos, culturales, nutricionales, ambientales, ocupacionales, habitacionales, de educación y de acceso a los servicios públicos, </w:t>
      </w:r>
      <w:r w:rsidRPr="1D66A2B0">
        <w:rPr>
          <w:rFonts w:eastAsia="Arial" w:cs="Arial"/>
          <w:b/>
          <w:bCs/>
          <w:i/>
          <w:iCs/>
          <w:color w:val="000000" w:themeColor="text1"/>
          <w:sz w:val="22"/>
          <w:szCs w:val="22"/>
          <w:u w:val="single"/>
        </w:rPr>
        <w:t>los cuales serán financiados con recursos diferentes a los destinados al cubrimiento de los servicios y tecnologías de salud</w:t>
      </w:r>
      <w:r w:rsidRPr="1D66A2B0">
        <w:rPr>
          <w:rFonts w:eastAsia="Arial" w:cs="Arial"/>
          <w:color w:val="000000" w:themeColor="text1"/>
          <w:sz w:val="22"/>
          <w:szCs w:val="22"/>
          <w:u w:val="single"/>
        </w:rPr>
        <w:t>”.</w:t>
      </w:r>
    </w:p>
    <w:p w14:paraId="09456223" w14:textId="77777777" w:rsidR="00941EFF" w:rsidRDefault="00941EFF" w:rsidP="00941EFF">
      <w:pPr>
        <w:rPr>
          <w:rFonts w:ascii="Arial" w:eastAsia="Arial" w:hAnsi="Arial" w:cs="Arial"/>
          <w:color w:val="000000" w:themeColor="text1"/>
          <w:sz w:val="22"/>
          <w:szCs w:val="22"/>
          <w:lang w:val="es-CO"/>
        </w:rPr>
      </w:pPr>
    </w:p>
    <w:p w14:paraId="45D292DC"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Siendo, así las cosas, el Juez Constitucional, como director del proceso, está obligado a integrar debidamente el contradictorio, vinculando al trámite a aquellas personas (naturales o jurídicas) que puedan estar comprometidas en la presunta afectación de derechos fundamentales, en el cumplimiento de una eventual orden de amparo o resulten afectadas con la decisión, para que puedan ejercer la garantía consagrada en el artículo 29. Máxime, si lo solicitó el demandado en sus descargos. </w:t>
      </w:r>
    </w:p>
    <w:p w14:paraId="3A58D9F7" w14:textId="77777777" w:rsidR="00941EFF" w:rsidRDefault="00941EFF" w:rsidP="00941EFF">
      <w:pPr>
        <w:jc w:val="both"/>
        <w:rPr>
          <w:rFonts w:ascii="Arial" w:eastAsia="Arial" w:hAnsi="Arial" w:cs="Arial"/>
          <w:color w:val="000000" w:themeColor="text1"/>
          <w:sz w:val="22"/>
          <w:szCs w:val="22"/>
          <w:lang w:val="es-CO"/>
        </w:rPr>
      </w:pPr>
    </w:p>
    <w:p w14:paraId="7DAE9C9D"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La Honorable Corte Constitucional, en Auto 287 de 2001, manifestó: </w:t>
      </w:r>
    </w:p>
    <w:p w14:paraId="2EBB229B" w14:textId="77777777" w:rsidR="00941EFF" w:rsidRDefault="00941EFF" w:rsidP="00941EFF">
      <w:pPr>
        <w:jc w:val="both"/>
        <w:rPr>
          <w:rFonts w:ascii="Arial" w:eastAsia="Arial" w:hAnsi="Arial" w:cs="Arial"/>
          <w:color w:val="000000" w:themeColor="text1"/>
          <w:sz w:val="22"/>
          <w:szCs w:val="22"/>
          <w:lang w:val="es-CO"/>
        </w:rPr>
      </w:pPr>
    </w:p>
    <w:p w14:paraId="5C2B599E" w14:textId="77777777" w:rsidR="00941EFF" w:rsidRDefault="00941EFF" w:rsidP="00941EFF">
      <w:pPr>
        <w:tabs>
          <w:tab w:val="left" w:pos="8273"/>
        </w:tabs>
        <w:ind w:left="360" w:right="49"/>
        <w:jc w:val="both"/>
        <w:rPr>
          <w:rFonts w:ascii="Arial" w:eastAsia="Arial" w:hAnsi="Arial" w:cs="Arial"/>
          <w:color w:val="000000" w:themeColor="text1"/>
          <w:sz w:val="22"/>
          <w:szCs w:val="22"/>
          <w:lang w:val="es-CO"/>
        </w:rPr>
      </w:pPr>
      <w:r w:rsidRPr="1D66A2B0">
        <w:rPr>
          <w:rFonts w:ascii="Arial" w:eastAsia="Arial" w:hAnsi="Arial" w:cs="Arial"/>
          <w:i/>
          <w:iCs/>
          <w:color w:val="000000" w:themeColor="text1"/>
          <w:sz w:val="22"/>
          <w:szCs w:val="22"/>
          <w:lang w:val="es-CO"/>
        </w:rPr>
        <w:t>“El principio de informalidad adquiere marcada relevancia en los procedimientos de tutela y debe prestarse especial cuidado en la integración (…) del legítimo contradictorio toda vez que, en ciertos eventos, la demanda se formula en contra de quien no ha incurrido en la conducta imputada, o no se vincula a la totalidad de los sujetos procesales. Tal circunstancia se presenta, generalmente, porque el particular no conoce, ni puede exigírsele conocer, la complicada y variable estructura del Estado, ni de ciertas organizaciones privadas encargadas de la prestación de un servicio público. Pero el juez, que cuenta con la preparación y las herramientas jurídicas para suplir tal deficiencia, está en la obligación de conformar el legítimo contradictorio, no solo en virtud del principio de informalidad, sino también, atendiendo el principio de oficiosidad que orienta los procedimientos de tutela.”</w:t>
      </w:r>
    </w:p>
    <w:p w14:paraId="0619DCEA" w14:textId="77777777" w:rsidR="00941EFF" w:rsidRDefault="00941EFF" w:rsidP="00941EFF">
      <w:pPr>
        <w:tabs>
          <w:tab w:val="left" w:pos="8273"/>
        </w:tabs>
        <w:ind w:right="49"/>
        <w:jc w:val="both"/>
        <w:rPr>
          <w:rFonts w:ascii="Arial" w:eastAsia="Arial Unicode MS" w:hAnsi="Arial" w:cs="Arial"/>
          <w:sz w:val="22"/>
          <w:szCs w:val="22"/>
          <w:lang w:val="es-CO" w:eastAsia="en-US"/>
        </w:rPr>
      </w:pPr>
    </w:p>
    <w:p w14:paraId="4691495D"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6AE9E4CF"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3DD5D5E8" w14:textId="77777777" w:rsidR="00941EFF" w:rsidRPr="00941EFF" w:rsidRDefault="00941EFF" w:rsidP="00B20789">
      <w:pPr>
        <w:tabs>
          <w:tab w:val="left" w:pos="8273"/>
        </w:tabs>
        <w:ind w:right="49"/>
        <w:jc w:val="both"/>
        <w:rPr>
          <w:rFonts w:ascii="Arial" w:eastAsia="Arial Unicode MS" w:hAnsi="Arial" w:cs="Arial"/>
          <w:sz w:val="22"/>
          <w:szCs w:val="22"/>
          <w:lang w:val="es-CO" w:eastAsia="en-US"/>
        </w:rPr>
      </w:pPr>
    </w:p>
    <w:p w14:paraId="3DB98C1B" w14:textId="77777777" w:rsidR="008511A6" w:rsidRPr="00941EFF" w:rsidRDefault="008511A6" w:rsidP="00B20789">
      <w:pPr>
        <w:tabs>
          <w:tab w:val="left" w:pos="8273"/>
        </w:tabs>
        <w:ind w:right="49"/>
        <w:jc w:val="both"/>
        <w:rPr>
          <w:rFonts w:ascii="Arial" w:eastAsia="Arial Unicode MS" w:hAnsi="Arial" w:cs="Arial"/>
          <w:sz w:val="22"/>
          <w:szCs w:val="22"/>
          <w:lang w:val="es-CO" w:eastAsia="en-US"/>
        </w:rPr>
      </w:pPr>
    </w:p>
    <w:p w14:paraId="1240B24A" w14:textId="77777777" w:rsidR="008511A6" w:rsidRPr="00941EFF" w:rsidRDefault="00E320F9" w:rsidP="00CA5BFA">
      <w:pPr>
        <w:jc w:val="center"/>
        <w:rPr>
          <w:rFonts w:ascii="Arial" w:hAnsi="Arial" w:cs="Arial"/>
          <w:b/>
          <w:bCs/>
          <w:sz w:val="22"/>
          <w:szCs w:val="22"/>
        </w:rPr>
      </w:pPr>
      <w:r w:rsidRPr="00941EFF">
        <w:rPr>
          <w:rFonts w:ascii="Arial" w:hAnsi="Arial" w:cs="Arial"/>
          <w:b/>
          <w:bCs/>
          <w:sz w:val="22"/>
          <w:szCs w:val="22"/>
        </w:rPr>
        <w:lastRenderedPageBreak/>
        <w:t>A LOS HECHOS</w:t>
      </w:r>
    </w:p>
    <w:p w14:paraId="5704897D" w14:textId="77777777" w:rsidR="00832EA0" w:rsidRPr="00941EFF" w:rsidRDefault="00832EA0" w:rsidP="00B20789">
      <w:pPr>
        <w:pStyle w:val="Textoindependiente"/>
        <w:jc w:val="both"/>
        <w:rPr>
          <w:rFonts w:cs="Arial"/>
          <w:b/>
          <w:sz w:val="22"/>
          <w:szCs w:val="22"/>
        </w:rPr>
      </w:pPr>
    </w:p>
    <w:p w14:paraId="71E58A91" w14:textId="6AA7696C" w:rsidR="007C2B08" w:rsidRPr="007C2B08" w:rsidRDefault="007C2B08" w:rsidP="007C2B08">
      <w:pPr>
        <w:pStyle w:val="Textoindependiente"/>
        <w:jc w:val="both"/>
        <w:rPr>
          <w:rFonts w:cs="Arial"/>
          <w:sz w:val="22"/>
          <w:szCs w:val="22"/>
        </w:rPr>
      </w:pPr>
      <w:r w:rsidRPr="00941EFF">
        <w:rPr>
          <w:rFonts w:cs="Arial"/>
          <w:sz w:val="22"/>
          <w:szCs w:val="22"/>
        </w:rPr>
        <w:t>La accionante [ACCIONANTE], identificada con [TIPO_DOCUMENTO] número [NUMERO_DOCUMENTO], se encuentra afiliada al Plan de Beneficios de Salud (PBS) de EPS SURA.</w:t>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p>
    <w:p w14:paraId="0E01E280" w14:textId="77777777" w:rsidR="007C2B08" w:rsidRPr="007C2B08" w:rsidRDefault="007C2B08" w:rsidP="007C2B08">
      <w:pPr>
        <w:pStyle w:val="Textoindependiente"/>
        <w:jc w:val="both"/>
        <w:rPr>
          <w:rFonts w:cs="Arial"/>
          <w:sz w:val="22"/>
          <w:szCs w:val="22"/>
        </w:rPr>
      </w:pPr>
    </w:p>
    <w:p w14:paraId="795B0BDB" w14:textId="77777777" w:rsidR="007C2B08" w:rsidRPr="007C2B08" w:rsidRDefault="007C2B08" w:rsidP="007C2B08">
      <w:pPr>
        <w:pStyle w:val="Textoindependiente"/>
        <w:jc w:val="both"/>
        <w:rPr>
          <w:rFonts w:cs="Arial"/>
          <w:sz w:val="22"/>
          <w:szCs w:val="22"/>
        </w:rPr>
      </w:pPr>
      <w:r w:rsidRPr="007C2B08">
        <w:rPr>
          <w:rFonts w:cs="Arial"/>
          <w:sz w:val="22"/>
          <w:szCs w:val="22"/>
        </w:rPr>
        <w:t xml:space="preserve">Solicita la parte accionante al Honorable Despacho a través de acción constitucional lo siguiente: </w:t>
      </w:r>
    </w:p>
    <w:p w14:paraId="4A5A018A" w14:textId="77777777" w:rsidR="00FF667B" w:rsidRPr="00941EFF" w:rsidRDefault="00FF667B" w:rsidP="007C2B08">
      <w:pPr>
        <w:pStyle w:val="Textoindependiente"/>
        <w:jc w:val="both"/>
        <w:rPr>
          <w:rFonts w:cs="Arial"/>
          <w:sz w:val="22"/>
          <w:szCs w:val="22"/>
          <w:highlight w:val="yellow"/>
        </w:rPr>
      </w:pPr>
    </w:p>
    <w:p w14:paraId="79F9F9F3" w14:textId="513B53CF" w:rsidR="00CA5BFA"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6C0B10AD" wp14:editId="32F6CFD4">
            <wp:extent cx="4201111" cy="2438740"/>
            <wp:effectExtent l="19050" t="19050" r="28575" b="19050"/>
            <wp:docPr id="193590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2870" name=""/>
                    <pic:cNvPicPr/>
                  </pic:nvPicPr>
                  <pic:blipFill>
                    <a:blip r:embed="rId11"/>
                    <a:stretch>
                      <a:fillRect/>
                    </a:stretch>
                  </pic:blipFill>
                  <pic:spPr>
                    <a:xfrm>
                      <a:off x="0" y="0"/>
                      <a:ext cx="4201111" cy="2438740"/>
                    </a:xfrm>
                    <a:prstGeom prst="rect">
                      <a:avLst/>
                    </a:prstGeom>
                    <a:ln w="12700">
                      <a:solidFill>
                        <a:schemeClr val="tx1"/>
                      </a:solidFill>
                    </a:ln>
                  </pic:spPr>
                </pic:pic>
              </a:graphicData>
            </a:graphic>
          </wp:inline>
        </w:drawing>
      </w:r>
    </w:p>
    <w:p w14:paraId="55AEA6AA" w14:textId="085C51A6"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58B50E7E" wp14:editId="2B4A1039">
            <wp:extent cx="4182059" cy="3686689"/>
            <wp:effectExtent l="19050" t="19050" r="28575" b="9525"/>
            <wp:docPr id="1412368950"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8950" name="Imagen 1" descr="Una captura de pantalla de un celular&#10;&#10;Descripción generada automáticamente con confianza media"/>
                    <pic:cNvPicPr/>
                  </pic:nvPicPr>
                  <pic:blipFill>
                    <a:blip r:embed="rId12"/>
                    <a:stretch>
                      <a:fillRect/>
                    </a:stretch>
                  </pic:blipFill>
                  <pic:spPr>
                    <a:xfrm>
                      <a:off x="0" y="0"/>
                      <a:ext cx="4182059" cy="3686689"/>
                    </a:xfrm>
                    <a:prstGeom prst="rect">
                      <a:avLst/>
                    </a:prstGeom>
                    <a:ln w="12700">
                      <a:solidFill>
                        <a:schemeClr val="tx1"/>
                      </a:solidFill>
                    </a:ln>
                  </pic:spPr>
                </pic:pic>
              </a:graphicData>
            </a:graphic>
          </wp:inline>
        </w:drawing>
      </w:r>
    </w:p>
    <w:p w14:paraId="5AB7D49D" w14:textId="5FC9ADC2"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lastRenderedPageBreak/>
        <w:drawing>
          <wp:inline distT="0" distB="0" distL="0" distR="0" wp14:anchorId="571BD0EE" wp14:editId="52604AF1">
            <wp:extent cx="4191585" cy="4077269"/>
            <wp:effectExtent l="19050" t="19050" r="19050" b="19050"/>
            <wp:docPr id="183378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2819" name=""/>
                    <pic:cNvPicPr/>
                  </pic:nvPicPr>
                  <pic:blipFill>
                    <a:blip r:embed="rId13"/>
                    <a:stretch>
                      <a:fillRect/>
                    </a:stretch>
                  </pic:blipFill>
                  <pic:spPr>
                    <a:xfrm>
                      <a:off x="0" y="0"/>
                      <a:ext cx="4191585" cy="4077269"/>
                    </a:xfrm>
                    <a:prstGeom prst="rect">
                      <a:avLst/>
                    </a:prstGeom>
                    <a:ln w="12700">
                      <a:solidFill>
                        <a:schemeClr val="tx1"/>
                      </a:solidFill>
                    </a:ln>
                  </pic:spPr>
                </pic:pic>
              </a:graphicData>
            </a:graphic>
          </wp:inline>
        </w:drawing>
      </w:r>
    </w:p>
    <w:p w14:paraId="10EC36E3" w14:textId="09F77941"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75F35B5F" wp14:editId="55A084A1">
            <wp:extent cx="4181475" cy="1428750"/>
            <wp:effectExtent l="19050" t="19050" r="9525" b="19050"/>
            <wp:docPr id="80276169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1695" name="Imagen 1" descr="Texto&#10;&#10;Descripción generada automáticamente"/>
                    <pic:cNvPicPr/>
                  </pic:nvPicPr>
                  <pic:blipFill rotWithShape="1">
                    <a:blip r:embed="rId14"/>
                    <a:srcRect b="3846"/>
                    <a:stretch/>
                  </pic:blipFill>
                  <pic:spPr bwMode="auto">
                    <a:xfrm>
                      <a:off x="0" y="0"/>
                      <a:ext cx="4182059" cy="14289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F6D1EC" w14:textId="77777777" w:rsidR="00CA5BFA" w:rsidRPr="00941EFF" w:rsidRDefault="00CA5BFA" w:rsidP="00B20789">
      <w:pPr>
        <w:pStyle w:val="Textoindependiente"/>
        <w:jc w:val="both"/>
        <w:rPr>
          <w:rFonts w:cs="Arial"/>
          <w:sz w:val="22"/>
          <w:szCs w:val="22"/>
          <w:highlight w:val="yellow"/>
        </w:rPr>
      </w:pPr>
    </w:p>
    <w:p w14:paraId="2703FF8C" w14:textId="2B21B685" w:rsidR="007C2B08" w:rsidRPr="00941EFF" w:rsidRDefault="007C2B08" w:rsidP="007C2B08">
      <w:pPr>
        <w:pStyle w:val="Textoindependiente"/>
        <w:jc w:val="both"/>
        <w:rPr>
          <w:rFonts w:cs="Arial"/>
          <w:sz w:val="22"/>
          <w:szCs w:val="22"/>
        </w:rPr>
      </w:pPr>
      <w:r w:rsidRPr="00941EFF">
        <w:rPr>
          <w:rFonts w:cs="Arial"/>
          <w:sz w:val="22"/>
          <w:szCs w:val="22"/>
        </w:rPr>
        <w:t>Menor de 5 años, beneficiaria rango A, quien presenta antecedente de [DIAGNOSTICO],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Ministerio de Salud.</w:t>
      </w:r>
      <w:r w:rsid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p>
    <w:p w14:paraId="6BC14011" w14:textId="77777777" w:rsidR="007C2B08" w:rsidRPr="00941EFF" w:rsidRDefault="007C2B08" w:rsidP="007C2B08">
      <w:pPr>
        <w:pStyle w:val="Textoindependiente"/>
        <w:jc w:val="both"/>
        <w:rPr>
          <w:rFonts w:cs="Arial"/>
          <w:sz w:val="22"/>
          <w:szCs w:val="22"/>
        </w:rPr>
      </w:pPr>
    </w:p>
    <w:p w14:paraId="2740F913" w14:textId="77777777" w:rsidR="007C2B08" w:rsidRPr="00941EFF" w:rsidRDefault="007C2B08" w:rsidP="007C2B08">
      <w:pPr>
        <w:pStyle w:val="Textoindependiente"/>
        <w:jc w:val="both"/>
        <w:rPr>
          <w:rFonts w:cs="Arial"/>
          <w:sz w:val="22"/>
          <w:szCs w:val="22"/>
        </w:rPr>
      </w:pPr>
    </w:p>
    <w:p w14:paraId="216602DF" w14:textId="7AC97B27"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PRIMERO: RESPECTO A LA MULTIPLICIDAD DE PRESTADORES</w:t>
      </w:r>
    </w:p>
    <w:p w14:paraId="5B1C771D" w14:textId="77777777" w:rsidR="007C2B08" w:rsidRPr="00941EFF" w:rsidRDefault="007C2B08" w:rsidP="007C2B08">
      <w:pPr>
        <w:pStyle w:val="Textoindependiente"/>
        <w:jc w:val="both"/>
        <w:rPr>
          <w:rFonts w:cs="Arial"/>
          <w:sz w:val="22"/>
          <w:szCs w:val="22"/>
        </w:rPr>
      </w:pPr>
    </w:p>
    <w:p w14:paraId="16AA6300"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Cuenta con atención por psiquiatría pediátrica informa ingresa a consulta acompañada de la madre y del padre (en el escrito madre informa no cuenta con apoyo del padre de la </w:t>
      </w:r>
      <w:r w:rsidRPr="00941EFF">
        <w:rPr>
          <w:rFonts w:cs="Arial"/>
          <w:sz w:val="22"/>
          <w:szCs w:val="22"/>
        </w:rPr>
        <w:lastRenderedPageBreak/>
        <w:t>menor), asiste para renovar orden médica para terapias, cuenta con marcha independiente sin ayuda, no signos de focalización, es independiente, controla esfínteres, ordena plan de terapias.</w:t>
      </w:r>
    </w:p>
    <w:p w14:paraId="46AB2ACB" w14:textId="77777777" w:rsidR="007C2B08" w:rsidRPr="00941EFF" w:rsidRDefault="007C2B08" w:rsidP="007C2B08">
      <w:pPr>
        <w:pStyle w:val="Textoindependiente"/>
        <w:jc w:val="both"/>
        <w:rPr>
          <w:rFonts w:cs="Arial"/>
          <w:sz w:val="22"/>
          <w:szCs w:val="22"/>
        </w:rPr>
      </w:pPr>
    </w:p>
    <w:p w14:paraId="35D040FB"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Se interpone acción de tutela cuya pretensión es entrega de servicio de [SERVICIO_SOLICITADO], no cuenta con orden médica, aporta certificado de discapacidad clasificada como discapacidad intelectual y psicosocial, no cuenta con reducción o limitación en la movilidad para requerir transporte especial o tipo ambulancia. Así las cosas, el servicio solicitado no cuenta con cobertura por el Plan de Beneficios en Salud, ni cuenta con código para ser solicitado por MIPRES, puesto que se considera Exclusión del PBS, y este debe ser asumido por la familia. </w:t>
      </w:r>
      <w:r w:rsidRPr="00941EFF">
        <w:rPr>
          <w:rFonts w:cs="Arial"/>
          <w:b/>
          <w:bCs/>
          <w:sz w:val="22"/>
          <w:szCs w:val="22"/>
        </w:rPr>
      </w:r>
      <w:r w:rsidRPr="00941EFF">
        <w:rPr>
          <w:rFonts w:cs="Arial"/>
          <w:sz w:val="22"/>
          <w:szCs w:val="22"/>
        </w:rPr>
      </w:r>
      <w:r w:rsidRPr="00941EFF">
        <w:rPr>
          <w:rFonts w:cs="Arial"/>
          <w:b/>
          <w:bCs/>
          <w:sz w:val="22"/>
          <w:szCs w:val="22"/>
        </w:rPr>
      </w:r>
      <w:r w:rsidRPr="00941EFF">
        <w:rPr>
          <w:rFonts w:cs="Arial"/>
          <w:sz w:val="22"/>
          <w:szCs w:val="22"/>
        </w:rPr>
      </w:r>
      <w:r w:rsidRPr="00764569">
        <w:rPr>
          <w:rFonts w:cs="Arial"/>
          <w:b/>
          <w:bCs/>
          <w:sz w:val="22"/>
          <w:szCs w:val="22"/>
          <w:highlight w:val="yellow"/>
        </w:rPr>
      </w:r>
      <w:r w:rsidRPr="00941EFF">
        <w:rPr>
          <w:rFonts w:cs="Arial"/>
          <w:sz w:val="22"/>
          <w:szCs w:val="22"/>
        </w:rPr>
      </w:r>
    </w:p>
    <w:p w14:paraId="3B05A4E3" w14:textId="77777777" w:rsidR="007C2B08" w:rsidRPr="00941EFF" w:rsidRDefault="007C2B08" w:rsidP="007C2B08">
      <w:pPr>
        <w:pStyle w:val="Textoindependiente"/>
        <w:jc w:val="both"/>
        <w:rPr>
          <w:rFonts w:cs="Arial"/>
          <w:sz w:val="22"/>
          <w:szCs w:val="22"/>
        </w:rPr>
      </w:pPr>
    </w:p>
    <w:p w14:paraId="5F6F5275" w14:textId="5AC41043" w:rsidR="007C2B08" w:rsidRPr="00941EFF" w:rsidRDefault="007C2B08" w:rsidP="007C2B08">
      <w:pPr>
        <w:pStyle w:val="Textoindependiente"/>
        <w:jc w:val="both"/>
        <w:rPr>
          <w:rFonts w:cs="Arial"/>
          <w:sz w:val="22"/>
          <w:szCs w:val="22"/>
        </w:rPr>
      </w:pPr>
      <w:r w:rsidRPr="00941EFF">
        <w:rPr>
          <w:rFonts w:cs="Arial"/>
          <w:sz w:val="22"/>
          <w:szCs w:val="22"/>
        </w:rPr>
        <w:t xml:space="preserve">Las terapias actualmente se prestan </w:t>
      </w:r>
      <w:r w:rsidRPr="00941EFF">
        <w:rPr>
          <w:rFonts w:cs="Arial"/>
          <w:b/>
          <w:bCs/>
          <w:sz w:val="22"/>
          <w:szCs w:val="22"/>
        </w:rPr>
        <w:t>NEUROAVANCES SAS</w:t>
      </w:r>
      <w:r w:rsidRPr="00941EFF">
        <w:rPr>
          <w:rFonts w:cs="Arial"/>
          <w:sz w:val="22"/>
          <w:szCs w:val="22"/>
        </w:rPr>
        <w:t>, sin embargo, se informa</w:t>
      </w:r>
      <w:r w:rsidR="001011A0">
        <w:rPr>
          <w:rFonts w:cs="Arial"/>
          <w:sz w:val="22"/>
          <w:szCs w:val="22"/>
        </w:rPr>
        <w:t xml:space="preserve"> que la</w:t>
      </w:r>
      <w:r w:rsidRPr="00941EFF">
        <w:rPr>
          <w:rFonts w:cs="Arial"/>
          <w:sz w:val="22"/>
          <w:szCs w:val="22"/>
        </w:rPr>
        <w:t xml:space="preserve"> EPS cuenta con una red de prestadores especializadas en realizar atención integral en este tipo de terapias la cual es conformada por las siguientes IPS:</w:t>
      </w:r>
    </w:p>
    <w:p w14:paraId="5C9B6C7B" w14:textId="77777777" w:rsidR="007C2B08" w:rsidRPr="00941EFF" w:rsidRDefault="007C2B08" w:rsidP="007C2B08">
      <w:pPr>
        <w:pStyle w:val="Textoindependiente"/>
        <w:jc w:val="both"/>
        <w:rPr>
          <w:rFonts w:cs="Arial"/>
          <w:sz w:val="22"/>
          <w:szCs w:val="22"/>
        </w:rPr>
      </w:pPr>
    </w:p>
    <w:p w14:paraId="4CBB3FF9" w14:textId="14545A8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GRUPO INTEGRA</w:t>
      </w:r>
      <w:r w:rsidRPr="00941EFF">
        <w:rPr>
          <w:rFonts w:cs="Arial"/>
          <w:sz w:val="22"/>
          <w:szCs w:val="22"/>
        </w:rPr>
        <w:tab/>
        <w:t>CL 3 B N 38 - 220 salgar puerto Colombia</w:t>
      </w:r>
    </w:p>
    <w:p w14:paraId="46921BC2" w14:textId="2EB0C64E"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INTERNACIONAL PARA EL DESARROLLO DE LAS COMUNIDADES FIDEC</w:t>
      </w:r>
      <w:r w:rsidRPr="00941EFF">
        <w:rPr>
          <w:rFonts w:cs="Arial"/>
          <w:sz w:val="22"/>
          <w:szCs w:val="22"/>
        </w:rPr>
        <w:tab/>
        <w:t xml:space="preserve"> </w:t>
      </w:r>
      <w:proofErr w:type="spellStart"/>
      <w:r w:rsidRPr="00941EFF">
        <w:rPr>
          <w:rFonts w:cs="Arial"/>
          <w:sz w:val="22"/>
          <w:szCs w:val="22"/>
        </w:rPr>
        <w:t>Cra</w:t>
      </w:r>
      <w:proofErr w:type="spellEnd"/>
      <w:r w:rsidR="001011A0">
        <w:rPr>
          <w:rFonts w:cs="Arial"/>
          <w:sz w:val="22"/>
          <w:szCs w:val="22"/>
        </w:rPr>
        <w:t>.</w:t>
      </w:r>
      <w:r w:rsidRPr="00941EFF">
        <w:rPr>
          <w:rFonts w:cs="Arial"/>
          <w:sz w:val="22"/>
          <w:szCs w:val="22"/>
        </w:rPr>
        <w:t xml:space="preserve"> 45B N. 90-119</w:t>
      </w:r>
    </w:p>
    <w:p w14:paraId="6E3FB552" w14:textId="2646A536"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E.S.C.O. SALUD PLUS IPS S.A.S.</w:t>
      </w:r>
      <w:r w:rsidR="00111730" w:rsidRPr="00941EFF">
        <w:rPr>
          <w:rFonts w:cs="Arial"/>
          <w:sz w:val="22"/>
          <w:szCs w:val="22"/>
        </w:rPr>
        <w:t xml:space="preserve"> </w:t>
      </w:r>
      <w:r w:rsidRPr="00941EFF">
        <w:rPr>
          <w:rFonts w:cs="Arial"/>
          <w:sz w:val="22"/>
          <w:szCs w:val="22"/>
        </w:rPr>
        <w:tab/>
        <w:t xml:space="preserve">CARRERA 57 No 74 130 </w:t>
      </w:r>
    </w:p>
    <w:p w14:paraId="1D1BEE72" w14:textId="5C224050"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NEUROXTIMULAR SAS</w:t>
      </w:r>
      <w:r w:rsidRPr="00941EFF">
        <w:rPr>
          <w:rFonts w:cs="Arial"/>
          <w:sz w:val="22"/>
          <w:szCs w:val="22"/>
        </w:rPr>
        <w:tab/>
      </w:r>
      <w:proofErr w:type="spellStart"/>
      <w:r w:rsidRPr="00941EFF">
        <w:rPr>
          <w:rFonts w:cs="Arial"/>
          <w:sz w:val="22"/>
          <w:szCs w:val="22"/>
        </w:rPr>
        <w:t>Cra</w:t>
      </w:r>
      <w:proofErr w:type="spellEnd"/>
      <w:r w:rsidRPr="00941EFF">
        <w:rPr>
          <w:rFonts w:cs="Arial"/>
          <w:sz w:val="22"/>
          <w:szCs w:val="22"/>
        </w:rPr>
        <w:t>. 43b #85-81</w:t>
      </w:r>
    </w:p>
    <w:p w14:paraId="5397555E" w14:textId="54573BBA"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NEUROAVANCES SAS</w:t>
      </w:r>
      <w:r w:rsidR="00111730" w:rsidRPr="00941EFF">
        <w:rPr>
          <w:rFonts w:cs="Arial"/>
          <w:sz w:val="22"/>
          <w:szCs w:val="22"/>
        </w:rPr>
        <w:t xml:space="preserve"> </w:t>
      </w:r>
      <w:proofErr w:type="spellStart"/>
      <w:r w:rsidRPr="00941EFF">
        <w:rPr>
          <w:rFonts w:cs="Arial"/>
          <w:sz w:val="22"/>
          <w:szCs w:val="22"/>
        </w:rPr>
        <w:t>Cra</w:t>
      </w:r>
      <w:proofErr w:type="spellEnd"/>
      <w:r w:rsidRPr="00941EFF">
        <w:rPr>
          <w:rFonts w:cs="Arial"/>
          <w:sz w:val="22"/>
          <w:szCs w:val="22"/>
        </w:rPr>
        <w:t>. 45 # 82 - 133</w:t>
      </w:r>
      <w:r w:rsidR="00111730" w:rsidRPr="00941EFF">
        <w:rPr>
          <w:rFonts w:cs="Arial"/>
          <w:sz w:val="22"/>
          <w:szCs w:val="22"/>
        </w:rPr>
        <w:t xml:space="preserve"> </w:t>
      </w:r>
      <w:r w:rsidRPr="00941EFF">
        <w:rPr>
          <w:rFonts w:cs="Arial"/>
          <w:sz w:val="22"/>
          <w:szCs w:val="22"/>
        </w:rPr>
        <w:t>---</w:t>
      </w:r>
      <w:r w:rsidR="00111730" w:rsidRPr="00941EFF">
        <w:rPr>
          <w:rFonts w:cs="Arial"/>
          <w:sz w:val="22"/>
          <w:szCs w:val="22"/>
        </w:rPr>
        <w:t xml:space="preserve"> </w:t>
      </w:r>
      <w:r w:rsidRPr="00941EFF">
        <w:rPr>
          <w:rFonts w:cs="Arial"/>
          <w:sz w:val="22"/>
          <w:szCs w:val="22"/>
        </w:rPr>
        <w:t>y</w:t>
      </w:r>
      <w:r w:rsidR="00111730" w:rsidRPr="00941EFF">
        <w:rPr>
          <w:rFonts w:cs="Arial"/>
          <w:sz w:val="22"/>
          <w:szCs w:val="22"/>
        </w:rPr>
        <w:t xml:space="preserve"> </w:t>
      </w:r>
      <w:r w:rsidRPr="00941EFF">
        <w:rPr>
          <w:rFonts w:cs="Arial"/>
          <w:sz w:val="22"/>
          <w:szCs w:val="22"/>
        </w:rPr>
        <w:t>Calle 30 CC Carnaval Soledad</w:t>
      </w:r>
    </w:p>
    <w:p w14:paraId="6FB2DBB3" w14:textId="3DD7586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 xml:space="preserve">GRUPO CENTRO DE NEUROREHABILITACIÓN Y APRENDIZAJE S.A.S (CENAP) </w:t>
      </w:r>
      <w:r w:rsidRPr="00941EFF">
        <w:rPr>
          <w:rFonts w:cs="Arial"/>
          <w:sz w:val="22"/>
          <w:szCs w:val="22"/>
        </w:rPr>
        <w:tab/>
        <w:t>CARRERA 64 B 85 132 sede Barranquilla, y</w:t>
      </w:r>
      <w:r w:rsidR="00111730" w:rsidRPr="00941EFF">
        <w:rPr>
          <w:rFonts w:cs="Arial"/>
          <w:sz w:val="22"/>
          <w:szCs w:val="22"/>
        </w:rPr>
        <w:t xml:space="preserve">  </w:t>
      </w:r>
      <w:r w:rsidRPr="00941EFF">
        <w:rPr>
          <w:rFonts w:cs="Arial"/>
          <w:sz w:val="22"/>
          <w:szCs w:val="22"/>
        </w:rPr>
        <w:t xml:space="preserve"> Calle 18 # 26B 20</w:t>
      </w:r>
      <w:r w:rsidR="00111730" w:rsidRPr="00941EFF">
        <w:rPr>
          <w:rFonts w:cs="Arial"/>
          <w:sz w:val="22"/>
          <w:szCs w:val="22"/>
        </w:rPr>
        <w:t xml:space="preserve"> </w:t>
      </w:r>
      <w:r w:rsidRPr="00941EFF">
        <w:rPr>
          <w:rFonts w:cs="Arial"/>
          <w:sz w:val="22"/>
          <w:szCs w:val="22"/>
        </w:rPr>
        <w:t xml:space="preserve">Soledad </w:t>
      </w:r>
    </w:p>
    <w:p w14:paraId="477A9ED5" w14:textId="77777777" w:rsidR="007C2B08" w:rsidRPr="00941EFF" w:rsidRDefault="007C2B08" w:rsidP="007C2B08">
      <w:pPr>
        <w:pStyle w:val="Textoindependiente"/>
        <w:jc w:val="both"/>
        <w:rPr>
          <w:rFonts w:cs="Arial"/>
          <w:sz w:val="22"/>
          <w:szCs w:val="22"/>
        </w:rPr>
      </w:pPr>
    </w:p>
    <w:p w14:paraId="3BA35917" w14:textId="154BE7DA" w:rsidR="007C2B08" w:rsidRPr="00941EFF" w:rsidRDefault="007C2B08" w:rsidP="007C2B08">
      <w:pPr>
        <w:pStyle w:val="Textoindependiente"/>
        <w:jc w:val="both"/>
        <w:rPr>
          <w:rFonts w:cs="Arial"/>
          <w:sz w:val="22"/>
          <w:szCs w:val="22"/>
        </w:rPr>
      </w:pPr>
      <w:r w:rsidRPr="00941EFF">
        <w:rPr>
          <w:rFonts w:cs="Arial"/>
          <w:sz w:val="22"/>
          <w:szCs w:val="22"/>
        </w:rPr>
        <w:t xml:space="preserve">Con esta red se garantiza cobertura, accesibilidad, prestación de servicio con calidad y seguridad en el departamento, por ello, </w:t>
      </w:r>
      <w:r w:rsidRPr="00941EFF">
        <w:rPr>
          <w:rFonts w:cs="Arial"/>
          <w:b/>
          <w:bCs/>
          <w:sz w:val="22"/>
          <w:szCs w:val="22"/>
        </w:rPr>
        <w:t>EPS Sura deja a disposición de la familia definir cuál IPS de la red se adapta sus necesidades, con el fin de disminuir los gastos de transporte</w:t>
      </w:r>
      <w:r w:rsidRPr="00941EFF">
        <w:rPr>
          <w:rFonts w:cs="Arial"/>
          <w:sz w:val="22"/>
          <w:szCs w:val="22"/>
        </w:rPr>
        <w:t>.</w:t>
      </w:r>
    </w:p>
    <w:p w14:paraId="06EA3B73" w14:textId="77777777" w:rsidR="007C2B08" w:rsidRPr="00941EFF" w:rsidRDefault="007C2B08" w:rsidP="007C2B08">
      <w:pPr>
        <w:pStyle w:val="Textoindependiente"/>
        <w:jc w:val="both"/>
        <w:rPr>
          <w:rFonts w:cs="Arial"/>
          <w:sz w:val="22"/>
          <w:szCs w:val="22"/>
        </w:rPr>
      </w:pPr>
    </w:p>
    <w:p w14:paraId="5B85167A" w14:textId="77777777" w:rsidR="007C2B08" w:rsidRPr="00941EFF" w:rsidRDefault="007C2B08" w:rsidP="007C2B08">
      <w:pPr>
        <w:pStyle w:val="Textoindependiente"/>
        <w:jc w:val="both"/>
        <w:rPr>
          <w:rFonts w:cs="Arial"/>
          <w:sz w:val="22"/>
          <w:szCs w:val="22"/>
        </w:rPr>
      </w:pPr>
    </w:p>
    <w:p w14:paraId="1DF6565E" w14:textId="6EA29E9A"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SEGUNDO: RESPECTO A LA SOLICITUD DE TRANSPORTES</w:t>
      </w:r>
    </w:p>
    <w:p w14:paraId="7CFEE6E3" w14:textId="77777777" w:rsidR="007C2B08" w:rsidRPr="00941EFF" w:rsidRDefault="007C2B08" w:rsidP="007C2B08">
      <w:pPr>
        <w:pStyle w:val="Textoindependiente"/>
        <w:jc w:val="both"/>
        <w:rPr>
          <w:rFonts w:cs="Arial"/>
          <w:sz w:val="22"/>
          <w:szCs w:val="22"/>
        </w:rPr>
      </w:pPr>
    </w:p>
    <w:p w14:paraId="6BB83740" w14:textId="78B03357" w:rsidR="00111730" w:rsidRPr="00941EFF" w:rsidRDefault="001011A0" w:rsidP="00111730">
      <w:pPr>
        <w:jc w:val="both"/>
        <w:rPr>
          <w:rFonts w:ascii="Arial" w:hAnsi="Arial" w:cs="Arial"/>
          <w:sz w:val="22"/>
          <w:szCs w:val="22"/>
        </w:rPr>
      </w:pPr>
      <w:r>
        <w:rPr>
          <w:rFonts w:ascii="Arial" w:hAnsi="Arial" w:cs="Arial"/>
          <w:kern w:val="16"/>
          <w:sz w:val="22"/>
          <w:szCs w:val="22"/>
        </w:rPr>
        <w:t>D</w:t>
      </w:r>
      <w:r w:rsidR="00111730" w:rsidRPr="00941EFF">
        <w:rPr>
          <w:rFonts w:ascii="Arial" w:hAnsi="Arial" w:cs="Arial"/>
          <w:kern w:val="16"/>
          <w:sz w:val="22"/>
          <w:szCs w:val="22"/>
        </w:rPr>
        <w:t xml:space="preserve">ebe dejarse de manifiesto que la paciente ha sido atendida oportunamente en su IPS en su lugar de residencia. </w:t>
      </w:r>
    </w:p>
    <w:p w14:paraId="152C795B" w14:textId="77777777" w:rsidR="00111730" w:rsidRPr="00941EFF" w:rsidRDefault="00111730" w:rsidP="00111730">
      <w:pPr>
        <w:jc w:val="both"/>
        <w:rPr>
          <w:rFonts w:ascii="Arial" w:hAnsi="Arial" w:cs="Arial"/>
          <w:sz w:val="22"/>
          <w:szCs w:val="22"/>
        </w:rPr>
      </w:pPr>
    </w:p>
    <w:p w14:paraId="66384922" w14:textId="5E07DB8E" w:rsidR="00111730" w:rsidRPr="00941EFF" w:rsidRDefault="00111730" w:rsidP="00111730">
      <w:pPr>
        <w:jc w:val="both"/>
        <w:rPr>
          <w:rFonts w:ascii="Arial" w:eastAsia="Times New Roman" w:hAnsi="Arial" w:cs="Arial"/>
          <w:kern w:val="16"/>
          <w:sz w:val="22"/>
          <w:szCs w:val="22"/>
          <w:lang w:eastAsia="es-ES"/>
        </w:rPr>
      </w:pPr>
      <w:r w:rsidRPr="00941EFF">
        <w:rPr>
          <w:rFonts w:ascii="Arial" w:hAnsi="Arial" w:cs="Arial"/>
          <w:sz w:val="22"/>
          <w:szCs w:val="22"/>
        </w:rPr>
        <w:t>F</w:t>
      </w:r>
      <w:r w:rsidRPr="00941EFF">
        <w:rPr>
          <w:rFonts w:ascii="Arial" w:hAnsi="Arial" w:cs="Arial"/>
          <w:kern w:val="16"/>
          <w:sz w:val="22"/>
          <w:szCs w:val="22"/>
        </w:rPr>
        <w:t xml:space="preserve">rente al transporte, debe dejarse de manifiesto que actualmente </w:t>
      </w:r>
      <w:r w:rsidRPr="00941EFF">
        <w:rPr>
          <w:rFonts w:ascii="Arial" w:hAnsi="Arial" w:cs="Arial"/>
          <w:b/>
          <w:bCs/>
          <w:kern w:val="16"/>
          <w:sz w:val="22"/>
          <w:szCs w:val="22"/>
          <w:u w:val="single"/>
        </w:rPr>
        <w:t>no existe una situación que indique que requiera el servicio fuera del municipio</w:t>
      </w:r>
      <w:r w:rsidRPr="00941EFF">
        <w:rPr>
          <w:rFonts w:ascii="Arial" w:hAnsi="Arial" w:cs="Arial"/>
          <w:kern w:val="16"/>
          <w:sz w:val="22"/>
          <w:szCs w:val="22"/>
        </w:rPr>
        <w:t xml:space="preserve">, por tanto, de fallarse en este punto estaríamos basándonos en hechos inciertos y futuros, y no sobre una situación ya creada y existente jurídicamente. </w:t>
      </w:r>
      <w:r w:rsidRPr="00941EFF">
        <w:rPr>
          <w:rFonts w:ascii="Arial" w:eastAsia="Times New Roman" w:hAnsi="Arial" w:cs="Arial"/>
          <w:kern w:val="16"/>
          <w:sz w:val="22"/>
          <w:szCs w:val="22"/>
          <w:lang w:eastAsia="es-ES"/>
        </w:rPr>
        <w:t xml:space="preserve">Ahora, quien debe determinar si el transporte se presta en ambulancia, es el médico tratante quien </w:t>
      </w:r>
      <w:r w:rsidRPr="00941EFF">
        <w:rPr>
          <w:rFonts w:ascii="Arial" w:eastAsia="Times New Roman" w:hAnsi="Arial" w:cs="Arial"/>
          <w:kern w:val="16"/>
          <w:sz w:val="22"/>
          <w:szCs w:val="22"/>
          <w:u w:val="single"/>
          <w:lang w:eastAsia="es-ES"/>
        </w:rPr>
        <w:t>NO ha prescrito</w:t>
      </w:r>
      <w:r w:rsidRPr="00941EFF">
        <w:rPr>
          <w:rFonts w:ascii="Arial" w:eastAsia="Times New Roman" w:hAnsi="Arial" w:cs="Arial"/>
          <w:kern w:val="16"/>
          <w:sz w:val="22"/>
          <w:szCs w:val="22"/>
          <w:lang w:eastAsia="es-ES"/>
        </w:rPr>
        <w:t xml:space="preserve">: i) el transporte, </w:t>
      </w:r>
      <w:proofErr w:type="spellStart"/>
      <w:r w:rsidRPr="00941EFF">
        <w:rPr>
          <w:rFonts w:ascii="Arial" w:eastAsia="Times New Roman" w:hAnsi="Arial" w:cs="Arial"/>
          <w:kern w:val="16"/>
          <w:sz w:val="22"/>
          <w:szCs w:val="22"/>
          <w:lang w:eastAsia="es-ES"/>
        </w:rPr>
        <w:t>ii</w:t>
      </w:r>
      <w:proofErr w:type="spellEnd"/>
      <w:r w:rsidRPr="00941EFF">
        <w:rPr>
          <w:rFonts w:ascii="Arial" w:eastAsia="Times New Roman" w:hAnsi="Arial" w:cs="Arial"/>
          <w:kern w:val="16"/>
          <w:sz w:val="22"/>
          <w:szCs w:val="22"/>
          <w:lang w:eastAsia="es-ES"/>
        </w:rPr>
        <w:t xml:space="preserve">) el modo de transporte. </w:t>
      </w:r>
    </w:p>
    <w:p w14:paraId="185A9C95" w14:textId="77777777" w:rsidR="00111730" w:rsidRPr="00941EFF" w:rsidRDefault="00111730" w:rsidP="00111730">
      <w:pPr>
        <w:jc w:val="both"/>
        <w:rPr>
          <w:rFonts w:ascii="Arial" w:eastAsia="Times New Roman" w:hAnsi="Arial" w:cs="Arial"/>
          <w:kern w:val="16"/>
          <w:sz w:val="22"/>
          <w:szCs w:val="22"/>
          <w:lang w:eastAsia="es-ES"/>
        </w:rPr>
      </w:pPr>
    </w:p>
    <w:p w14:paraId="6735C3F0"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Desde el aseguramiento de EPS SURA </w:t>
      </w:r>
      <w:r w:rsidRPr="00941EFF">
        <w:rPr>
          <w:rFonts w:ascii="Arial" w:hAnsi="Arial" w:cs="Arial"/>
          <w:b/>
          <w:bCs/>
          <w:sz w:val="22"/>
          <w:szCs w:val="22"/>
          <w:u w:val="single"/>
        </w:rPr>
        <w:t>NO contamos con orden medica que avale la prescripción</w:t>
      </w:r>
      <w:r w:rsidRPr="00941EFF">
        <w:rPr>
          <w:rFonts w:ascii="Arial" w:hAnsi="Arial" w:cs="Arial"/>
          <w:sz w:val="22"/>
          <w:szCs w:val="22"/>
        </w:rPr>
        <w:t>, servicio el cual no se encuentra incluido en el Plan de beneficios en Salud.</w:t>
      </w:r>
    </w:p>
    <w:p w14:paraId="14AAB6CA" w14:textId="77777777" w:rsidR="00111730" w:rsidRPr="00941EFF" w:rsidRDefault="00111730" w:rsidP="00111730">
      <w:pPr>
        <w:jc w:val="both"/>
        <w:rPr>
          <w:rFonts w:ascii="Arial" w:hAnsi="Arial" w:cs="Arial"/>
          <w:sz w:val="22"/>
          <w:szCs w:val="22"/>
        </w:rPr>
      </w:pPr>
    </w:p>
    <w:p w14:paraId="74332CBC"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Debe considerar el despacho que ni el Juez, ni el accionante, ni nosotros somos médicos, es decir, no es posible autorizar algo que no esté debidamente caracterizado, examinado y </w:t>
      </w:r>
      <w:r w:rsidRPr="00941EFF">
        <w:rPr>
          <w:rFonts w:ascii="Arial" w:hAnsi="Arial" w:cs="Arial"/>
          <w:sz w:val="22"/>
          <w:szCs w:val="22"/>
        </w:rPr>
        <w:lastRenderedPageBreak/>
        <w:t>respaldado por los profesionales formados y autorizados para ello por los legisladores –Ley 23 de 1981 y Ley 100 de 1993-.</w:t>
      </w:r>
    </w:p>
    <w:p w14:paraId="6A4821D4" w14:textId="77777777" w:rsidR="00111730" w:rsidRPr="00941EFF" w:rsidRDefault="00111730" w:rsidP="00111730">
      <w:pPr>
        <w:jc w:val="both"/>
        <w:rPr>
          <w:rFonts w:ascii="Arial" w:hAnsi="Arial" w:cs="Arial"/>
          <w:sz w:val="22"/>
          <w:szCs w:val="22"/>
        </w:rPr>
      </w:pPr>
    </w:p>
    <w:p w14:paraId="6C46B3D4" w14:textId="0E908845" w:rsidR="00111730" w:rsidRPr="00941EFF" w:rsidRDefault="00111730" w:rsidP="00111730">
      <w:pPr>
        <w:jc w:val="both"/>
        <w:rPr>
          <w:rFonts w:ascii="Arial" w:hAnsi="Arial" w:cs="Arial"/>
          <w:sz w:val="22"/>
          <w:szCs w:val="22"/>
        </w:rPr>
      </w:pPr>
      <w:r w:rsidRPr="00941EFF">
        <w:rPr>
          <w:rFonts w:ascii="Arial" w:hAnsi="Arial" w:cs="Arial"/>
          <w:sz w:val="22"/>
          <w:szCs w:val="22"/>
          <w:lang w:val="es-CO"/>
        </w:rPr>
        <w:t xml:space="preserve">De la misma manera, de acuerdo a la jurisprudencia vigente en la materia, </w:t>
      </w:r>
      <w:r w:rsidRPr="00941EFF">
        <w:rPr>
          <w:rFonts w:ascii="Arial" w:hAnsi="Arial" w:cs="Arial"/>
          <w:b/>
          <w:bCs/>
          <w:sz w:val="22"/>
          <w:szCs w:val="22"/>
          <w:u w:val="single"/>
          <w:lang w:val="es-CO"/>
        </w:rPr>
        <w:t>EL HONORABLE JUEZ DEBERÍA PERMITIR QUE SEA EL PERSONAL MÉDICO ESPECIALIZADO QUIEN TAMBIÉN DETERMINE LA PERTINENCIA O NO DEL TRANSPORTE</w:t>
      </w:r>
      <w:r w:rsidRPr="00941EFF">
        <w:rPr>
          <w:rFonts w:ascii="Arial" w:hAnsi="Arial" w:cs="Arial"/>
          <w:sz w:val="22"/>
          <w:szCs w:val="22"/>
          <w:lang w:val="es-CO"/>
        </w:rPr>
        <w:t xml:space="preserve">, y por cuanto, frente al presente caso no se encuentra reflejada en la base de datos de mi representada radicación alguna de orden médica que indique que de acuerdo al estado de salud del usuario, sea necesario generar la prestación de servicio de transporte; situación que por lo cual, imposibilita totalmente no solo a EPS SURA sino también al juez de tutela que ordena el suministro de los mismos; pues, tal y como lo ha establecido la Corte Constitucional, para el Juez de tutela </w:t>
      </w:r>
      <w:r w:rsidRPr="00941EFF">
        <w:rPr>
          <w:rFonts w:ascii="Arial" w:hAnsi="Arial" w:cs="Arial"/>
          <w:b/>
          <w:bCs/>
          <w:sz w:val="22"/>
          <w:szCs w:val="22"/>
          <w:u w:val="single"/>
          <w:lang w:val="es-CO"/>
        </w:rPr>
        <w:t>se configura una imposibilidad de ordenar el reconocimiento de servicios o insumos en salud que no cuenten con la debida prescripción del profesional médico</w:t>
      </w:r>
      <w:r w:rsidRPr="00941EFF">
        <w:rPr>
          <w:rFonts w:ascii="Arial" w:hAnsi="Arial" w:cs="Arial"/>
          <w:sz w:val="22"/>
          <w:szCs w:val="22"/>
          <w:lang w:val="es-CO"/>
        </w:rPr>
        <w:t xml:space="preserve">. </w:t>
      </w:r>
    </w:p>
    <w:p w14:paraId="6F6DC8D8" w14:textId="77777777" w:rsidR="00111730" w:rsidRPr="00941EFF" w:rsidRDefault="00111730" w:rsidP="00111730">
      <w:pPr>
        <w:jc w:val="both"/>
        <w:rPr>
          <w:rFonts w:ascii="Arial" w:hAnsi="Arial" w:cs="Arial"/>
          <w:sz w:val="22"/>
          <w:szCs w:val="22"/>
        </w:rPr>
      </w:pPr>
    </w:p>
    <w:p w14:paraId="61BEF7F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63C5F9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052B933A" w14:textId="7CECECF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“DERECHO A LA SALUD-</w:t>
      </w:r>
      <w:r w:rsidRPr="00941EFF">
        <w:rPr>
          <w:rFonts w:eastAsia="Arial" w:cs="Arial"/>
          <w:b/>
          <w:bCs/>
          <w:i/>
          <w:iCs/>
          <w:color w:val="000000" w:themeColor="text1"/>
          <w:sz w:val="22"/>
          <w:szCs w:val="22"/>
          <w:u w:val="single"/>
        </w:rPr>
        <w:t>Médico tratante es el único capaz de determinar la idoneidad de un tratamiento médico</w:t>
      </w:r>
      <w:r w:rsidRPr="00941EFF">
        <w:rPr>
          <w:rFonts w:eastAsia="Arial" w:cs="Arial"/>
          <w:i/>
          <w:iCs/>
          <w:color w:val="000000" w:themeColor="text1"/>
          <w:sz w:val="22"/>
          <w:szCs w:val="22"/>
        </w:rPr>
        <w:t xml:space="preserve">/MEDICO TRATANTE-Persona idónea para determinar cuál es </w:t>
      </w:r>
      <w:proofErr w:type="gramStart"/>
      <w:r w:rsidRPr="00941EFF">
        <w:rPr>
          <w:rFonts w:eastAsia="Arial" w:cs="Arial"/>
          <w:i/>
          <w:iCs/>
          <w:color w:val="000000" w:themeColor="text1"/>
          <w:sz w:val="22"/>
          <w:szCs w:val="22"/>
        </w:rPr>
        <w:t>el tratamiento médico a seguir</w:t>
      </w:r>
      <w:proofErr w:type="gramEnd"/>
      <w:r w:rsidRPr="00941EFF">
        <w:rPr>
          <w:rFonts w:eastAsia="Arial" w:cs="Arial"/>
          <w:i/>
          <w:iCs/>
          <w:color w:val="000000" w:themeColor="text1"/>
          <w:sz w:val="22"/>
          <w:szCs w:val="22"/>
        </w:rPr>
        <w:t xml:space="preserve"> frente a patología concreta </w:t>
      </w:r>
    </w:p>
    <w:p w14:paraId="73BBBF41"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4A520B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941EFF">
        <w:rPr>
          <w:rFonts w:eastAsia="Arial" w:cs="Arial"/>
          <w:color w:val="000000" w:themeColor="text1"/>
          <w:sz w:val="22"/>
          <w:szCs w:val="22"/>
        </w:rPr>
        <w:t> </w:t>
      </w:r>
    </w:p>
    <w:p w14:paraId="4DE5E3E0"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763F3D3" w14:textId="1E3A478B"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TRATAMIENTO MEDICO-</w:t>
      </w:r>
      <w:r w:rsidRPr="00941EFF">
        <w:rPr>
          <w:rFonts w:eastAsia="Arial" w:cs="Arial"/>
          <w:b/>
          <w:bCs/>
          <w:i/>
          <w:iCs/>
          <w:color w:val="000000" w:themeColor="text1"/>
          <w:sz w:val="22"/>
          <w:szCs w:val="22"/>
          <w:u w:val="single"/>
        </w:rPr>
        <w:t>Juez solo puede ordenar lo indicado por el médico tratante</w:t>
      </w:r>
      <w:r w:rsidRPr="00941EFF">
        <w:rPr>
          <w:rFonts w:eastAsia="Arial" w:cs="Arial"/>
          <w:i/>
          <w:iCs/>
          <w:color w:val="000000" w:themeColor="text1"/>
          <w:sz w:val="22"/>
          <w:szCs w:val="22"/>
        </w:rPr>
        <w:t xml:space="preserve"> </w:t>
      </w:r>
    </w:p>
    <w:p w14:paraId="208DAB43"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941EFF">
        <w:rPr>
          <w:rFonts w:eastAsia="Arial" w:cs="Arial"/>
          <w:i/>
          <w:iCs/>
          <w:color w:val="000000" w:themeColor="text1"/>
          <w:sz w:val="22"/>
          <w:szCs w:val="22"/>
        </w:rPr>
        <w:t>fe</w:t>
      </w:r>
      <w:proofErr w:type="gramEnd"/>
      <w:r w:rsidRPr="00941EFF">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941EFF">
        <w:rPr>
          <w:rFonts w:eastAsia="Arial" w:cs="Arial"/>
          <w:color w:val="000000" w:themeColor="text1"/>
          <w:sz w:val="22"/>
          <w:szCs w:val="22"/>
        </w:rPr>
        <w:t> </w:t>
      </w:r>
      <w:r w:rsidRPr="00941EFF">
        <w:rPr>
          <w:rFonts w:eastAsia="Arial" w:cs="Arial"/>
          <w:i/>
          <w:iCs/>
          <w:color w:val="000000" w:themeColor="text1"/>
          <w:sz w:val="22"/>
          <w:szCs w:val="22"/>
        </w:rPr>
        <w:t>(Subrayado y negrilla fuera de texto).</w:t>
      </w:r>
    </w:p>
    <w:p w14:paraId="75EFF95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123E3E54"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lastRenderedPageBreak/>
        <w:t>Así mismo, en la parte considerativa de la sentencia T -050 de 2009 M.P. HUMBERTO ANTONIO SIERRA PORTO, se sintetizó la posición sobre este punto: </w:t>
      </w:r>
    </w:p>
    <w:p w14:paraId="78E9D26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3D3910C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8.- </w:t>
      </w:r>
      <w:r w:rsidRPr="00941EFF">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941EFF">
        <w:rPr>
          <w:rFonts w:eastAsia="Arial" w:cs="Arial"/>
          <w:i/>
          <w:iCs/>
          <w:color w:val="000000" w:themeColor="text1"/>
          <w:sz w:val="22"/>
          <w:szCs w:val="22"/>
        </w:rPr>
        <w:t xml:space="preserve">. Por lo cual no es llamado a decidir sobre la idoneidad de </w:t>
      </w:r>
      <w:proofErr w:type="gramStart"/>
      <w:r w:rsidRPr="00941EFF">
        <w:rPr>
          <w:rFonts w:eastAsia="Arial" w:cs="Arial"/>
          <w:i/>
          <w:iCs/>
          <w:color w:val="000000" w:themeColor="text1"/>
          <w:sz w:val="22"/>
          <w:szCs w:val="22"/>
        </w:rPr>
        <w:t>los mismos</w:t>
      </w:r>
      <w:proofErr w:type="gramEnd"/>
      <w:r w:rsidRPr="00941EFF">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941EFF">
        <w:rPr>
          <w:rFonts w:eastAsia="Arial" w:cs="Arial"/>
          <w:color w:val="000000" w:themeColor="text1"/>
          <w:sz w:val="22"/>
          <w:szCs w:val="22"/>
        </w:rPr>
        <w:t> </w:t>
      </w:r>
    </w:p>
    <w:p w14:paraId="51469DF4" w14:textId="30739422"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de necesidad, y procura que se haga un uso adecuado y racionalizado tanto de las posibilidades del personal médico, de las instituciones prestadoras del servicio de salud, de los medios científicos y tecnológicos, así como de los recursos que los sustentan.</w:t>
      </w:r>
      <w:r w:rsidRPr="00941EFF">
        <w:rPr>
          <w:rFonts w:eastAsia="Arial" w:cs="Arial"/>
          <w:color w:val="000000" w:themeColor="text1"/>
          <w:sz w:val="22"/>
          <w:szCs w:val="22"/>
        </w:rPr>
        <w:t xml:space="preserve"> </w:t>
      </w:r>
      <w:r w:rsidRPr="00941EFF">
        <w:rPr>
          <w:rFonts w:eastAsia="Arial" w:cs="Arial"/>
          <w:i/>
          <w:iCs/>
          <w:color w:val="000000" w:themeColor="text1"/>
          <w:sz w:val="22"/>
          <w:szCs w:val="22"/>
        </w:rPr>
        <w:t>(Subrayado y negrilla fuera de texto).</w:t>
      </w:r>
    </w:p>
    <w:p w14:paraId="1D2681CB"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694E0EA7" w14:textId="62830A42"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941EFF">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941EFF">
        <w:rPr>
          <w:rFonts w:eastAsia="Arial" w:cs="Arial"/>
          <w:color w:val="000000" w:themeColor="text1"/>
          <w:sz w:val="22"/>
          <w:szCs w:val="22"/>
        </w:rPr>
        <w:t xml:space="preserve">, etc. </w:t>
      </w:r>
    </w:p>
    <w:p w14:paraId="72950890"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5A766BBB" w14:textId="64D7CC03"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“Por consiguiente, los parámetros establecidos anteriormente pretenden garantizar que los usuarios del Sistema de Salud tengan </w:t>
      </w:r>
      <w:r w:rsidRPr="00941EFF">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941EFF">
        <w:rPr>
          <w:rFonts w:eastAsia="Arial" w:cs="Arial"/>
          <w:i/>
          <w:iCs/>
          <w:color w:val="000000" w:themeColor="text1"/>
          <w:sz w:val="22"/>
          <w:szCs w:val="22"/>
        </w:rPr>
        <w:t xml:space="preserve">, si existe tal necesidad, de forma que se garantice su derecho a la salud”. </w:t>
      </w:r>
      <w:r w:rsidRPr="00941EFF">
        <w:rPr>
          <w:rFonts w:eastAsia="Arial" w:cs="Arial"/>
          <w:color w:val="000000" w:themeColor="text1"/>
          <w:sz w:val="22"/>
          <w:szCs w:val="22"/>
        </w:rPr>
        <w:t>(Sentencia T-122 de 2022 M.P. Diana Fajardo Rivera) </w:t>
      </w:r>
    </w:p>
    <w:p w14:paraId="0C0FC2AC" w14:textId="77777777" w:rsidR="00111730" w:rsidRPr="00941EFF" w:rsidRDefault="00111730" w:rsidP="00111730">
      <w:pPr>
        <w:pStyle w:val="Textoindependiente"/>
        <w:jc w:val="both"/>
        <w:rPr>
          <w:rFonts w:eastAsia="Arial" w:cs="Arial"/>
          <w:color w:val="000000" w:themeColor="text1"/>
          <w:sz w:val="22"/>
          <w:szCs w:val="22"/>
        </w:rPr>
      </w:pPr>
    </w:p>
    <w:p w14:paraId="53ABFCE0" w14:textId="1D384E8A"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Se debe resaltar que, las altas Cortes han determinado en reiteradas jurisprudencias que los jueces de tutela no pueden exceder su competencia al ordenar servicios fuera de su ámbito de experticia, así en sentencia T- 017 de 2021 M.P. Cristina Pardo Schlesinger estableció: </w:t>
      </w:r>
    </w:p>
    <w:p w14:paraId="081106A7"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1038F004" w14:textId="1FBD8A1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En conclusión, respecto de las atenciones que pueda requerir un paciente (…) se tiene que: </w:t>
      </w:r>
      <w:r w:rsidRPr="00941EFF">
        <w:rPr>
          <w:rFonts w:eastAsia="Arial" w:cs="Arial"/>
          <w:b/>
          <w:bCs/>
          <w:i/>
          <w:iCs/>
          <w:color w:val="000000" w:themeColor="text1"/>
          <w:sz w:val="22"/>
          <w:szCs w:val="22"/>
        </w:rPr>
        <w:t>(i)</w:t>
      </w:r>
      <w:r w:rsidRPr="00941EFF">
        <w:rPr>
          <w:rFonts w:eastAsia="Arial" w:cs="Arial"/>
          <w:i/>
          <w:iCs/>
          <w:color w:val="000000" w:themeColor="text1"/>
          <w:sz w:val="22"/>
          <w:szCs w:val="22"/>
        </w:rPr>
        <w:t xml:space="preserve"> en el caso de tratarse de la modalidad de enfermería </w:t>
      </w:r>
      <w:r w:rsidRPr="00941EFF">
        <w:rPr>
          <w:rFonts w:eastAsia="Arial" w:cs="Arial"/>
          <w:b/>
          <w:bCs/>
          <w:i/>
          <w:iCs/>
          <w:color w:val="000000" w:themeColor="text1"/>
          <w:sz w:val="22"/>
          <w:szCs w:val="22"/>
          <w:u w:val="single"/>
        </w:rPr>
        <w:t>se requiere de una orden médica proferida por el profesional de la salud correspondiente</w:t>
      </w:r>
      <w:r w:rsidRPr="00941EFF">
        <w:rPr>
          <w:rFonts w:eastAsia="Arial" w:cs="Arial"/>
          <w:i/>
          <w:iCs/>
          <w:color w:val="000000" w:themeColor="text1"/>
          <w:sz w:val="22"/>
          <w:szCs w:val="22"/>
        </w:rPr>
        <w:t xml:space="preserve">, ya que, </w:t>
      </w:r>
      <w:r w:rsidRPr="00941EFF">
        <w:rPr>
          <w:rFonts w:eastAsia="Arial" w:cs="Arial"/>
          <w:b/>
          <w:bCs/>
          <w:i/>
          <w:iCs/>
          <w:color w:val="000000" w:themeColor="text1"/>
          <w:sz w:val="22"/>
          <w:szCs w:val="22"/>
          <w:u w:val="single"/>
        </w:rPr>
        <w:t>el juez constitucional no puede exceder su competencia al proponer servicios fuera del ámbito de su experticia</w:t>
      </w:r>
      <w:r w:rsidRPr="00941EFF">
        <w:rPr>
          <w:rFonts w:eastAsia="Arial" w:cs="Arial"/>
          <w:b/>
          <w:bCs/>
          <w:i/>
          <w:iCs/>
          <w:color w:val="000000" w:themeColor="text1"/>
          <w:sz w:val="22"/>
          <w:szCs w:val="22"/>
        </w:rPr>
        <w:t>”</w:t>
      </w:r>
      <w:r w:rsidRPr="00941EFF">
        <w:rPr>
          <w:rFonts w:eastAsia="Arial" w:cs="Arial"/>
          <w:b/>
          <w:bCs/>
          <w:color w:val="000000" w:themeColor="text1"/>
          <w:sz w:val="22"/>
          <w:szCs w:val="22"/>
        </w:rPr>
        <w:t xml:space="preserve"> </w:t>
      </w:r>
      <w:r w:rsidRPr="00941EFF">
        <w:rPr>
          <w:rFonts w:eastAsia="Arial" w:cs="Arial"/>
          <w:color w:val="000000" w:themeColor="text1"/>
          <w:sz w:val="22"/>
          <w:szCs w:val="22"/>
        </w:rPr>
        <w:t xml:space="preserve">(negrilla y subrayado fuera de texto) </w:t>
      </w:r>
    </w:p>
    <w:p w14:paraId="735C7788" w14:textId="77777777" w:rsidR="00111730" w:rsidRPr="00941EFF" w:rsidRDefault="00111730" w:rsidP="00111730">
      <w:pPr>
        <w:jc w:val="both"/>
        <w:rPr>
          <w:rFonts w:ascii="Arial" w:eastAsia="Arial" w:hAnsi="Arial" w:cs="Arial"/>
          <w:sz w:val="22"/>
          <w:szCs w:val="22"/>
          <w:lang w:val="es-ES"/>
        </w:rPr>
      </w:pPr>
    </w:p>
    <w:p w14:paraId="3D629172" w14:textId="77777777" w:rsidR="00111730" w:rsidRPr="00941EFF" w:rsidRDefault="00111730" w:rsidP="00111730">
      <w:pPr>
        <w:jc w:val="both"/>
        <w:rPr>
          <w:rFonts w:ascii="Arial" w:eastAsia="Arial" w:hAnsi="Arial" w:cs="Arial"/>
          <w:sz w:val="22"/>
          <w:szCs w:val="22"/>
        </w:rPr>
      </w:pPr>
      <w:r w:rsidRPr="00941EFF">
        <w:rPr>
          <w:rFonts w:ascii="Arial" w:eastAsia="Arial" w:hAnsi="Arial" w:cs="Arial"/>
          <w:sz w:val="22"/>
          <w:szCs w:val="22"/>
          <w:lang w:val="es-ES"/>
        </w:rPr>
        <w:t xml:space="preserve">Recordamos al Honorable Despacho que es el </w:t>
      </w:r>
      <w:r w:rsidRPr="00941EFF">
        <w:rPr>
          <w:rFonts w:ascii="Arial" w:eastAsia="Arial" w:hAnsi="Arial" w:cs="Arial"/>
          <w:b/>
          <w:bCs/>
          <w:sz w:val="22"/>
          <w:szCs w:val="22"/>
          <w:lang w:val="es-ES"/>
        </w:rPr>
        <w:t>médico adscrito a la EPS quien puede prescribir los tratamientos para atender las necesidades de los afiliados</w:t>
      </w:r>
      <w:r w:rsidRPr="00941EFF">
        <w:rPr>
          <w:rFonts w:ascii="Arial" w:eastAsia="Arial" w:hAnsi="Arial" w:cs="Arial"/>
          <w:sz w:val="22"/>
          <w:szCs w:val="22"/>
          <w:lang w:val="es-ES"/>
        </w:rPr>
        <w:t xml:space="preserve">; la Corte constitucional en múltiples ocasiones ha sostenido que el médico tratante es el profesional </w:t>
      </w:r>
      <w:r w:rsidRPr="00941EFF">
        <w:rPr>
          <w:rFonts w:ascii="Arial" w:eastAsia="Arial" w:hAnsi="Arial" w:cs="Arial"/>
          <w:sz w:val="22"/>
          <w:szCs w:val="22"/>
          <w:lang w:val="es-ES"/>
        </w:rPr>
        <w:lastRenderedPageBreak/>
        <w:t xml:space="preserve">vinculado a la respectiva ARL o EPS que examine como médico general o como médico especialista al respectivo paciente. Sobre este tema la Corte Constitucional mediante Sentencia T- 036 de 2013 manifiesta: </w:t>
      </w:r>
    </w:p>
    <w:p w14:paraId="097291C4" w14:textId="77777777" w:rsidR="00111730" w:rsidRPr="00941EFF" w:rsidRDefault="00111730" w:rsidP="00111730">
      <w:pPr>
        <w:jc w:val="both"/>
        <w:rPr>
          <w:rFonts w:ascii="Arial" w:eastAsia="Arial" w:hAnsi="Arial" w:cs="Arial"/>
          <w:sz w:val="22"/>
          <w:szCs w:val="22"/>
        </w:rPr>
      </w:pPr>
    </w:p>
    <w:p w14:paraId="0B4ECD65" w14:textId="77777777" w:rsidR="00111730" w:rsidRPr="00941EFF" w:rsidRDefault="00111730" w:rsidP="00111730">
      <w:pPr>
        <w:ind w:left="737"/>
        <w:jc w:val="both"/>
        <w:rPr>
          <w:rFonts w:ascii="Arial" w:eastAsia="Arial" w:hAnsi="Arial" w:cs="Arial"/>
          <w:sz w:val="22"/>
          <w:szCs w:val="22"/>
        </w:rPr>
      </w:pPr>
      <w:r w:rsidRPr="00941EFF">
        <w:rPr>
          <w:rFonts w:ascii="Arial" w:eastAsia="Arial" w:hAnsi="Arial" w:cs="Arial"/>
          <w:sz w:val="22"/>
          <w:szCs w:val="22"/>
          <w:lang w:val="es-ES"/>
        </w:rPr>
        <w:t>“…</w:t>
      </w:r>
      <w:r w:rsidRPr="00941EFF">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692A5037" w14:textId="77777777" w:rsidR="00111730" w:rsidRPr="00941EFF" w:rsidRDefault="00111730" w:rsidP="00111730">
      <w:pPr>
        <w:pStyle w:val="Textoindependiente"/>
        <w:jc w:val="both"/>
        <w:rPr>
          <w:rFonts w:cs="Arial"/>
          <w:sz w:val="22"/>
          <w:szCs w:val="22"/>
        </w:rPr>
      </w:pPr>
    </w:p>
    <w:p w14:paraId="239B057A" w14:textId="43FED5F4"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Teniendo en cuenta la información presentada, con respecto a la cobertura de transporte; se debe tener en cuenta lo referido en la Resolución 2718 de 2024, “</w:t>
      </w:r>
      <w:r w:rsidRPr="00941EFF">
        <w:rPr>
          <w:rFonts w:ascii="Arial" w:hAnsi="Arial" w:cs="Arial"/>
          <w:i/>
          <w:iCs/>
          <w:sz w:val="22"/>
          <w:szCs w:val="22"/>
          <w:lang w:val="es-CO"/>
        </w:rPr>
        <w:t xml:space="preserve">por </w:t>
      </w:r>
      <w:r w:rsidRPr="00941EFF">
        <w:rPr>
          <w:rFonts w:ascii="Arial" w:hAnsi="Arial" w:cs="Arial"/>
          <w:i/>
          <w:iCs/>
          <w:sz w:val="22"/>
          <w:szCs w:val="22"/>
        </w:rPr>
        <w:t>la cual se actualizan los servicios y tecnologías de salud financiados con recursos de la Unidad de Pago por Capitación (UPC)</w:t>
      </w:r>
      <w:r w:rsidRPr="00941EFF">
        <w:rPr>
          <w:rFonts w:ascii="Arial" w:hAnsi="Arial" w:cs="Arial"/>
          <w:sz w:val="22"/>
          <w:szCs w:val="22"/>
          <w:lang w:val="es-CO"/>
        </w:rPr>
        <w:t>”:</w:t>
      </w:r>
    </w:p>
    <w:p w14:paraId="0D2DEBD2" w14:textId="77777777" w:rsidR="00111730" w:rsidRPr="00941EFF" w:rsidRDefault="00111730" w:rsidP="00111730">
      <w:pPr>
        <w:jc w:val="both"/>
        <w:rPr>
          <w:rFonts w:ascii="Arial" w:hAnsi="Arial" w:cs="Arial"/>
          <w:sz w:val="22"/>
          <w:szCs w:val="22"/>
          <w:lang w:val="es-CO"/>
        </w:rPr>
      </w:pPr>
    </w:p>
    <w:p w14:paraId="0DE06CB6" w14:textId="649DB6E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rPr>
        <w:t>“</w:t>
      </w:r>
      <w:r w:rsidRPr="00941EFF">
        <w:rPr>
          <w:rFonts w:ascii="Arial" w:hAnsi="Arial" w:cs="Arial"/>
          <w:b/>
          <w:bCs/>
          <w:i/>
          <w:iCs/>
          <w:sz w:val="22"/>
          <w:szCs w:val="22"/>
        </w:rPr>
        <w:t>Artículo 105. Traslado de pacientes.</w:t>
      </w:r>
      <w:r w:rsidRPr="00941EFF">
        <w:rPr>
          <w:rFonts w:ascii="Arial" w:hAnsi="Arial" w:cs="Arial"/>
          <w:i/>
          <w:iCs/>
          <w:sz w:val="22"/>
          <w:szCs w:val="22"/>
        </w:rPr>
        <w:t xml:space="preserve"> Los servicios y tecnologías de salud financiados con recursos de la UPC incluyen el traslado acuático, aéreo y terrestre (en ambulancia básica o medicalizada), en los siguientes casos:</w:t>
      </w:r>
    </w:p>
    <w:p w14:paraId="0F4C62F2" w14:textId="77777777" w:rsidR="00111730" w:rsidRPr="00941EFF" w:rsidRDefault="00111730" w:rsidP="00111730">
      <w:pPr>
        <w:ind w:left="709"/>
        <w:jc w:val="both"/>
        <w:rPr>
          <w:rFonts w:ascii="Arial" w:hAnsi="Arial" w:cs="Arial"/>
          <w:i/>
          <w:iCs/>
          <w:sz w:val="22"/>
          <w:szCs w:val="22"/>
        </w:rPr>
      </w:pPr>
    </w:p>
    <w:p w14:paraId="4D7A8FF5" w14:textId="417DABCB"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Movilización de pacientes con patología de urgencias, desde el sitio de ocurrencia de </w:t>
      </w:r>
      <w:proofErr w:type="gramStart"/>
      <w:r w:rsidRPr="00941EFF">
        <w:rPr>
          <w:rFonts w:ascii="Arial" w:hAnsi="Arial" w:cs="Arial"/>
          <w:i/>
          <w:iCs/>
          <w:sz w:val="22"/>
          <w:szCs w:val="22"/>
        </w:rPr>
        <w:t>la misma</w:t>
      </w:r>
      <w:proofErr w:type="gramEnd"/>
      <w:r w:rsidRPr="00941EFF">
        <w:rPr>
          <w:rFonts w:ascii="Arial" w:hAnsi="Arial" w:cs="Arial"/>
          <w:i/>
          <w:iCs/>
          <w:sz w:val="22"/>
          <w:szCs w:val="22"/>
        </w:rPr>
        <w:t xml:space="preserve">, hasta una institución hospitalaria, incluyendo el servicio prehospitalario y de apoyo terapéutico en ambulancia. </w:t>
      </w:r>
    </w:p>
    <w:p w14:paraId="361B4FE3" w14:textId="77777777" w:rsidR="00111730" w:rsidRPr="00941EFF" w:rsidRDefault="00111730" w:rsidP="00111730">
      <w:pPr>
        <w:pStyle w:val="Prrafodelista"/>
        <w:ind w:left="1429"/>
        <w:jc w:val="both"/>
        <w:rPr>
          <w:rFonts w:ascii="Arial" w:hAnsi="Arial" w:cs="Arial"/>
          <w:i/>
          <w:iCs/>
          <w:sz w:val="22"/>
          <w:szCs w:val="22"/>
        </w:rPr>
      </w:pPr>
    </w:p>
    <w:p w14:paraId="76597D4F" w14:textId="3EE01891"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Entre IPS dentro del territorio nacional de los pacientes remitidos, teniendo en cuenta las limitaciones en la oferta de servicios de la institución en donde están siendo atendidos, cuando requieran de atención en un servicio no disponible en la institución remisora, incluyendo, para estos casos, el traslado en ambulancia en caso de contrarreferencia. </w:t>
      </w:r>
    </w:p>
    <w:p w14:paraId="45175B58" w14:textId="77777777" w:rsidR="00111730" w:rsidRPr="00941EFF" w:rsidRDefault="00111730" w:rsidP="00111730">
      <w:pPr>
        <w:ind w:left="709"/>
        <w:jc w:val="both"/>
        <w:rPr>
          <w:rFonts w:ascii="Arial" w:hAnsi="Arial" w:cs="Arial"/>
          <w:i/>
          <w:iCs/>
          <w:sz w:val="22"/>
          <w:szCs w:val="22"/>
        </w:rPr>
      </w:pPr>
    </w:p>
    <w:p w14:paraId="61A82822" w14:textId="0B187A45"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El servicio de traslado cubrirá el medio de transporte disponible en el sitio geográfico donde se encuentre el paciente, con base en su estado de salud, el concepto del médico tratante y el destino de la remisión, de conformidad con la normatividad vigente. </w:t>
      </w:r>
    </w:p>
    <w:p w14:paraId="32CD36C3" w14:textId="77777777" w:rsidR="00111730" w:rsidRPr="00941EFF" w:rsidRDefault="00111730" w:rsidP="00111730">
      <w:pPr>
        <w:ind w:left="709"/>
        <w:jc w:val="both"/>
        <w:rPr>
          <w:rFonts w:ascii="Arial" w:hAnsi="Arial" w:cs="Arial"/>
          <w:i/>
          <w:iCs/>
          <w:sz w:val="22"/>
          <w:szCs w:val="22"/>
        </w:rPr>
      </w:pPr>
    </w:p>
    <w:p w14:paraId="114FC90F" w14:textId="2C18143D"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Asimismo, se financia el traslado en ambulancia del paciente remitido para atención domiciliaria, si el médico así lo prescribe. </w:t>
      </w:r>
    </w:p>
    <w:p w14:paraId="5A5E7B80" w14:textId="77777777" w:rsidR="00111730" w:rsidRPr="00941EFF" w:rsidRDefault="00111730" w:rsidP="00111730">
      <w:pPr>
        <w:ind w:left="709"/>
        <w:jc w:val="both"/>
        <w:rPr>
          <w:rFonts w:ascii="Arial" w:hAnsi="Arial" w:cs="Arial"/>
          <w:i/>
          <w:iCs/>
          <w:sz w:val="22"/>
          <w:szCs w:val="22"/>
        </w:rPr>
      </w:pPr>
    </w:p>
    <w:p w14:paraId="288B119C" w14:textId="059DB199" w:rsidR="00111730" w:rsidRPr="00941EFF" w:rsidRDefault="00111730" w:rsidP="00111730">
      <w:pPr>
        <w:ind w:left="709"/>
        <w:jc w:val="both"/>
        <w:rPr>
          <w:rFonts w:ascii="Arial" w:hAnsi="Arial" w:cs="Arial"/>
          <w:i/>
          <w:iCs/>
          <w:sz w:val="22"/>
          <w:szCs w:val="22"/>
        </w:rPr>
      </w:pPr>
      <w:r w:rsidRPr="00941EFF">
        <w:rPr>
          <w:rFonts w:ascii="Arial" w:hAnsi="Arial" w:cs="Arial"/>
          <w:b/>
          <w:bCs/>
          <w:i/>
          <w:iCs/>
          <w:sz w:val="22"/>
          <w:szCs w:val="22"/>
        </w:rPr>
        <w:t>Artículo 106. Transporte del paciente ambulatorio. El servicio de transporte (</w:t>
      </w:r>
      <w:proofErr w:type="spellStart"/>
      <w:r w:rsidRPr="00941EFF">
        <w:rPr>
          <w:rFonts w:ascii="Arial" w:hAnsi="Arial" w:cs="Arial"/>
          <w:b/>
          <w:bCs/>
          <w:i/>
          <w:iCs/>
          <w:sz w:val="22"/>
          <w:szCs w:val="22"/>
        </w:rPr>
        <w:t>intramunicipal</w:t>
      </w:r>
      <w:proofErr w:type="spellEnd"/>
      <w:r w:rsidRPr="00941EFF">
        <w:rPr>
          <w:rFonts w:ascii="Arial" w:hAnsi="Arial" w:cs="Arial"/>
          <w:b/>
          <w:bCs/>
          <w:i/>
          <w:iCs/>
          <w:sz w:val="22"/>
          <w:szCs w:val="22"/>
        </w:rPr>
        <w:t xml:space="preserve"> o intermunicipal) en un medio diferente a la ambulancia para acceder a una atención financiada con recursos de la UPC, no disponible en el área de residencia (rural/urbano) o en el municipio de residencia del afiliado, </w:t>
      </w:r>
      <w:r w:rsidRPr="00941EFF">
        <w:rPr>
          <w:rFonts w:ascii="Arial" w:hAnsi="Arial" w:cs="Arial"/>
          <w:b/>
          <w:bCs/>
          <w:i/>
          <w:iCs/>
          <w:sz w:val="22"/>
          <w:szCs w:val="22"/>
          <w:u w:val="single"/>
        </w:rPr>
        <w:t>SERÁ FINANCIADO EN LOS MUNICIPIOS O CORREGIMIENTOS CON LA PRIMA ADICIONAL PARA ZONA ESPECIAL POR DISPERSIÓN GEOGRÁFICA</w:t>
      </w:r>
      <w:r w:rsidRPr="00941EFF">
        <w:rPr>
          <w:rFonts w:ascii="Arial" w:hAnsi="Arial" w:cs="Arial"/>
          <w:i/>
          <w:iCs/>
          <w:sz w:val="22"/>
          <w:szCs w:val="22"/>
        </w:rPr>
        <w:t xml:space="preserve">. </w:t>
      </w:r>
    </w:p>
    <w:p w14:paraId="07AE5DC0" w14:textId="77777777" w:rsidR="00111730" w:rsidRPr="00941EFF" w:rsidRDefault="00111730" w:rsidP="00111730">
      <w:pPr>
        <w:ind w:left="709"/>
        <w:jc w:val="both"/>
        <w:rPr>
          <w:rFonts w:ascii="Arial" w:hAnsi="Arial" w:cs="Arial"/>
          <w:i/>
          <w:iCs/>
          <w:sz w:val="22"/>
          <w:szCs w:val="22"/>
        </w:rPr>
      </w:pPr>
    </w:p>
    <w:p w14:paraId="32C1C112" w14:textId="7A2F67CF"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Parágrafo. Las EPS o las entidades que hagan sus veces, igualmente deberán pagar el transporte del paciente ambulatorio cuando el usuario deba trasladarse a un municipio distinto al de su residencia, para recibir los servicios mencionados en </w:t>
      </w:r>
      <w:r w:rsidRPr="00941EFF">
        <w:rPr>
          <w:rFonts w:ascii="Arial" w:hAnsi="Arial" w:cs="Arial"/>
          <w:i/>
          <w:iCs/>
          <w:sz w:val="22"/>
          <w:szCs w:val="22"/>
        </w:rPr>
        <w:lastRenderedPageBreak/>
        <w:t xml:space="preserve">el artículo 10 de este acto administrativo, o cuando existiendo estos en su municipio de residencia, la EPS o la entidad que haga sus veces, no los hubiere tenido en cuenta para la conformación de su red de servicios. Esto aplica independientemente de si en el municipio la EPS o la entidad que haga sus veces, recibe o no una UPC diferencial. </w:t>
      </w:r>
    </w:p>
    <w:p w14:paraId="1F8EE94C" w14:textId="77777777" w:rsidR="00111730" w:rsidRPr="00941EFF" w:rsidRDefault="00111730" w:rsidP="00111730">
      <w:pPr>
        <w:ind w:left="709"/>
        <w:jc w:val="both"/>
        <w:rPr>
          <w:rFonts w:ascii="Arial" w:hAnsi="Arial" w:cs="Arial"/>
          <w:i/>
          <w:iCs/>
          <w:sz w:val="22"/>
          <w:szCs w:val="22"/>
        </w:rPr>
      </w:pPr>
    </w:p>
    <w:p w14:paraId="48FBD74E" w14:textId="40847DFF" w:rsidR="00111730" w:rsidRPr="00941EFF" w:rsidRDefault="00111730" w:rsidP="00111730">
      <w:pPr>
        <w:ind w:left="709"/>
        <w:jc w:val="both"/>
        <w:rPr>
          <w:rFonts w:ascii="Arial" w:hAnsi="Arial" w:cs="Arial"/>
          <w:sz w:val="22"/>
          <w:szCs w:val="22"/>
        </w:rPr>
      </w:pPr>
      <w:r w:rsidRPr="00941EFF">
        <w:rPr>
          <w:rFonts w:ascii="Arial" w:hAnsi="Arial" w:cs="Arial"/>
          <w:b/>
          <w:bCs/>
          <w:i/>
          <w:iCs/>
          <w:sz w:val="22"/>
          <w:szCs w:val="22"/>
        </w:rPr>
        <w:t>Artículo 107. Transporte de cadáveres.</w:t>
      </w:r>
      <w:r w:rsidRPr="00941EFF">
        <w:rPr>
          <w:rFonts w:ascii="Arial" w:hAnsi="Arial" w:cs="Arial"/>
          <w:i/>
          <w:iCs/>
          <w:sz w:val="22"/>
          <w:szCs w:val="22"/>
        </w:rPr>
        <w:t xml:space="preserve"> La financiación con cargo a la UPC no incluye el transporte o traslado de cadáveres, como tampoco los servicios funerarios.</w:t>
      </w:r>
      <w:r w:rsidRPr="00941EFF">
        <w:rPr>
          <w:rFonts w:ascii="Arial" w:hAnsi="Arial" w:cs="Arial"/>
          <w:sz w:val="22"/>
          <w:szCs w:val="22"/>
        </w:rPr>
        <w:t>”</w:t>
      </w:r>
    </w:p>
    <w:p w14:paraId="27510419" w14:textId="77777777" w:rsidR="00111730" w:rsidRPr="00941EFF" w:rsidRDefault="00111730" w:rsidP="00111730">
      <w:pPr>
        <w:jc w:val="both"/>
        <w:rPr>
          <w:rFonts w:ascii="Arial" w:hAnsi="Arial" w:cs="Arial"/>
          <w:sz w:val="22"/>
          <w:szCs w:val="22"/>
          <w:lang w:val="es-CO"/>
        </w:rPr>
      </w:pPr>
    </w:p>
    <w:p w14:paraId="7EC0C082"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Por otro lado, ante la misma situación la Corte constitucional en SENTENCIA T-122/2021 estableció:</w:t>
      </w:r>
    </w:p>
    <w:p w14:paraId="403F60B9" w14:textId="77777777" w:rsidR="00111730" w:rsidRPr="00941EFF" w:rsidRDefault="00111730" w:rsidP="00111730">
      <w:pPr>
        <w:jc w:val="both"/>
        <w:rPr>
          <w:rFonts w:ascii="Arial" w:hAnsi="Arial" w:cs="Arial"/>
          <w:sz w:val="22"/>
          <w:szCs w:val="22"/>
          <w:lang w:val="es-CO"/>
        </w:rPr>
      </w:pPr>
    </w:p>
    <w:p w14:paraId="43A6252D" w14:textId="77777777" w:rsidR="00111730" w:rsidRPr="00941EFF" w:rsidRDefault="00111730" w:rsidP="00111730">
      <w:pPr>
        <w:ind w:left="709"/>
        <w:jc w:val="both"/>
        <w:rPr>
          <w:rFonts w:ascii="Arial" w:hAnsi="Arial" w:cs="Arial"/>
          <w:i/>
          <w:iCs/>
          <w:sz w:val="22"/>
          <w:szCs w:val="22"/>
          <w:lang w:val="es-CO"/>
        </w:rPr>
      </w:pPr>
      <w:r w:rsidRPr="00941EFF">
        <w:rPr>
          <w:rFonts w:ascii="Arial" w:hAnsi="Arial" w:cs="Arial"/>
          <w:i/>
          <w:iCs/>
          <w:sz w:val="22"/>
          <w:szCs w:val="22"/>
          <w:lang w:val="es-CO"/>
        </w:rPr>
        <w:t xml:space="preserve">(…) la Corte ha establecido que una EPS vulnera el derecho a la salud de una persona afiliada a ella que debe salir del municipio o ciudad donde reside para acceder a un servicio o tecnología incluida en el plan de beneficios vigente, cuando no cubre los gastos de transporte y estadía de su </w:t>
      </w:r>
      <w:r w:rsidRPr="00941EFF">
        <w:rPr>
          <w:rFonts w:ascii="Arial" w:hAnsi="Arial" w:cs="Arial"/>
          <w:b/>
          <w:bCs/>
          <w:i/>
          <w:iCs/>
          <w:sz w:val="22"/>
          <w:szCs w:val="22"/>
          <w:u w:val="single"/>
          <w:lang w:val="es-CO"/>
        </w:rPr>
        <w:t>ACOMPAÑANTE</w:t>
      </w:r>
      <w:r w:rsidRPr="00941EFF">
        <w:rPr>
          <w:rFonts w:ascii="Arial" w:hAnsi="Arial" w:cs="Arial"/>
          <w:b/>
          <w:bCs/>
          <w:i/>
          <w:iCs/>
          <w:sz w:val="22"/>
          <w:szCs w:val="22"/>
          <w:lang w:val="es-CO"/>
        </w:rPr>
        <w:t>, siempre y cuando se cumplan las siguientes tres condiciones: (i) que el usuario dependa de un tercero para desplazarse; (</w:t>
      </w:r>
      <w:proofErr w:type="spellStart"/>
      <w:r w:rsidRPr="00941EFF">
        <w:rPr>
          <w:rFonts w:ascii="Arial" w:hAnsi="Arial" w:cs="Arial"/>
          <w:b/>
          <w:bCs/>
          <w:i/>
          <w:iCs/>
          <w:sz w:val="22"/>
          <w:szCs w:val="22"/>
          <w:lang w:val="es-CO"/>
        </w:rPr>
        <w:t>ii</w:t>
      </w:r>
      <w:proofErr w:type="spellEnd"/>
      <w:r w:rsidRPr="00941EFF">
        <w:rPr>
          <w:rFonts w:ascii="Arial" w:hAnsi="Arial" w:cs="Arial"/>
          <w:b/>
          <w:bCs/>
          <w:i/>
          <w:iCs/>
          <w:sz w:val="22"/>
          <w:szCs w:val="22"/>
          <w:lang w:val="es-CO"/>
        </w:rPr>
        <w:t>) que “requiera atención permanente para garantizar su integridad física y el ejercicio adecuado de sus labores cotidianas”; y (</w:t>
      </w:r>
      <w:proofErr w:type="spellStart"/>
      <w:r w:rsidRPr="00941EFF">
        <w:rPr>
          <w:rFonts w:ascii="Arial" w:hAnsi="Arial" w:cs="Arial"/>
          <w:b/>
          <w:bCs/>
          <w:i/>
          <w:iCs/>
          <w:sz w:val="22"/>
          <w:szCs w:val="22"/>
          <w:lang w:val="es-CO"/>
        </w:rPr>
        <w:t>iii</w:t>
      </w:r>
      <w:proofErr w:type="spellEnd"/>
      <w:r w:rsidRPr="00941EFF">
        <w:rPr>
          <w:rFonts w:ascii="Arial" w:hAnsi="Arial" w:cs="Arial"/>
          <w:b/>
          <w:bCs/>
          <w:i/>
          <w:iCs/>
          <w:sz w:val="22"/>
          <w:szCs w:val="22"/>
          <w:lang w:val="es-CO"/>
        </w:rPr>
        <w:t>) que ni el usuario ni su familia tengan los recursos económicos necesarios para cubrir los gastos mencionados</w:t>
      </w:r>
      <w:r w:rsidRPr="00941EFF">
        <w:rPr>
          <w:rFonts w:ascii="Arial" w:hAnsi="Arial" w:cs="Arial"/>
          <w:i/>
          <w:iCs/>
          <w:sz w:val="22"/>
          <w:szCs w:val="22"/>
          <w:lang w:val="es-CO"/>
        </w:rPr>
        <w:t>. (negrilla, subrayado y mayúsculas fuera de texto)</w:t>
      </w:r>
    </w:p>
    <w:p w14:paraId="57ED0331" w14:textId="77777777" w:rsidR="00111730" w:rsidRPr="00941EFF" w:rsidRDefault="00111730" w:rsidP="00111730">
      <w:pPr>
        <w:jc w:val="both"/>
        <w:rPr>
          <w:rFonts w:ascii="Arial" w:hAnsi="Arial" w:cs="Arial"/>
          <w:sz w:val="22"/>
          <w:szCs w:val="22"/>
          <w:lang w:val="es-CO"/>
        </w:rPr>
      </w:pPr>
    </w:p>
    <w:p w14:paraId="3AA05275"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Se reitera que </w:t>
      </w:r>
      <w:r w:rsidRPr="00941EFF">
        <w:rPr>
          <w:rFonts w:ascii="Arial" w:hAnsi="Arial" w:cs="Arial"/>
          <w:b/>
          <w:bCs/>
          <w:sz w:val="22"/>
          <w:szCs w:val="22"/>
          <w:lang w:val="es-CO"/>
        </w:rPr>
        <w:t>no cuenta con prima adicional por no ser zona especial</w:t>
      </w:r>
      <w:r w:rsidRPr="00941EFF">
        <w:rPr>
          <w:rFonts w:ascii="Arial" w:hAnsi="Arial" w:cs="Arial"/>
          <w:sz w:val="22"/>
          <w:szCs w:val="22"/>
          <w:lang w:val="es-CO"/>
        </w:rPr>
        <w:t>. Así mismo, en el MAPIPOS - RESOLUCIÓN 5261 DE 1994, se establece:</w:t>
      </w:r>
    </w:p>
    <w:p w14:paraId="33881C4F" w14:textId="77777777" w:rsidR="00111730" w:rsidRPr="00941EFF" w:rsidRDefault="00111730" w:rsidP="00111730">
      <w:pPr>
        <w:jc w:val="both"/>
        <w:rPr>
          <w:rFonts w:ascii="Arial" w:hAnsi="Arial" w:cs="Arial"/>
          <w:sz w:val="22"/>
          <w:szCs w:val="22"/>
          <w:lang w:val="es-CO"/>
        </w:rPr>
      </w:pPr>
    </w:p>
    <w:p w14:paraId="07B2D952"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ARTÍCULO 2. DISPONIBILIDAD DEL SERVICIO Y ACCESO A LOS NIVELES DE COMPLEJIDAD. En todo caso los servicios de salud que se presten en cada municipio estarán sujetos al nivel de complejidad y al desarrollo de las Instituciones Prestadoras de Servicios de Salud autorizadas para ello. Cuando las condiciones de salud del usuario ameriten una atención de mayor complejidad, esta se hará a través de la red de servicios asistenciales que establezca cada E.P.S.</w:t>
      </w:r>
    </w:p>
    <w:p w14:paraId="7347D15D" w14:textId="77777777" w:rsidR="00111730" w:rsidRPr="00941EFF" w:rsidRDefault="00111730" w:rsidP="00111730">
      <w:pPr>
        <w:ind w:left="709"/>
        <w:jc w:val="both"/>
        <w:rPr>
          <w:rFonts w:ascii="Arial" w:hAnsi="Arial" w:cs="Arial"/>
          <w:sz w:val="22"/>
          <w:szCs w:val="22"/>
          <w:lang w:val="es-CO"/>
        </w:rPr>
      </w:pPr>
    </w:p>
    <w:p w14:paraId="2537CDEE"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 xml:space="preserve">PARÁGRAFO: (...) Cuando en el municipio de residencia del paciente no se cuente con algún servicio requerido, este podrá ser remitido al municipio más cercano que cuente con él. </w:t>
      </w:r>
      <w:r w:rsidRPr="00941EFF">
        <w:rPr>
          <w:rFonts w:ascii="Arial" w:hAnsi="Arial" w:cs="Arial"/>
          <w:b/>
          <w:bCs/>
          <w:sz w:val="22"/>
          <w:szCs w:val="22"/>
          <w:lang w:val="es-CO"/>
        </w:rPr>
        <w:t>Los gastos de desplazamiento generados en las remisiones serán de responsabilidad del paciente</w:t>
      </w:r>
      <w:r w:rsidRPr="00941EFF">
        <w:rPr>
          <w:rFonts w:ascii="Arial" w:hAnsi="Arial" w:cs="Arial"/>
          <w:sz w:val="22"/>
          <w:szCs w:val="22"/>
          <w:lang w:val="es-CO"/>
        </w:rPr>
        <w:t xml:space="preserve">, salvo en los casos de urgencia debidamente certificada o en los pacientes internados que requieran atención complementaria. </w:t>
      </w:r>
      <w:r w:rsidRPr="00941EFF">
        <w:rPr>
          <w:rFonts w:ascii="Arial" w:hAnsi="Arial" w:cs="Arial"/>
          <w:b/>
          <w:bCs/>
          <w:sz w:val="22"/>
          <w:szCs w:val="22"/>
          <w:lang w:val="es-CO"/>
        </w:rPr>
        <w:t>Se exceptúan de esta norma las zonas donde se paga una U.P.C. diferencial mayor</w:t>
      </w:r>
      <w:r w:rsidRPr="00941EFF">
        <w:rPr>
          <w:rFonts w:ascii="Arial" w:hAnsi="Arial" w:cs="Arial"/>
          <w:sz w:val="22"/>
          <w:szCs w:val="22"/>
          <w:lang w:val="es-CO"/>
        </w:rPr>
        <w:t xml:space="preserve">, en donde todos los gastos de transporte estarán a cargo de la E.P.S. </w:t>
      </w:r>
      <w:r w:rsidRPr="00941EFF">
        <w:rPr>
          <w:rFonts w:ascii="Arial" w:hAnsi="Arial" w:cs="Arial"/>
          <w:b/>
          <w:bCs/>
          <w:sz w:val="22"/>
          <w:szCs w:val="22"/>
          <w:u w:val="single"/>
          <w:lang w:val="es-CO"/>
        </w:rPr>
        <w:t>El transporte, así como, el alojamiento, alimentación y otras prestaciones de tipo económico, deben ser garantizados por los ENTES TERRITORIALES teniendo en cuenta las restricciones de gasto de los recursos del Sistema de Salud en virtud de los artículos 9 y 15 de la Ley 1751 de 2015, es decir los financia el ente territorial con aquellos recursos que tengan dispuestos para este tipo de prestaciones sociales</w:t>
      </w:r>
      <w:r w:rsidRPr="00941EFF">
        <w:rPr>
          <w:rFonts w:ascii="Arial" w:hAnsi="Arial" w:cs="Arial"/>
          <w:sz w:val="22"/>
          <w:szCs w:val="22"/>
          <w:lang w:val="es-CO"/>
        </w:rPr>
        <w:t>. (Negrilla y subrayado fuera de texto).</w:t>
      </w:r>
    </w:p>
    <w:p w14:paraId="68E3E1B9" w14:textId="77777777" w:rsidR="00111730" w:rsidRPr="00941EFF" w:rsidRDefault="00111730" w:rsidP="00111730">
      <w:pPr>
        <w:ind w:left="709"/>
        <w:jc w:val="both"/>
        <w:rPr>
          <w:rFonts w:ascii="Arial" w:hAnsi="Arial" w:cs="Arial"/>
          <w:sz w:val="22"/>
          <w:szCs w:val="22"/>
          <w:lang w:val="es-CO"/>
        </w:rPr>
      </w:pPr>
    </w:p>
    <w:p w14:paraId="0957743D" w14:textId="77777777" w:rsidR="00111730" w:rsidRPr="00941EFF" w:rsidRDefault="00111730" w:rsidP="00111730">
      <w:pPr>
        <w:pStyle w:val="Textoindependiente"/>
        <w:jc w:val="both"/>
        <w:rPr>
          <w:rFonts w:cs="Arial"/>
          <w:sz w:val="22"/>
          <w:szCs w:val="22"/>
        </w:rPr>
      </w:pPr>
      <w:r w:rsidRPr="00941EFF">
        <w:rPr>
          <w:rFonts w:cs="Arial"/>
          <w:sz w:val="22"/>
          <w:szCs w:val="22"/>
        </w:rPr>
        <w:lastRenderedPageBreak/>
        <w:t>La Corte Constitucional en Boletín No. 014 respecto a la Sentencia T-459-22 señalo:</w:t>
      </w:r>
    </w:p>
    <w:p w14:paraId="7B130F90" w14:textId="77777777" w:rsidR="00111730" w:rsidRPr="00941EFF" w:rsidRDefault="00111730" w:rsidP="00111730">
      <w:pPr>
        <w:pStyle w:val="Textoindependiente"/>
        <w:jc w:val="both"/>
        <w:rPr>
          <w:rFonts w:cs="Arial"/>
          <w:sz w:val="22"/>
          <w:szCs w:val="22"/>
        </w:rPr>
      </w:pPr>
    </w:p>
    <w:p w14:paraId="25490B7D"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 xml:space="preserve">“En la sentencia se hizo una revisión de las decisiones en las que la Corte Constitucional ha reconocido el transporte intraurbano para destacar que, en todas </w:t>
      </w:r>
      <w:r w:rsidRPr="00941EFF">
        <w:rPr>
          <w:rFonts w:cs="Arial"/>
          <w:b/>
          <w:bCs/>
          <w:i/>
          <w:iCs/>
          <w:sz w:val="22"/>
          <w:szCs w:val="22"/>
          <w:u w:val="single"/>
        </w:rPr>
        <w:t>se ha definido la necesidad de realizar una validación de la situación económica y las condiciones de salud del accionante</w:t>
      </w:r>
      <w:r w:rsidRPr="00941EFF">
        <w:rPr>
          <w:rFonts w:cs="Arial"/>
          <w:i/>
          <w:iCs/>
          <w:sz w:val="22"/>
          <w:szCs w:val="22"/>
        </w:rPr>
        <w:t>, a partir de dos análisis estructurales: el primero, apunta a identificar que “ni el paciente ni sus familiares cercanos tienen los recursos económicos suficientes para pagar el valor del traslado”; mientras que el segundo, implica validar si (i) de no efectuarse la remisión se pone en riesgo la dignidad, la vida, la integridad física, el estado de salud o el desarrollo integral del paciente y, si (</w:t>
      </w:r>
      <w:proofErr w:type="spellStart"/>
      <w:r w:rsidRPr="00941EFF">
        <w:rPr>
          <w:rFonts w:cs="Arial"/>
          <w:i/>
          <w:iCs/>
          <w:sz w:val="22"/>
          <w:szCs w:val="22"/>
        </w:rPr>
        <w:t>ii</w:t>
      </w:r>
      <w:proofErr w:type="spellEnd"/>
      <w:r w:rsidRPr="00941EFF">
        <w:rPr>
          <w:rFonts w:cs="Arial"/>
          <w:i/>
          <w:iCs/>
          <w:sz w:val="22"/>
          <w:szCs w:val="22"/>
        </w:rPr>
        <w:t>) habida cuenta de las necesidades físicas o mentales particulares del paciente, no es viable que realice los desplazamientos al centro de salud en un servicio de transporte público bien sea colectivo o masivo.</w:t>
      </w:r>
    </w:p>
    <w:p w14:paraId="7E4A7DC4" w14:textId="77777777" w:rsidR="00111730" w:rsidRPr="00941EFF" w:rsidRDefault="00111730" w:rsidP="00111730">
      <w:pPr>
        <w:pStyle w:val="Textoindependiente"/>
        <w:ind w:left="709"/>
        <w:jc w:val="both"/>
        <w:rPr>
          <w:rFonts w:cs="Arial"/>
          <w:i/>
          <w:iCs/>
          <w:sz w:val="22"/>
          <w:szCs w:val="22"/>
        </w:rPr>
      </w:pPr>
    </w:p>
    <w:p w14:paraId="0AC7D3B9"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w:t>
      </w:r>
    </w:p>
    <w:p w14:paraId="2F121C13" w14:textId="77777777" w:rsidR="00111730" w:rsidRPr="00941EFF" w:rsidRDefault="00111730" w:rsidP="00111730">
      <w:pPr>
        <w:pStyle w:val="Textoindependiente"/>
        <w:ind w:left="709"/>
        <w:jc w:val="both"/>
        <w:rPr>
          <w:rFonts w:cs="Arial"/>
          <w:i/>
          <w:iCs/>
          <w:sz w:val="22"/>
          <w:szCs w:val="22"/>
        </w:rPr>
      </w:pPr>
    </w:p>
    <w:p w14:paraId="64CBE3C2" w14:textId="77777777" w:rsidR="00111730" w:rsidRPr="00941EFF" w:rsidRDefault="00111730" w:rsidP="00111730">
      <w:pPr>
        <w:pStyle w:val="Textoindependiente"/>
        <w:ind w:left="709"/>
        <w:jc w:val="both"/>
        <w:rPr>
          <w:rFonts w:cs="Arial"/>
          <w:i/>
          <w:iCs/>
          <w:sz w:val="22"/>
          <w:szCs w:val="22"/>
        </w:rPr>
      </w:pPr>
      <w:r w:rsidRPr="00941EFF">
        <w:rPr>
          <w:rFonts w:cs="Arial"/>
          <w:b/>
          <w:bCs/>
          <w:i/>
          <w:iCs/>
          <w:sz w:val="22"/>
          <w:szCs w:val="22"/>
          <w:u w:val="single"/>
        </w:rPr>
        <w:t>Para llegar a este resultado se tuvieron en cuenta los siguientes hechos</w:t>
      </w:r>
      <w:r w:rsidRPr="00941EFF">
        <w:rPr>
          <w:rFonts w:cs="Arial"/>
          <w:i/>
          <w:iCs/>
          <w:sz w:val="22"/>
          <w:szCs w:val="22"/>
        </w:rPr>
        <w:t>: (i) se trata de un niño menor de dos años, sujeto de especial protección constitucional reforzada; (</w:t>
      </w:r>
      <w:proofErr w:type="spellStart"/>
      <w:r w:rsidRPr="00941EFF">
        <w:rPr>
          <w:rFonts w:cs="Arial"/>
          <w:i/>
          <w:iCs/>
          <w:sz w:val="22"/>
          <w:szCs w:val="22"/>
        </w:rPr>
        <w:t>ii</w:t>
      </w:r>
      <w:proofErr w:type="spellEnd"/>
      <w:r w:rsidRPr="00941EFF">
        <w:rPr>
          <w:rFonts w:cs="Arial"/>
          <w:i/>
          <w:iCs/>
          <w:sz w:val="22"/>
          <w:szCs w:val="22"/>
        </w:rPr>
        <w:t>) durante el estudio de la tutela, la Sala conoció de una patología adicional que afecta al niño, por lo que se estimó procedente cobijar con la prestación de transporte intraurbano los exámenes y todas las citas médicas que requiera el niño con el propósito de definir la necesidad de tratar quirúrgicamente dicho diagnóstico; (</w:t>
      </w:r>
      <w:proofErr w:type="spellStart"/>
      <w:r w:rsidRPr="00941EFF">
        <w:rPr>
          <w:rFonts w:cs="Arial"/>
          <w:i/>
          <w:iCs/>
          <w:sz w:val="22"/>
          <w:szCs w:val="22"/>
        </w:rPr>
        <w:t>iii</w:t>
      </w:r>
      <w:proofErr w:type="spellEnd"/>
      <w:r w:rsidRPr="00941EFF">
        <w:rPr>
          <w:rFonts w:cs="Arial"/>
          <w:i/>
          <w:iCs/>
          <w:sz w:val="22"/>
          <w:szCs w:val="22"/>
        </w:rPr>
        <w:t>) pese a que la madre afirmó que hubo una aparente “resultado positivo” respecto de la torticolis congénita, en su respuesta no se refirió al estado actual del menor de edad en relación con el diagnóstico por déficit en el neurodesarrollo; (</w:t>
      </w:r>
      <w:proofErr w:type="spellStart"/>
      <w:r w:rsidRPr="00941EFF">
        <w:rPr>
          <w:rFonts w:cs="Arial"/>
          <w:i/>
          <w:iCs/>
          <w:sz w:val="22"/>
          <w:szCs w:val="22"/>
        </w:rPr>
        <w:t>iv</w:t>
      </w:r>
      <w:proofErr w:type="spellEnd"/>
      <w:r w:rsidRPr="00941EFF">
        <w:rPr>
          <w:rFonts w:cs="Arial"/>
          <w:i/>
          <w:iCs/>
          <w:sz w:val="22"/>
          <w:szCs w:val="22"/>
        </w:rPr>
        <w:t>) el carácter progresivo del déficit en el neurodesarrollo justifica que se conceda una protección amplia, puesto que su mejora depende de la realización de terapias y tratamientos que se extienden en el tiempo; y (v) la necesidad de emitir una orden que impida que la EPS se abstenga de negar de nuevo el acceso al transporte intraurbano.”</w:t>
      </w:r>
    </w:p>
    <w:p w14:paraId="7CED8807" w14:textId="77777777" w:rsidR="00111730" w:rsidRPr="00941EFF" w:rsidRDefault="00111730" w:rsidP="00111730">
      <w:pPr>
        <w:pStyle w:val="Textoindependiente"/>
        <w:jc w:val="both"/>
        <w:rPr>
          <w:rFonts w:cs="Arial"/>
          <w:sz w:val="22"/>
          <w:szCs w:val="22"/>
        </w:rPr>
      </w:pPr>
    </w:p>
    <w:p w14:paraId="3F886CBA" w14:textId="588B78B0" w:rsidR="00111730" w:rsidRPr="00941EFF" w:rsidRDefault="00111730" w:rsidP="00111730">
      <w:pPr>
        <w:pStyle w:val="Textoindependiente"/>
        <w:jc w:val="both"/>
        <w:rPr>
          <w:rFonts w:cs="Arial"/>
          <w:sz w:val="22"/>
          <w:szCs w:val="22"/>
        </w:rPr>
      </w:pPr>
      <w:r w:rsidRPr="00941EFF">
        <w:rPr>
          <w:rFonts w:cs="Arial"/>
          <w:sz w:val="22"/>
          <w:szCs w:val="22"/>
        </w:rPr>
        <w:t xml:space="preserve">Se destaca del análisis de la Corte la necesidad de estudiar cada caso particular para validar la pertinencia de la procedencia de la prestación de transporte. </w:t>
      </w:r>
      <w:r w:rsidRPr="00941EFF">
        <w:rPr>
          <w:rFonts w:cs="Arial"/>
          <w:b/>
          <w:bCs/>
          <w:sz w:val="22"/>
          <w:szCs w:val="22"/>
        </w:rPr>
        <w:t>Lo cual requiere de un análisis no solo económico sino también de salud para validar las distintas alternativas con las que cuentan los familiares del accionante para acceder a los distintos servicios de salud</w:t>
      </w:r>
      <w:r w:rsidRPr="00941EFF">
        <w:rPr>
          <w:rFonts w:cs="Arial"/>
          <w:sz w:val="22"/>
          <w:szCs w:val="22"/>
        </w:rPr>
        <w:t xml:space="preserve">. Por lo que, se considera adecuado solicitar al Honorable Despacho permitir que EPS SURA valore la condición de salud del accionante para precisar a nivel medico la pertinencia de acceder a otorgar transporte particular o público. Además, de profundizar en el estudio económico del núcleo familiar del accionante, </w:t>
      </w:r>
      <w:r w:rsidRPr="00941EFF">
        <w:rPr>
          <w:rFonts w:eastAsia="Arial" w:cs="Arial"/>
          <w:color w:val="000000" w:themeColor="text1"/>
          <w:sz w:val="22"/>
          <w:szCs w:val="22"/>
        </w:rPr>
        <w:t xml:space="preserve">teniendo en cuenta que los dineros de la salud son finitos y el alto costo que demandan los servicios de salud para esta paciente y otros pacientes con enfermedades de alto costo que han venido en incremento en los últimos años, </w:t>
      </w:r>
      <w:r w:rsidRPr="00941EFF">
        <w:rPr>
          <w:rFonts w:eastAsia="Arial" w:cs="Arial"/>
          <w:b/>
          <w:bCs/>
          <w:color w:val="000000" w:themeColor="text1"/>
          <w:sz w:val="22"/>
          <w:szCs w:val="22"/>
        </w:rPr>
        <w:t xml:space="preserve">es responsabilidad del Ministerio, de la EPS y todos los actores que participamos en las atenciones y los juzgados procurar el cuidado de los recursos de la salud suministrando lo que los usuarios requieren con oportunidad calidad y pertinencia, </w:t>
      </w:r>
      <w:r w:rsidRPr="00941EFF">
        <w:rPr>
          <w:rFonts w:eastAsia="Arial" w:cs="Arial"/>
          <w:color w:val="000000" w:themeColor="text1"/>
          <w:sz w:val="22"/>
          <w:szCs w:val="22"/>
        </w:rPr>
        <w:t xml:space="preserve">por lo cual servicio de viáticos, transporte alojamiento y alimentación no está contemplado en la normatividad vigente. Por otro lado, </w:t>
      </w:r>
      <w:r w:rsidRPr="00941EFF">
        <w:rPr>
          <w:rFonts w:eastAsia="Arial" w:cs="Arial"/>
          <w:b/>
          <w:bCs/>
          <w:color w:val="000000" w:themeColor="text1"/>
          <w:sz w:val="22"/>
          <w:szCs w:val="22"/>
          <w:u w:val="single"/>
        </w:rPr>
        <w:t>esta EPS no le corresponde afrontar los pagos de servicios de transportes</w:t>
      </w:r>
      <w:r w:rsidRPr="00941EFF">
        <w:rPr>
          <w:rFonts w:eastAsia="Arial" w:cs="Arial"/>
          <w:color w:val="000000" w:themeColor="text1"/>
          <w:sz w:val="22"/>
          <w:szCs w:val="22"/>
        </w:rPr>
        <w:t xml:space="preserve">, pues se encuentra </w:t>
      </w:r>
      <w:r w:rsidRPr="00941EFF">
        <w:rPr>
          <w:rFonts w:eastAsia="Arial" w:cs="Arial"/>
          <w:b/>
          <w:bCs/>
          <w:color w:val="000000" w:themeColor="text1"/>
          <w:sz w:val="22"/>
          <w:szCs w:val="22"/>
        </w:rPr>
        <w:t>excluido en estos términos</w:t>
      </w:r>
      <w:r w:rsidRPr="00941EFF">
        <w:rPr>
          <w:rFonts w:eastAsia="Arial" w:cs="Arial"/>
          <w:color w:val="000000" w:themeColor="text1"/>
          <w:sz w:val="22"/>
          <w:szCs w:val="22"/>
        </w:rPr>
        <w:t xml:space="preserve">. </w:t>
      </w:r>
    </w:p>
    <w:p w14:paraId="6FC002E5" w14:textId="77777777" w:rsidR="00111730" w:rsidRPr="00941EFF" w:rsidRDefault="00111730" w:rsidP="00111730">
      <w:pPr>
        <w:jc w:val="both"/>
        <w:rPr>
          <w:rFonts w:ascii="Arial" w:hAnsi="Arial" w:cs="Arial"/>
          <w:sz w:val="22"/>
          <w:szCs w:val="22"/>
          <w:lang w:val="es-ES" w:eastAsia="es-ES"/>
        </w:rPr>
      </w:pPr>
    </w:p>
    <w:p w14:paraId="343BF78A"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lastRenderedPageBreak/>
        <w:t>El artículo 9 de la Ley 1751 de 2015 Estatutaria en Salud sobre los otros determinantes de la salud señala que deben ser financiados con recursos diferentes a los asignados para el cubrimiento de servicios y tecnologías en salud:</w:t>
      </w:r>
    </w:p>
    <w:p w14:paraId="7B9435C8" w14:textId="77777777" w:rsidR="00111730" w:rsidRPr="00941EFF" w:rsidRDefault="00111730" w:rsidP="00111730">
      <w:pPr>
        <w:jc w:val="both"/>
        <w:rPr>
          <w:rFonts w:ascii="Arial" w:hAnsi="Arial" w:cs="Arial"/>
          <w:sz w:val="22"/>
          <w:szCs w:val="22"/>
          <w:lang w:val="es-ES"/>
        </w:rPr>
      </w:pPr>
    </w:p>
    <w:p w14:paraId="7FE032E3" w14:textId="7777777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lang w:val="es-ES"/>
        </w:rPr>
        <w:t>“</w:t>
      </w:r>
      <w:r w:rsidRPr="00941EFF">
        <w:rPr>
          <w:rFonts w:ascii="Arial" w:hAnsi="Arial" w:cs="Arial"/>
          <w:b/>
          <w:bCs/>
          <w:i/>
          <w:iCs/>
          <w:sz w:val="22"/>
          <w:szCs w:val="22"/>
          <w:lang w:val="es-ES"/>
        </w:rPr>
        <w:t>Artículo 9°. Determinantes sociales de salud</w:t>
      </w:r>
      <w:r w:rsidRPr="00941EFF">
        <w:rPr>
          <w:rFonts w:ascii="Arial" w:hAnsi="Arial" w:cs="Arial"/>
          <w:i/>
          <w:iCs/>
          <w:sz w:val="22"/>
          <w:szCs w:val="22"/>
          <w:lang w:val="es-ES"/>
        </w:rPr>
        <w:t>.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 orientadas principalmente al logro de la equidad en salud. 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570D2AC5" w14:textId="77777777" w:rsidR="00111730" w:rsidRPr="00941EFF" w:rsidRDefault="00111730" w:rsidP="00111730">
      <w:pPr>
        <w:ind w:left="709"/>
        <w:jc w:val="both"/>
        <w:rPr>
          <w:rFonts w:ascii="Arial" w:hAnsi="Arial" w:cs="Arial"/>
          <w:b/>
          <w:i/>
          <w:iCs/>
          <w:sz w:val="22"/>
          <w:szCs w:val="22"/>
        </w:rPr>
      </w:pPr>
    </w:p>
    <w:p w14:paraId="2F2EAE98" w14:textId="51CB3C03" w:rsidR="00111730" w:rsidRPr="00941EFF" w:rsidRDefault="00111730" w:rsidP="00111730">
      <w:pPr>
        <w:ind w:left="709"/>
        <w:jc w:val="both"/>
        <w:rPr>
          <w:rFonts w:ascii="Arial" w:hAnsi="Arial" w:cs="Arial"/>
          <w:sz w:val="22"/>
          <w:szCs w:val="22"/>
        </w:rPr>
      </w:pPr>
      <w:r w:rsidRPr="00941EFF">
        <w:rPr>
          <w:rFonts w:ascii="Arial" w:hAnsi="Arial" w:cs="Arial"/>
          <w:b/>
          <w:i/>
          <w:iCs/>
          <w:sz w:val="22"/>
          <w:szCs w:val="22"/>
        </w:rPr>
        <w:t xml:space="preserve">Parágrafo. </w:t>
      </w:r>
      <w:r w:rsidRPr="00941EFF">
        <w:rPr>
          <w:rFonts w:ascii="Arial" w:hAnsi="Arial" w:cs="Arial"/>
          <w:i/>
          <w:iCs/>
          <w:sz w:val="22"/>
          <w:szCs w:val="22"/>
        </w:rPr>
        <w:t>Se entiende por determinantes</w:t>
      </w:r>
      <w:r w:rsidRPr="00941EFF">
        <w:rPr>
          <w:rFonts w:ascii="Arial" w:hAnsi="Arial" w:cs="Arial"/>
          <w:b/>
          <w:i/>
          <w:iCs/>
          <w:sz w:val="22"/>
          <w:szCs w:val="22"/>
        </w:rPr>
        <w:t xml:space="preserve"> sociales de salud </w:t>
      </w:r>
      <w:r w:rsidRPr="00941EFF">
        <w:rPr>
          <w:rFonts w:ascii="Arial" w:hAnsi="Arial" w:cs="Arial"/>
          <w:b/>
          <w:i/>
          <w:iCs/>
          <w:sz w:val="22"/>
          <w:szCs w:val="22"/>
          <w:u w:val="single"/>
        </w:rPr>
        <w:t>aquellos</w:t>
      </w:r>
      <w:r w:rsidRPr="00941EFF">
        <w:rPr>
          <w:rFonts w:ascii="Arial" w:hAnsi="Arial" w:cs="Arial"/>
          <w:i/>
          <w:iCs/>
          <w:sz w:val="22"/>
          <w:szCs w:val="22"/>
          <w:u w:val="single"/>
        </w:rPr>
        <w:t xml:space="preserve"> factores que determinan la aparición de la enfermedad, tales como los sociales, económicos, culturales, nutricionales, ambientales, ocupacionales, habitacionales, de educación y de acceso a los servicios públicos, los cuales serán financiados con recursos diferentes a los destinados al</w:t>
      </w:r>
      <w:r w:rsidRPr="00941EFF">
        <w:rPr>
          <w:rFonts w:ascii="Arial" w:hAnsi="Arial" w:cs="Arial"/>
          <w:i/>
          <w:iCs/>
          <w:sz w:val="22"/>
          <w:szCs w:val="22"/>
        </w:rPr>
        <w:t xml:space="preserve"> </w:t>
      </w:r>
      <w:r w:rsidRPr="00941EFF">
        <w:rPr>
          <w:rFonts w:ascii="Arial" w:hAnsi="Arial" w:cs="Arial"/>
          <w:i/>
          <w:iCs/>
          <w:sz w:val="22"/>
          <w:szCs w:val="22"/>
          <w:u w:val="single"/>
        </w:rPr>
        <w:t>cubrimiento de los servicios y tecnologías de salud</w:t>
      </w:r>
      <w:r w:rsidRPr="00941EFF">
        <w:rPr>
          <w:rFonts w:ascii="Arial" w:hAnsi="Arial" w:cs="Arial"/>
          <w:sz w:val="22"/>
          <w:szCs w:val="22"/>
        </w:rPr>
        <w:t>.” (Subrayado fuera de texto).</w:t>
      </w:r>
    </w:p>
    <w:p w14:paraId="2CECCDB1" w14:textId="77777777" w:rsidR="00111730" w:rsidRPr="00941EFF" w:rsidRDefault="00111730" w:rsidP="00111730">
      <w:pPr>
        <w:jc w:val="both"/>
        <w:rPr>
          <w:rFonts w:ascii="Arial" w:hAnsi="Arial" w:cs="Arial"/>
          <w:sz w:val="22"/>
          <w:szCs w:val="22"/>
        </w:rPr>
      </w:pPr>
    </w:p>
    <w:p w14:paraId="139BDC4A"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Siendo así, </w:t>
      </w:r>
      <w:r w:rsidRPr="00941EFF">
        <w:rPr>
          <w:rFonts w:ascii="Arial" w:hAnsi="Arial" w:cs="Arial"/>
          <w:b/>
          <w:bCs/>
          <w:sz w:val="22"/>
          <w:szCs w:val="22"/>
          <w:u w:val="single"/>
          <w:lang w:val="es-CO"/>
        </w:rPr>
        <w:t>y no habiéndose cumplido los mencionados casos, esta EPS no le corresponde afrontar los pagos de servicios de transportes</w:t>
      </w:r>
      <w:r w:rsidRPr="00941EFF">
        <w:rPr>
          <w:rFonts w:ascii="Arial" w:hAnsi="Arial" w:cs="Arial"/>
          <w:sz w:val="22"/>
          <w:szCs w:val="22"/>
          <w:lang w:val="es-CO"/>
        </w:rPr>
        <w:t xml:space="preserve">, pues se encuentra </w:t>
      </w:r>
      <w:r w:rsidRPr="00941EFF">
        <w:rPr>
          <w:rFonts w:ascii="Arial" w:hAnsi="Arial" w:cs="Arial"/>
          <w:b/>
          <w:bCs/>
          <w:sz w:val="22"/>
          <w:szCs w:val="22"/>
          <w:lang w:val="es-CO"/>
        </w:rPr>
        <w:t>EXCLUIDO EN ESTOS TÉRMINOS</w:t>
      </w:r>
      <w:r w:rsidRPr="00941EFF">
        <w:rPr>
          <w:rFonts w:ascii="Arial" w:hAnsi="Arial" w:cs="Arial"/>
          <w:sz w:val="22"/>
          <w:szCs w:val="22"/>
          <w:lang w:val="es-CO"/>
        </w:rPr>
        <w:t xml:space="preserve">. En virtud de lo expuesto, se solicita </w:t>
      </w:r>
      <w:r w:rsidRPr="00941EFF">
        <w:rPr>
          <w:rFonts w:ascii="Arial" w:hAnsi="Arial" w:cs="Arial"/>
          <w:b/>
          <w:bCs/>
          <w:sz w:val="22"/>
          <w:szCs w:val="22"/>
          <w:lang w:val="es-CO"/>
        </w:rPr>
        <w:t>se vincule a las ENTIDADES TERRITORIALES correspondientes</w:t>
      </w:r>
      <w:r w:rsidRPr="00941EFF">
        <w:rPr>
          <w:rFonts w:ascii="Arial" w:hAnsi="Arial" w:cs="Arial"/>
          <w:sz w:val="22"/>
          <w:szCs w:val="22"/>
          <w:lang w:val="es-CO"/>
        </w:rPr>
        <w:t>.</w:t>
      </w:r>
    </w:p>
    <w:p w14:paraId="5D5EC651" w14:textId="77777777" w:rsidR="00111730" w:rsidRPr="00941EFF" w:rsidRDefault="00111730" w:rsidP="00111730">
      <w:pPr>
        <w:jc w:val="both"/>
        <w:rPr>
          <w:rFonts w:ascii="Arial" w:hAnsi="Arial" w:cs="Arial"/>
          <w:sz w:val="22"/>
          <w:szCs w:val="22"/>
          <w:lang w:val="es-CO"/>
        </w:rPr>
      </w:pPr>
    </w:p>
    <w:p w14:paraId="17EAFD8D"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Además, este afiliado ha venido siendo atendido por nuestra Entidad, y se le han autorizado TODOS los servicios de consulta de medicina general y especializada que ha requerido, así como el suministro de medicamentos, los exámenes diagnósticos y procedimientos terapéuticos pertinentes, incluidos dentro del Plan de Beneficios de Salud - PBS, que le han ordenado los profesionales tratantes, según criterio médico, adscritos a la red de prestación de servicios de SURA EPS, dando integral cobertura a los servicios médicos que el usuario ha requerido.</w:t>
      </w:r>
    </w:p>
    <w:p w14:paraId="2D0DC1D2" w14:textId="77777777" w:rsidR="00111730" w:rsidRPr="00941EFF" w:rsidRDefault="00111730" w:rsidP="00111730">
      <w:pPr>
        <w:jc w:val="both"/>
        <w:rPr>
          <w:rFonts w:ascii="Arial" w:hAnsi="Arial" w:cs="Arial"/>
          <w:sz w:val="22"/>
          <w:szCs w:val="22"/>
          <w:lang w:val="es-CO"/>
        </w:rPr>
      </w:pPr>
    </w:p>
    <w:p w14:paraId="03D16697"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En ese orden de ideas, </w:t>
      </w:r>
      <w:r w:rsidRPr="00941EFF">
        <w:rPr>
          <w:rFonts w:ascii="Arial" w:hAnsi="Arial" w:cs="Arial"/>
          <w:b/>
          <w:bCs/>
          <w:sz w:val="22"/>
          <w:szCs w:val="22"/>
          <w:lang w:val="es-CO"/>
        </w:rPr>
        <w:t>no se cumplen los requisitos para dar cobertura al transporte</w:t>
      </w:r>
      <w:r w:rsidRPr="00941EFF">
        <w:rPr>
          <w:rFonts w:ascii="Arial" w:hAnsi="Arial" w:cs="Arial"/>
          <w:sz w:val="22"/>
          <w:szCs w:val="22"/>
          <w:lang w:val="es-CO"/>
        </w:rPr>
        <w:t xml:space="preserve">. Por otro lado, teniendo en cuenta que los dineros de la salud son finitos y el alto costo que demandan los servicios de salud para esta paciente y otros pacientes con enfermedades de alto costo que han venido en incremento en los últimos años, </w:t>
      </w:r>
      <w:r w:rsidRPr="00941EFF">
        <w:rPr>
          <w:rFonts w:ascii="Arial" w:hAnsi="Arial" w:cs="Arial"/>
          <w:b/>
          <w:bCs/>
          <w:sz w:val="22"/>
          <w:szCs w:val="22"/>
          <w:lang w:val="es-CO"/>
        </w:rPr>
        <w:t>es responsabilidad del Ministerio, de la EPS y todos los actores que participamos en las atenciones y los juzgados procurar el cuidado de los recursos de la salud suministrando lo que los usuarios requieren con oportunidad calidad y pertinencia</w:t>
      </w:r>
      <w:r w:rsidRPr="00941EFF">
        <w:rPr>
          <w:rFonts w:ascii="Arial" w:hAnsi="Arial" w:cs="Arial"/>
          <w:sz w:val="22"/>
          <w:szCs w:val="22"/>
          <w:lang w:val="es-CO"/>
        </w:rPr>
        <w:t>, por lo cual servicio de viáticos, transporte alojamiento y alimentación no está contemplado en la normatividad vigente.</w:t>
      </w:r>
    </w:p>
    <w:p w14:paraId="13596568" w14:textId="77777777" w:rsidR="00111730" w:rsidRDefault="00111730" w:rsidP="00111730">
      <w:pPr>
        <w:jc w:val="both"/>
        <w:rPr>
          <w:rFonts w:ascii="Arial" w:hAnsi="Arial" w:cs="Arial"/>
          <w:sz w:val="22"/>
          <w:szCs w:val="22"/>
        </w:rPr>
      </w:pPr>
    </w:p>
    <w:p w14:paraId="745C4C66" w14:textId="77777777" w:rsidR="00941EFF" w:rsidRDefault="00941EFF" w:rsidP="00111730">
      <w:pPr>
        <w:jc w:val="both"/>
        <w:rPr>
          <w:rFonts w:ascii="Arial" w:hAnsi="Arial" w:cs="Arial"/>
          <w:sz w:val="22"/>
          <w:szCs w:val="22"/>
        </w:rPr>
      </w:pPr>
    </w:p>
    <w:p w14:paraId="59F53BAC" w14:textId="77777777" w:rsidR="00941EFF" w:rsidRPr="00941EFF" w:rsidRDefault="00941EFF" w:rsidP="00111730">
      <w:pPr>
        <w:jc w:val="both"/>
        <w:rPr>
          <w:rFonts w:ascii="Arial" w:hAnsi="Arial" w:cs="Arial"/>
          <w:sz w:val="22"/>
          <w:szCs w:val="22"/>
        </w:rPr>
      </w:pPr>
    </w:p>
    <w:p w14:paraId="1811E59A" w14:textId="77777777" w:rsidR="00111730" w:rsidRPr="00941EFF" w:rsidRDefault="00111730" w:rsidP="007C2B08">
      <w:pPr>
        <w:pStyle w:val="Textoindependiente"/>
        <w:jc w:val="both"/>
        <w:rPr>
          <w:rFonts w:cs="Arial"/>
          <w:sz w:val="22"/>
          <w:szCs w:val="22"/>
        </w:rPr>
      </w:pPr>
    </w:p>
    <w:p w14:paraId="3DB8996D" w14:textId="2864D1EE" w:rsidR="00111730" w:rsidRPr="00941EFF" w:rsidRDefault="00111730" w:rsidP="00111730">
      <w:pPr>
        <w:pStyle w:val="Textoindependiente"/>
        <w:jc w:val="center"/>
        <w:rPr>
          <w:rFonts w:cs="Arial"/>
          <w:b/>
          <w:bCs/>
          <w:sz w:val="22"/>
          <w:szCs w:val="22"/>
          <w:u w:val="single"/>
        </w:rPr>
      </w:pPr>
      <w:r w:rsidRPr="00941EFF">
        <w:rPr>
          <w:rFonts w:cs="Arial"/>
          <w:b/>
          <w:bCs/>
          <w:sz w:val="22"/>
          <w:szCs w:val="22"/>
          <w:u w:val="single"/>
        </w:rPr>
        <w:lastRenderedPageBreak/>
        <w:t>TERCERO: RESPECTO A LA EXONERACIÓN DE COPAGOS Y CUOTAS MODERADORAS</w:t>
      </w:r>
    </w:p>
    <w:p w14:paraId="2C3E405D" w14:textId="77777777" w:rsidR="00111730" w:rsidRPr="00941EFF" w:rsidRDefault="00111730" w:rsidP="007C2B08">
      <w:pPr>
        <w:pStyle w:val="Textoindependiente"/>
        <w:jc w:val="both"/>
        <w:rPr>
          <w:rFonts w:cs="Arial"/>
          <w:sz w:val="22"/>
          <w:szCs w:val="22"/>
        </w:rPr>
      </w:pPr>
    </w:p>
    <w:p w14:paraId="5E8B99CE" w14:textId="60B0B593" w:rsidR="009B2847" w:rsidRPr="00941EFF" w:rsidRDefault="007C2B08" w:rsidP="007C2B08">
      <w:pPr>
        <w:pStyle w:val="Textoindependiente"/>
        <w:jc w:val="both"/>
        <w:rPr>
          <w:rFonts w:cs="Arial"/>
          <w:sz w:val="22"/>
          <w:szCs w:val="22"/>
        </w:rPr>
      </w:pPr>
      <w:r w:rsidRPr="00941EFF">
        <w:rPr>
          <w:rFonts w:cs="Arial"/>
          <w:sz w:val="22"/>
          <w:szCs w:val="22"/>
        </w:rPr>
        <w:t xml:space="preserve">Acorde a la </w:t>
      </w:r>
      <w:r w:rsidR="00941EFF">
        <w:rPr>
          <w:rFonts w:cs="Arial"/>
          <w:sz w:val="22"/>
          <w:szCs w:val="22"/>
        </w:rPr>
        <w:t>m</w:t>
      </w:r>
      <w:r w:rsidRPr="00941EFF">
        <w:rPr>
          <w:rFonts w:cs="Arial"/>
          <w:sz w:val="22"/>
          <w:szCs w:val="22"/>
        </w:rPr>
        <w:t>arca de discapacidad</w:t>
      </w:r>
      <w:r w:rsidR="00941EFF">
        <w:rPr>
          <w:rFonts w:cs="Arial"/>
          <w:sz w:val="22"/>
          <w:szCs w:val="22"/>
        </w:rPr>
        <w:t>,</w:t>
      </w:r>
      <w:r w:rsidRPr="00941EFF">
        <w:rPr>
          <w:rFonts w:cs="Arial"/>
          <w:sz w:val="22"/>
          <w:szCs w:val="22"/>
        </w:rPr>
        <w:t xml:space="preserve"> </w:t>
      </w:r>
      <w:r w:rsidRPr="00941EFF">
        <w:rPr>
          <w:rFonts w:cs="Arial"/>
          <w:b/>
          <w:bCs/>
          <w:sz w:val="22"/>
          <w:szCs w:val="22"/>
          <w:highlight w:val="yellow"/>
        </w:rPr>
        <w:t>las terapias ordenadas se encuentran exentas de copagos y cuotas moderadoras</w:t>
      </w:r>
      <w:r w:rsidRPr="00941EFF">
        <w:rPr>
          <w:rFonts w:cs="Arial"/>
          <w:sz w:val="22"/>
          <w:szCs w:val="22"/>
        </w:rPr>
        <w:t>, acorde a la normatividad</w:t>
      </w:r>
      <w:r w:rsidR="00941EFF" w:rsidRPr="00941EFF">
        <w:rPr>
          <w:rFonts w:cs="Arial"/>
          <w:sz w:val="22"/>
          <w:szCs w:val="22"/>
        </w:rPr>
        <w:t>.</w:t>
      </w:r>
    </w:p>
    <w:p w14:paraId="602F29AD" w14:textId="77777777" w:rsidR="00941EFF" w:rsidRPr="00941EFF" w:rsidRDefault="00941EFF" w:rsidP="007C2B08">
      <w:pPr>
        <w:pStyle w:val="Textoindependiente"/>
        <w:jc w:val="both"/>
        <w:rPr>
          <w:rFonts w:cs="Arial"/>
          <w:sz w:val="22"/>
          <w:szCs w:val="22"/>
        </w:rPr>
      </w:pPr>
    </w:p>
    <w:p w14:paraId="0D1E07CB" w14:textId="6C6E3411" w:rsidR="00941EFF" w:rsidRPr="00941EFF" w:rsidRDefault="00941EFF" w:rsidP="00941EFF">
      <w:pPr>
        <w:ind w:right="-93"/>
        <w:jc w:val="both"/>
        <w:rPr>
          <w:rFonts w:ascii="Arial" w:eastAsia="Arial" w:hAnsi="Arial" w:cs="Arial"/>
          <w:color w:val="000000" w:themeColor="text1"/>
          <w:sz w:val="22"/>
          <w:szCs w:val="22"/>
          <w:lang w:val="es-CO"/>
        </w:rPr>
      </w:pPr>
      <w:r>
        <w:rPr>
          <w:rFonts w:ascii="Arial" w:eastAsia="Arial" w:hAnsi="Arial" w:cs="Arial"/>
          <w:sz w:val="22"/>
          <w:szCs w:val="22"/>
        </w:rPr>
        <w:t>S</w:t>
      </w:r>
      <w:r w:rsidRPr="00941EFF">
        <w:rPr>
          <w:rFonts w:ascii="Arial" w:eastAsia="Arial" w:hAnsi="Arial" w:cs="Arial"/>
          <w:sz w:val="22"/>
          <w:szCs w:val="22"/>
        </w:rPr>
        <w:t>e</w:t>
      </w:r>
      <w:r w:rsidRPr="00941EFF">
        <w:rPr>
          <w:rFonts w:ascii="Arial" w:eastAsia="Arial" w:hAnsi="Arial" w:cs="Arial"/>
          <w:color w:val="000000" w:themeColor="text1"/>
          <w:sz w:val="22"/>
          <w:szCs w:val="22"/>
          <w:lang w:val="es-CO"/>
        </w:rPr>
        <w:t xml:space="preserve"> pone de presente que según lo dispuesto en el artículo 187 de la Ley 100 de 1993, por la cual se creó el sistema de seguridad social integral, los copagos y las cuotas moderadoras son pagos compartidos realizados por los afiliados al Sistema General de Seguridad Social en Salud (SGSSS), que ayudan a financiar el sistema.</w:t>
      </w:r>
    </w:p>
    <w:p w14:paraId="541DBEE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4317AB0"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Posteriormente, el Acuerdo 260 de 2004, emitido por el Consejo Nacional de Seguridad Social en Salud, acordó en que consistían estos conceptos y como se aplicaban, estableciendo:</w:t>
      </w:r>
    </w:p>
    <w:p w14:paraId="493C7273"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EFF8EAE"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1o. Cuotas moderadoras.</w:t>
      </w:r>
      <w:r w:rsidRPr="00941EFF">
        <w:rPr>
          <w:rFonts w:ascii="Arial" w:eastAsia="Arial" w:hAnsi="Arial" w:cs="Arial"/>
          <w:color w:val="000000" w:themeColor="text1"/>
          <w:sz w:val="22"/>
          <w:szCs w:val="22"/>
          <w:lang w:val="es-CO"/>
        </w:rPr>
        <w:t xml:space="preserve"> Las cuotas moderadoras tienen por objeto regular la utilización del servicio de salud y estimular su buen uso, promoviendo en los afiliados la inscripción en los programas de atención integral desarrollados por las EPS. </w:t>
      </w:r>
    </w:p>
    <w:p w14:paraId="1D11681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2o. Copagos</w:t>
      </w:r>
      <w:r w:rsidRPr="00941EFF">
        <w:rPr>
          <w:rFonts w:ascii="Arial" w:eastAsia="Arial" w:hAnsi="Arial" w:cs="Arial"/>
          <w:color w:val="000000" w:themeColor="text1"/>
          <w:sz w:val="22"/>
          <w:szCs w:val="22"/>
          <w:lang w:val="es-CO"/>
        </w:rPr>
        <w:t>. Los copagos son los aportes en dinero que corresponden a una parte del valor del servicio demandado y tienen como finalidad ayudar a financiar el sistema</w:t>
      </w:r>
    </w:p>
    <w:p w14:paraId="3FD289F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3o. Aplicación de las cuotas moderadoras y copagos.</w:t>
      </w:r>
      <w:r w:rsidRPr="00941EFF">
        <w:rPr>
          <w:rFonts w:ascii="Arial" w:eastAsia="Arial" w:hAnsi="Arial" w:cs="Arial"/>
          <w:color w:val="000000" w:themeColor="text1"/>
          <w:sz w:val="22"/>
          <w:szCs w:val="22"/>
          <w:lang w:val="es-CO"/>
        </w:rPr>
        <w:t xml:space="preserve"> Las cuotas moderadoras serán aplicables a los afiliados cotizantes y a sus beneficiarios, mientras que los copagos se aplicarán única y exclusivamente a los afiliados beneficiarios. </w:t>
      </w:r>
    </w:p>
    <w:p w14:paraId="0B032272"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Parágrafo.</w:t>
      </w:r>
      <w:r w:rsidRPr="00941EFF">
        <w:rPr>
          <w:rFonts w:ascii="Arial" w:eastAsia="Arial" w:hAnsi="Arial" w:cs="Arial"/>
          <w:color w:val="000000" w:themeColor="text1"/>
          <w:sz w:val="22"/>
          <w:szCs w:val="22"/>
          <w:lang w:val="es-CO"/>
        </w:rPr>
        <w:t xml:space="preserve"> De conformidad con el numeral tercero del artículo 160 de la Ley 100 de 1993, es deber del afiliado cotizante y de los beneficiarios cancelar las cuotas moderadoras y los copagos correspondientes.</w:t>
      </w:r>
    </w:p>
    <w:p w14:paraId="124D29DC"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54BAA79"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En este sentido, el siguiente esquema resume lo mencionado en líneas anteriores: </w:t>
      </w:r>
    </w:p>
    <w:p w14:paraId="32D7BDB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9962CEA"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145C428" w14:textId="77777777" w:rsidR="00941EFF" w:rsidRPr="00941EFF" w:rsidRDefault="00941EFF" w:rsidP="00941EFF">
      <w:pPr>
        <w:ind w:right="-93"/>
        <w:jc w:val="center"/>
        <w:rPr>
          <w:rFonts w:ascii="Arial" w:eastAsia="Arial" w:hAnsi="Arial" w:cs="Arial"/>
          <w:color w:val="000000" w:themeColor="text1"/>
          <w:sz w:val="22"/>
          <w:szCs w:val="22"/>
          <w:lang w:val="es-CO"/>
        </w:rPr>
      </w:pPr>
      <w:r w:rsidRPr="00941EFF">
        <w:rPr>
          <w:rFonts w:ascii="Arial" w:hAnsi="Arial" w:cs="Arial"/>
          <w:noProof/>
          <w:sz w:val="22"/>
          <w:szCs w:val="22"/>
        </w:rPr>
        <w:drawing>
          <wp:inline distT="0" distB="0" distL="0" distR="0" wp14:anchorId="0205FA20" wp14:editId="3A595FDD">
            <wp:extent cx="4238625" cy="1809750"/>
            <wp:effectExtent l="0" t="0" r="0" b="0"/>
            <wp:docPr id="218553575" name="Imagen 21855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38625" cy="1809750"/>
                    </a:xfrm>
                    <a:prstGeom prst="rect">
                      <a:avLst/>
                    </a:prstGeom>
                  </pic:spPr>
                </pic:pic>
              </a:graphicData>
            </a:graphic>
          </wp:inline>
        </w:drawing>
      </w:r>
    </w:p>
    <w:p w14:paraId="5C83006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8B27EE1"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Por lo tanto, es claro que el cobro de los copagos y cuotas moderadoras tienen pleno fundamento legal y, por lo cual, deben ser recaudos por la EPS, estableciendo los procesos administrativos correspondientes, y teniendo en cuenta que según la sentencia C- 542 de 1998, </w:t>
      </w:r>
      <w:r w:rsidRPr="00941EFF">
        <w:rPr>
          <w:rFonts w:ascii="Arial" w:eastAsia="Arial" w:hAnsi="Arial" w:cs="Arial"/>
          <w:i/>
          <w:iCs/>
          <w:color w:val="000000" w:themeColor="text1"/>
          <w:sz w:val="22"/>
          <w:szCs w:val="22"/>
          <w:lang w:val="es-CO"/>
        </w:rPr>
        <w:t>“se trata de recursos parafiscales y siempre deben ser destinados al servicio, por cuanto son contribuciones ordenadas por la ley, no en forma voluntaria, sino con la finalidad de financiar el Plan Obligatorio de Salud (POS), para atender los costos que demande el servicio, sin que puedan entrar a participar íntegramente a Fondos Comunes</w:t>
      </w:r>
      <w:r w:rsidRPr="00941EFF">
        <w:rPr>
          <w:rFonts w:ascii="Arial" w:eastAsia="Arial" w:hAnsi="Arial" w:cs="Arial"/>
          <w:color w:val="000000" w:themeColor="text1"/>
          <w:sz w:val="22"/>
          <w:szCs w:val="22"/>
          <w:lang w:val="es-CO"/>
        </w:rPr>
        <w:t xml:space="preserve">”. En este </w:t>
      </w:r>
      <w:r w:rsidRPr="00941EFF">
        <w:rPr>
          <w:rFonts w:ascii="Arial" w:eastAsia="Arial" w:hAnsi="Arial" w:cs="Arial"/>
          <w:color w:val="000000" w:themeColor="text1"/>
          <w:sz w:val="22"/>
          <w:szCs w:val="22"/>
          <w:lang w:val="es-CO"/>
        </w:rPr>
        <w:lastRenderedPageBreak/>
        <w:t xml:space="preserve">sentido, se traduce en un deber del usuario y ante su no pago, la EPS se encuentra autorizada para acudir a las acciones correspondientes para obtener este recaudo. </w:t>
      </w:r>
    </w:p>
    <w:p w14:paraId="62BA37F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D019104"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CÁLCULO DE LOS COPAGOS Y LAS CUOTAS MODERADORAS</w:t>
      </w:r>
    </w:p>
    <w:p w14:paraId="6025063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076C5BED"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Además de lo anterior, es importante que tenga en cuenta que los valores de las cuotas moderadoras y los copagos se aplican teniendo en cuenta el ingreso base de cotización (IBC) del afiliado cotizante; en el evento de existir más de un cotizante en el mismo núcleo familiar, se considera como base para el cálculo de éstas, el menor ingreso declarado.</w:t>
      </w:r>
    </w:p>
    <w:p w14:paraId="630F54CF"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E356E80"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DEBERES DE LOS USUARIOS FRENTE AL SISTEMA</w:t>
      </w:r>
    </w:p>
    <w:p w14:paraId="42DD148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668FAFF"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Señor Juez, considere que la Ley 100 de 1993, así como la Ley 1751 de 2015, establecen que los pacientes y sus familiares tienen unos derechos frente al sistema, pero a su vez unas obligaciones y deberes, los cuales transcribimos a continuación: </w:t>
      </w:r>
    </w:p>
    <w:p w14:paraId="7471E9D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23E751"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Propender por su autocuidado, el de su familia y el de su comunidad; </w:t>
      </w:r>
    </w:p>
    <w:p w14:paraId="696DF9F2"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Atender oportunamente las recomendaciones formuladas en los programas de promoción y prevención; </w:t>
      </w:r>
    </w:p>
    <w:p w14:paraId="3B1AABD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Actuar de manera solidaria ante las situaciones que pongan en peligro la vida o la salud de las personas; </w:t>
      </w:r>
    </w:p>
    <w:p w14:paraId="093FBC7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Respetar al personal responsable de la prestación y administración de los servicios salud; </w:t>
      </w:r>
    </w:p>
    <w:p w14:paraId="6D2DD4C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Usar adecuada y racionalmente las prestaciones ofrecidas, así como los recursos del sistema; </w:t>
      </w:r>
    </w:p>
    <w:p w14:paraId="1248D54D"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Cumplir las normas del sistema de salud; </w:t>
      </w:r>
    </w:p>
    <w:p w14:paraId="0F2B99F5"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Actuar de buena fe frente al sistema de salud</w:t>
      </w:r>
      <w:r w:rsidRPr="00941EFF">
        <w:rPr>
          <w:rFonts w:ascii="Arial" w:eastAsia="Arial" w:hAnsi="Arial" w:cs="Arial"/>
          <w:color w:val="000000" w:themeColor="text1"/>
          <w:sz w:val="22"/>
          <w:szCs w:val="22"/>
          <w:lang w:val="es-CO"/>
        </w:rPr>
        <w:t xml:space="preserve">; </w:t>
      </w:r>
    </w:p>
    <w:p w14:paraId="16BDFB36"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Suministrar de manera oportuna y suficiente la información que se requiera para efectos del servicio;</w:t>
      </w:r>
    </w:p>
    <w:p w14:paraId="115B0AB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Contribuir solidariamente al financiamiento de los gastos que demande la atención en salud y la seguridad social en salud, de acuerdo con su capacidad de pago. </w:t>
      </w:r>
      <w:r w:rsidRPr="00941EFF">
        <w:rPr>
          <w:rFonts w:ascii="Arial" w:eastAsia="Arial" w:hAnsi="Arial" w:cs="Arial"/>
          <w:i/>
          <w:iCs/>
          <w:color w:val="000000" w:themeColor="text1"/>
          <w:sz w:val="22"/>
          <w:szCs w:val="22"/>
          <w:lang w:val="es-CO"/>
        </w:rPr>
        <w:t>(Subrayas propias para resaltar la idea)</w:t>
      </w:r>
      <w:r w:rsidRPr="00941EFF">
        <w:rPr>
          <w:rFonts w:ascii="Arial" w:eastAsia="Arial" w:hAnsi="Arial" w:cs="Arial"/>
          <w:color w:val="000000" w:themeColor="text1"/>
          <w:sz w:val="22"/>
          <w:szCs w:val="22"/>
          <w:u w:val="single"/>
          <w:lang w:val="es-CO"/>
        </w:rPr>
        <w:t xml:space="preserve"> </w:t>
      </w:r>
    </w:p>
    <w:p w14:paraId="6CB75FAE"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DE7572"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Nótese como queda claro que el paciente tiene un deber de solidaridad y compromiso con el sistema, en relación con el pago de estas contribuciones, pues como lo mencionamos al inicio de la contestación, se trata de valores que ayudan a financiar el sistema y regular su uso; además, por su carácter de parafiscales.</w:t>
      </w:r>
    </w:p>
    <w:p w14:paraId="5E4C6B28" w14:textId="77777777" w:rsidR="00941EFF" w:rsidRPr="00941EFF" w:rsidRDefault="00941EFF" w:rsidP="00941EFF">
      <w:pPr>
        <w:jc w:val="both"/>
        <w:rPr>
          <w:rFonts w:ascii="Arial" w:eastAsia="Arial" w:hAnsi="Arial" w:cs="Arial"/>
          <w:color w:val="000000" w:themeColor="text1"/>
          <w:sz w:val="22"/>
          <w:szCs w:val="22"/>
          <w:lang w:val="es-ES"/>
        </w:rPr>
      </w:pPr>
    </w:p>
    <w:p w14:paraId="34B7C815" w14:textId="77777777" w:rsidR="00941EFF" w:rsidRPr="00941EFF" w:rsidRDefault="00941EFF" w:rsidP="00941EFF">
      <w:pPr>
        <w:pStyle w:val="Prrafodelista"/>
        <w:numPr>
          <w:ilvl w:val="0"/>
          <w:numId w:val="13"/>
        </w:numPr>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NO BARRERA EN EL ACCESO AL SERVICIO DE SALUD, EN VIRTUD DEL PAGO DE COPAGOS Y CUOTAS MODERADORAS</w:t>
      </w:r>
    </w:p>
    <w:p w14:paraId="09838C5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6ABE716"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Nuestro sistema de salud cuenta con unos principios, dentro de los cuales enmarca su actuar, con el fin de que su funcionamiento sea sostenible y duradero; es, así pues, como uno de ellos es justamente la equidad, entendiendo que es tratar a todos por igual, respetando y teniendo en cuenta sus diferencias y cualidades y es en virtud de esto, que la aplicación de copagos y cuotas moderadoras se realiza de manera general a toda la población. De igual manera, es necesario poner de presente que, por parte de EPS SURA no ha habido negación alguna en cuanto a la prestación del servicio de salud y, por el contrario, ha </w:t>
      </w:r>
      <w:r w:rsidRPr="00941EFF">
        <w:rPr>
          <w:rFonts w:ascii="Arial" w:eastAsia="Arial" w:hAnsi="Arial" w:cs="Arial"/>
          <w:color w:val="000000" w:themeColor="text1"/>
          <w:sz w:val="22"/>
          <w:szCs w:val="22"/>
          <w:lang w:val="es-CO"/>
        </w:rPr>
        <w:lastRenderedPageBreak/>
        <w:t>dispuesto de todo lo necesario en razón a garantizar la prestación oportuna, completa y necesaria del servicio.</w:t>
      </w:r>
    </w:p>
    <w:p w14:paraId="5BCCE5AC" w14:textId="77777777" w:rsidR="00941EFF" w:rsidRPr="00941EFF" w:rsidRDefault="00941EFF" w:rsidP="00941EFF">
      <w:pPr>
        <w:pStyle w:val="Textoindependiente"/>
        <w:jc w:val="both"/>
        <w:rPr>
          <w:rFonts w:cs="Arial"/>
          <w:sz w:val="22"/>
          <w:szCs w:val="22"/>
        </w:rPr>
      </w:pPr>
    </w:p>
    <w:p w14:paraId="5E93D78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Ahora bien, es pertinente indicar que el </w:t>
      </w:r>
      <w:r w:rsidRPr="00941EFF">
        <w:rPr>
          <w:rFonts w:cs="Arial"/>
          <w:b/>
          <w:bCs/>
          <w:sz w:val="22"/>
          <w:szCs w:val="22"/>
          <w:u w:val="single"/>
        </w:rPr>
        <w:t>diagnostico no es catastrófico o alto costo</w:t>
      </w:r>
      <w:r w:rsidRPr="00941EFF">
        <w:rPr>
          <w:rFonts w:cs="Arial"/>
          <w:sz w:val="22"/>
          <w:szCs w:val="22"/>
        </w:rPr>
        <w:t xml:space="preserve">, lo anterior cobra especial relevancia porque según la Corte Constitucional a los Jueces también les corresponde garantizar la corrección del manejo de los recursos del sistema de seguridad social, haciendo prevalecer el principio de solidaridad cuando el peticionario cuenta con recursos económicos, siendo claro que, la única manera de arribar a la conclusión de que carece de recursos y garantizar esa corrección en el manejo de los mismos, es decretar las pruebas de oficio solicitadas, para tener certeza jurídica de que la sentencia con fuerza de cosa juzgada definirá lo que efectivamente en la realidad corresponde, toda vez que </w:t>
      </w:r>
      <w:proofErr w:type="spellStart"/>
      <w:r w:rsidRPr="00941EFF">
        <w:rPr>
          <w:rFonts w:cs="Arial"/>
          <w:sz w:val="22"/>
          <w:szCs w:val="22"/>
        </w:rPr>
        <w:t>aún</w:t>
      </w:r>
      <w:proofErr w:type="spellEnd"/>
      <w:r w:rsidRPr="00941EFF">
        <w:rPr>
          <w:rFonts w:cs="Arial"/>
          <w:sz w:val="22"/>
          <w:szCs w:val="22"/>
        </w:rPr>
        <w:t xml:space="preserve"> pudiendo hacerlo, el accionante se ha abstenido de allegar pruebas que demuestren lo que asevera de manera suficiente.</w:t>
      </w:r>
    </w:p>
    <w:p w14:paraId="68C0C417" w14:textId="77777777" w:rsidR="00941EFF" w:rsidRPr="00941EFF" w:rsidRDefault="00941EFF" w:rsidP="00941EFF">
      <w:pPr>
        <w:pStyle w:val="Textoindependiente"/>
        <w:jc w:val="both"/>
        <w:rPr>
          <w:rFonts w:cs="Arial"/>
          <w:sz w:val="22"/>
          <w:szCs w:val="22"/>
        </w:rPr>
      </w:pPr>
    </w:p>
    <w:p w14:paraId="462F82F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T-1066 de 2006 Corte Constitucional: “(…) corresponde al juez de tutela (…) garantizar la corrección del manejo de los recursos del sistema de seguridad social en salud, haciendo prevalecer el principio de solidaridad cuando el peticionario</w:t>
      </w:r>
    </w:p>
    <w:p w14:paraId="27C02B0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cuenta con recursos económicos que le permitan sufragar el costo de las intervenciones, procedimientos o medicamentos excluidos del POS; (v) en el caso de la afirmación indefinida del solicitante respecto de la ausencia de recursos económicos, o de afirmaciones semejantes, se presume su buena fe en los términos del artículo 83 de la Constitución, sin perjuicio de la responsabilidad civil o penal que le quepa, si se llega a establecer que tal afirmación es falsa o contraria a la realidad”.</w:t>
      </w:r>
    </w:p>
    <w:p w14:paraId="12406C17" w14:textId="77777777" w:rsidR="00941EFF" w:rsidRPr="00941EFF" w:rsidRDefault="00941EFF" w:rsidP="00941EFF">
      <w:pPr>
        <w:pStyle w:val="Textoindependiente"/>
        <w:jc w:val="both"/>
        <w:rPr>
          <w:rFonts w:cs="Arial"/>
          <w:sz w:val="22"/>
          <w:szCs w:val="22"/>
        </w:rPr>
      </w:pPr>
    </w:p>
    <w:p w14:paraId="4C7F6414" w14:textId="77777777" w:rsidR="00941EFF" w:rsidRPr="00941EFF" w:rsidRDefault="00941EFF" w:rsidP="00941EFF">
      <w:pPr>
        <w:pStyle w:val="Textoindependiente"/>
        <w:jc w:val="both"/>
        <w:rPr>
          <w:rFonts w:cs="Arial"/>
          <w:sz w:val="22"/>
          <w:szCs w:val="22"/>
        </w:rPr>
      </w:pPr>
      <w:r w:rsidRPr="00941EFF">
        <w:rPr>
          <w:rFonts w:cs="Arial"/>
          <w:sz w:val="22"/>
          <w:szCs w:val="22"/>
        </w:rPr>
        <w:t>De igual forma, se deja constancia que en el presente no se encuentra demostrado un perjuicio irremediable según las reglas jurisprudenciales que para su configuración ha definido la propia Corte Constitucional, siendo claro que, si no se configura ese perjuicio irremediable, no sería viable que el Juez de tutela defina sobre el particular, atendiendo a la subsidiariedad de la acción de tutela, y rememorando que la Corte Constitucional también ha reconocido que es la Superintendencia Nacional de Salud la que tiene facultades para tomar una decisión definitiva y de fondo sobre el asunto, siendo la función tutelar subsidiaria y supeditada a que se demuestre ese perjuicio irremediable en virtud del cual, a pesar de existir un mecanismo principal y prevalente, debe tomarse una decisión transitoria, siempre y cuando, según lo ha reconocido la misma Jurisprudencia, esa decisión esté atada a que acuda en un término de 4 meses a la Superintendencia Nacional de Salud para que tome una decisión con carácter definitivo, de lo contrario se releva la orden.</w:t>
      </w:r>
    </w:p>
    <w:p w14:paraId="4E2F362C" w14:textId="77777777" w:rsidR="00941EFF" w:rsidRPr="00941EFF" w:rsidRDefault="00941EFF" w:rsidP="00941EFF">
      <w:pPr>
        <w:pStyle w:val="Textoindependiente"/>
        <w:jc w:val="both"/>
        <w:rPr>
          <w:rFonts w:cs="Arial"/>
          <w:sz w:val="22"/>
          <w:szCs w:val="22"/>
        </w:rPr>
      </w:pPr>
    </w:p>
    <w:p w14:paraId="043E06D6" w14:textId="77777777" w:rsidR="00941EFF" w:rsidRPr="00941EFF" w:rsidRDefault="00941EFF" w:rsidP="00941EFF">
      <w:pPr>
        <w:pStyle w:val="Textoindependiente"/>
        <w:jc w:val="both"/>
        <w:rPr>
          <w:rFonts w:cs="Arial"/>
          <w:sz w:val="22"/>
          <w:szCs w:val="22"/>
        </w:rPr>
      </w:pPr>
      <w:r w:rsidRPr="00941EFF">
        <w:rPr>
          <w:rFonts w:cs="Arial"/>
          <w:sz w:val="22"/>
          <w:szCs w:val="22"/>
        </w:rPr>
        <w:t>En este caso no sería procedente siquiera emitir una orden transitoria, porque como evidenciará el Juez, en este expediente no se encuentran acreditados los supuestos de hecho contemplados en las reglas Jurisprudenciales instauradas por la Corte Constitucional para configurar un perjuicio irremediable.</w:t>
      </w:r>
    </w:p>
    <w:p w14:paraId="5A98F2D8" w14:textId="77777777" w:rsidR="00941EFF" w:rsidRPr="00941EFF" w:rsidRDefault="00941EFF" w:rsidP="00941EFF">
      <w:pPr>
        <w:pStyle w:val="Textoindependiente"/>
        <w:jc w:val="both"/>
        <w:rPr>
          <w:rFonts w:cs="Arial"/>
          <w:sz w:val="22"/>
          <w:szCs w:val="22"/>
        </w:rPr>
      </w:pPr>
    </w:p>
    <w:p w14:paraId="38A91DA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Entonces, se hace necesario remontarse a </w:t>
      </w:r>
      <w:r w:rsidRPr="00941EFF">
        <w:rPr>
          <w:rFonts w:cs="Arial"/>
          <w:b/>
          <w:bCs/>
          <w:sz w:val="22"/>
          <w:szCs w:val="22"/>
          <w:u w:val="single"/>
        </w:rPr>
        <w:t>cuáles son aquellas enfermedades de alto costo que el legislador contempló</w:t>
      </w:r>
      <w:r w:rsidRPr="00941EFF">
        <w:rPr>
          <w:rFonts w:cs="Arial"/>
          <w:sz w:val="22"/>
          <w:szCs w:val="22"/>
        </w:rPr>
        <w:t>, las cuales están taxativamente listadas en el artículo 114 de la Resolución 2292 de 2021:</w:t>
      </w:r>
    </w:p>
    <w:p w14:paraId="4AE3CA64" w14:textId="77777777" w:rsidR="00941EFF" w:rsidRPr="00941EFF" w:rsidRDefault="00941EFF" w:rsidP="00941EFF">
      <w:pPr>
        <w:pStyle w:val="Textoindependiente"/>
        <w:jc w:val="both"/>
        <w:rPr>
          <w:rFonts w:cs="Arial"/>
          <w:sz w:val="22"/>
          <w:szCs w:val="22"/>
        </w:rPr>
      </w:pPr>
    </w:p>
    <w:p w14:paraId="1FD82AAF"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“ARTÍCULO 114. ALTO COSTO. Sin implicar modificaciones en los servicios y tecnologías de salud financiados con recursos de la UPC, entiéndase como de alto costo para efectos del no cobro de copago, los siguientes eventos y servicios:</w:t>
      </w:r>
    </w:p>
    <w:p w14:paraId="42EA3292"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lastRenderedPageBreak/>
        <w:t xml:space="preserve">1. Trasplante renal, corazón, hígado, médula ósea, páncreas, pulmón, intestino, </w:t>
      </w:r>
      <w:proofErr w:type="spellStart"/>
      <w:r w:rsidRPr="00941EFF">
        <w:rPr>
          <w:rFonts w:cs="Arial"/>
          <w:i/>
          <w:iCs/>
          <w:sz w:val="22"/>
          <w:szCs w:val="22"/>
        </w:rPr>
        <w:t>multivisceral</w:t>
      </w:r>
      <w:proofErr w:type="spellEnd"/>
      <w:r w:rsidRPr="00941EFF">
        <w:rPr>
          <w:rFonts w:cs="Arial"/>
          <w:i/>
          <w:iCs/>
          <w:sz w:val="22"/>
          <w:szCs w:val="22"/>
        </w:rPr>
        <w:t xml:space="preserve"> y córnea.</w:t>
      </w:r>
    </w:p>
    <w:p w14:paraId="2DA2F15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2. Atención de insuficiencia renal aguda o crónica, con tecnologías en salud para su atención y/o las complicaciones inherentes a la misma en el ámbito ambulatorio y hospitalario.</w:t>
      </w:r>
    </w:p>
    <w:p w14:paraId="5F1087F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3. Manejo quirúrgico de enfermedades cardiacas, de aorta torácica y abdominal, vena cava, vasos pulmonares y renales, incluyendo las tecnologías en salud de cardiología y hemodinamia para diagnóstico, control</w:t>
      </w:r>
    </w:p>
    <w:p w14:paraId="183C0863"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y tratamiento, así como la atención hospitalaria de los casos de infarto agudo de miocardio.</w:t>
      </w:r>
    </w:p>
    <w:p w14:paraId="521A7DA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4. Manejo quirúrgico para afecciones del Sistema Nervioso Central, incluyendo las operaciones plásticas en cráneo necesarias para estos casos, así como las tecnologías en salud de medicina física y rehabilitación que se requieran, asimismo, los casos de trauma que afectan la columna vertebral y/o el canal raquídeo siempre que involucren daño o probable daño de médula y que requiera atención quirúrgica, bien sea por neurocirugía o por ortopedia y traumatología.</w:t>
      </w:r>
    </w:p>
    <w:p w14:paraId="5D5358A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5. Corrección quirúrgica de la hernia de núcleo pulposo incluyendo las tecnologías en salud de medicina física y rehabilitación que se requieran.</w:t>
      </w:r>
    </w:p>
    <w:p w14:paraId="617C77C6"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6. Reemplazos articulares.</w:t>
      </w:r>
    </w:p>
    <w:p w14:paraId="7F0BCBDB"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7. Atención integral del gran quemado. Incluye las intervenciones de cirugía plástica reconstructiva o funcional para el tratamiento de las secuelas, la internación, fisiatría y terapia física.</w:t>
      </w:r>
    </w:p>
    <w:p w14:paraId="0298841A"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8. Manejo del trauma mayor.</w:t>
      </w:r>
    </w:p>
    <w:p w14:paraId="30109085"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9. Diagnóstico y manejo del paciente infectado por VIH/SIDA.</w:t>
      </w:r>
    </w:p>
    <w:p w14:paraId="0685053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10. Atención integral de pacientes con cáncer.</w:t>
      </w:r>
    </w:p>
    <w:p w14:paraId="38255FE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11. Manejo de pacientes en Unidad de Cuidados Intensivos.</w:t>
      </w:r>
    </w:p>
    <w:p w14:paraId="0CDDDE3E"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12. Manejo quirúrgico de enfermedades congénitas</w:t>
      </w:r>
    </w:p>
    <w:p w14:paraId="36A3AD84" w14:textId="77777777" w:rsidR="00941EFF" w:rsidRPr="00941EFF" w:rsidRDefault="00941EFF" w:rsidP="00941EFF">
      <w:pPr>
        <w:pStyle w:val="Textoindependiente"/>
        <w:jc w:val="both"/>
        <w:rPr>
          <w:rFonts w:cs="Arial"/>
          <w:sz w:val="22"/>
          <w:szCs w:val="22"/>
        </w:rPr>
      </w:pPr>
    </w:p>
    <w:p w14:paraId="4044753F"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Por la </w:t>
      </w:r>
      <w:r w:rsidRPr="00941EFF">
        <w:rPr>
          <w:rFonts w:cs="Arial"/>
          <w:b/>
          <w:bCs/>
          <w:sz w:val="22"/>
          <w:szCs w:val="22"/>
          <w:u w:val="single"/>
        </w:rPr>
        <w:t>normativa vigente, para los demás servicios que generen cobro de copago se aplicará el monto establecido por la Ley, pues reiteramos, la exoneración de cobro de copago sólo aplica para los servicios ya informados</w:t>
      </w:r>
      <w:r w:rsidRPr="00941EFF">
        <w:rPr>
          <w:rFonts w:cs="Arial"/>
          <w:sz w:val="22"/>
          <w:szCs w:val="22"/>
        </w:rPr>
        <w:t xml:space="preserve">. </w:t>
      </w:r>
    </w:p>
    <w:p w14:paraId="1D52D8FE" w14:textId="77777777" w:rsidR="00941EFF" w:rsidRPr="00941EFF" w:rsidRDefault="00941EFF" w:rsidP="00941EFF">
      <w:pPr>
        <w:pStyle w:val="Textoindependiente"/>
        <w:jc w:val="both"/>
        <w:rPr>
          <w:rFonts w:cs="Arial"/>
          <w:sz w:val="22"/>
          <w:szCs w:val="22"/>
        </w:rPr>
      </w:pPr>
    </w:p>
    <w:p w14:paraId="0E5B395B" w14:textId="77777777" w:rsidR="00941EFF" w:rsidRPr="00941EFF" w:rsidRDefault="00941EFF" w:rsidP="00941EFF">
      <w:pPr>
        <w:pStyle w:val="Textoindependiente"/>
        <w:jc w:val="both"/>
        <w:rPr>
          <w:rFonts w:cs="Arial"/>
          <w:b/>
          <w:bCs/>
          <w:sz w:val="22"/>
          <w:szCs w:val="22"/>
          <w:u w:val="single"/>
        </w:rPr>
      </w:pPr>
      <w:r w:rsidRPr="00941EFF">
        <w:rPr>
          <w:rFonts w:cs="Arial"/>
          <w:sz w:val="22"/>
          <w:szCs w:val="22"/>
        </w:rPr>
        <w:t xml:space="preserve">De acuerdo con lo anterior y revisando en nuestro sistema de información evidenciamos que </w:t>
      </w:r>
      <w:r w:rsidRPr="00941EFF">
        <w:rPr>
          <w:rFonts w:cs="Arial"/>
          <w:b/>
          <w:bCs/>
          <w:sz w:val="22"/>
          <w:szCs w:val="22"/>
          <w:u w:val="single"/>
        </w:rPr>
        <w:t>el accionante pertenece al grupo de ingresos rango (A) en calidad de BENEFICIARIO, por lo anterior, la Ley ha dispuesto que tanto los cobros, como el valor límite por evento, como el valor límite por año estén ligados al nivel de ingresos que reporta el usuario, la anterior contemplación es importante porque adecúa a la realidad y facilita que las personas puedan realizar su aporte en virtud al principio de solidaridad del Art. 6 literal J de la Ley Estatutaria de Salud de manera coherente con sus ingresos, luego es importante que se considere que no es una imposición o suma fija que el Estado no haya matizado dependiendo de la realidad de ingresos que tengan los usuarios</w:t>
      </w:r>
      <w:r w:rsidRPr="00941EFF">
        <w:rPr>
          <w:rFonts w:cs="Arial"/>
          <w:sz w:val="22"/>
          <w:szCs w:val="22"/>
        </w:rPr>
        <w:t>.</w:t>
      </w:r>
    </w:p>
    <w:p w14:paraId="5CB40A8F" w14:textId="77777777" w:rsidR="00941EFF" w:rsidRPr="00941EFF" w:rsidRDefault="00941EFF" w:rsidP="00941EFF">
      <w:pPr>
        <w:pStyle w:val="Textoindependiente"/>
        <w:jc w:val="both"/>
        <w:rPr>
          <w:rFonts w:cs="Arial"/>
          <w:sz w:val="22"/>
          <w:szCs w:val="22"/>
        </w:rPr>
      </w:pPr>
    </w:p>
    <w:p w14:paraId="26F3105A" w14:textId="77777777" w:rsidR="00941EFF" w:rsidRDefault="00941EFF" w:rsidP="007C2B08">
      <w:pPr>
        <w:pStyle w:val="Textoindependiente"/>
        <w:jc w:val="both"/>
        <w:rPr>
          <w:rFonts w:cs="Arial"/>
          <w:sz w:val="22"/>
          <w:szCs w:val="22"/>
        </w:rPr>
      </w:pPr>
    </w:p>
    <w:p w14:paraId="5E75DEB8" w14:textId="0975299A" w:rsidR="00941EFF" w:rsidRPr="00941EFF" w:rsidRDefault="00941EFF" w:rsidP="00941EFF">
      <w:pPr>
        <w:pStyle w:val="Textoindependiente"/>
        <w:jc w:val="center"/>
        <w:rPr>
          <w:rFonts w:cs="Arial"/>
          <w:b/>
          <w:bCs/>
          <w:sz w:val="22"/>
          <w:szCs w:val="22"/>
          <w:u w:val="single"/>
        </w:rPr>
      </w:pPr>
      <w:r w:rsidRPr="00941EFF">
        <w:rPr>
          <w:rFonts w:cs="Arial"/>
          <w:b/>
          <w:bCs/>
          <w:sz w:val="22"/>
          <w:szCs w:val="22"/>
          <w:u w:val="single"/>
        </w:rPr>
        <w:t>CUARTO: RESPECTO AL TRATAMIENTO INTEGRAL</w:t>
      </w:r>
    </w:p>
    <w:p w14:paraId="4CB71C93" w14:textId="77777777" w:rsidR="00941EFF" w:rsidRDefault="00941EFF" w:rsidP="007C2B08">
      <w:pPr>
        <w:pStyle w:val="Textoindependiente"/>
        <w:jc w:val="both"/>
        <w:rPr>
          <w:rFonts w:cs="Arial"/>
          <w:sz w:val="22"/>
          <w:szCs w:val="22"/>
        </w:rPr>
      </w:pPr>
    </w:p>
    <w:p w14:paraId="4BA816EA" w14:textId="77777777" w:rsidR="00941EFF" w:rsidRPr="000F53FD" w:rsidRDefault="00941EFF" w:rsidP="00941EFF">
      <w:pPr>
        <w:pStyle w:val="Textoindependiente"/>
        <w:jc w:val="both"/>
        <w:rPr>
          <w:rFonts w:cs="Arial"/>
          <w:sz w:val="22"/>
          <w:szCs w:val="22"/>
        </w:rPr>
      </w:pPr>
      <w:r w:rsidRPr="000F53FD">
        <w:rPr>
          <w:rFonts w:cs="Arial"/>
          <w:sz w:val="22"/>
          <w:szCs w:val="22"/>
        </w:rPr>
        <w:t xml:space="preserve">Se considera no pertinente o necesario una orden en tal sentido, no porque esta persona no tenga derecho al mismo, sino por tratarse de hechos futuros e inciertos; es decir, que no se puede presumir que la EPS incumplirá a futuro, o lo que es lo mismo, tutelarse derechos </w:t>
      </w:r>
      <w:r w:rsidRPr="000F53FD">
        <w:rPr>
          <w:rFonts w:cs="Arial"/>
          <w:sz w:val="22"/>
          <w:szCs w:val="22"/>
        </w:rPr>
        <w:lastRenderedPageBreak/>
        <w:t xml:space="preserve">que aún no han sido vulnerados o puesto en riesgo. Adicionalmente debe tenerse en cuenta que se impediría verificar la concurrencia de los requisitos previstos por la Corte Constitucional para implicar las normas que racionalizan la cobertura del servicio; esto es, el riesgo inminente para la vida, la ausencia total o parcial de recursos, entre otros, pues como se observa en ningún momento se le ha negado servicios en salud por parte de EPS SURA, se le han autorizado los servicios de salud correspondientes (citas, medicamentos, exámenes, procedimientos etc.), cuyas autorizaciones han sido generadas de acuerdo a la solicitud médica, y gestionados de acuerdo a la normatividad vigente, ya sea vía PBS o vía MIPRES, por lo cual se considera </w:t>
      </w:r>
      <w:r w:rsidRPr="000F53FD">
        <w:rPr>
          <w:rFonts w:cs="Arial"/>
          <w:b/>
          <w:bCs/>
          <w:sz w:val="22"/>
          <w:szCs w:val="22"/>
        </w:rPr>
        <w:t xml:space="preserve">improcedente </w:t>
      </w:r>
      <w:r w:rsidRPr="000F53FD">
        <w:rPr>
          <w:rFonts w:cs="Arial"/>
          <w:sz w:val="22"/>
          <w:szCs w:val="22"/>
        </w:rPr>
        <w:t>la solicitud de integralidad, cuando se ha garantizado la prestación de servicios de salud.</w:t>
      </w:r>
    </w:p>
    <w:p w14:paraId="0A83F058" w14:textId="77777777" w:rsidR="00941EFF" w:rsidRPr="000F53FD" w:rsidRDefault="00941EFF" w:rsidP="00941EFF">
      <w:pPr>
        <w:pStyle w:val="Textoindependiente"/>
        <w:jc w:val="both"/>
        <w:rPr>
          <w:rFonts w:cs="Arial"/>
          <w:sz w:val="22"/>
          <w:szCs w:val="22"/>
        </w:rPr>
      </w:pPr>
    </w:p>
    <w:p w14:paraId="02A81193" w14:textId="77777777" w:rsidR="00941EFF" w:rsidRPr="000F53FD" w:rsidRDefault="00941EFF" w:rsidP="00941EFF">
      <w:pPr>
        <w:pStyle w:val="Textoindependiente"/>
        <w:jc w:val="both"/>
        <w:rPr>
          <w:rFonts w:cs="Arial"/>
          <w:sz w:val="22"/>
          <w:szCs w:val="22"/>
        </w:rPr>
      </w:pPr>
      <w:r w:rsidRPr="000F53FD">
        <w:rPr>
          <w:rFonts w:cs="Arial"/>
          <w:sz w:val="22"/>
          <w:szCs w:val="22"/>
        </w:rPr>
        <w:t>EPS SURA ha garantizado las atenciones en salud requeridas y solicitadas por los especialistas tratantes en cada valoración médica desde el momento de la afiliación. Asimismo, es importante mencionar que se ha puesto a disposición del paciente los servicios médicos necesarios en donde se le ha brindado atención en salud con oportunidad, acceso y cumpliendo con las características del Sistema de la Garantía de la Calidad en Salud, se anexa historial de utilizaciones.</w:t>
      </w:r>
    </w:p>
    <w:p w14:paraId="04B6F153" w14:textId="77777777" w:rsidR="00941EFF" w:rsidRPr="000F53FD" w:rsidRDefault="00941EFF" w:rsidP="00941EFF">
      <w:pPr>
        <w:pStyle w:val="Textoindependiente"/>
        <w:jc w:val="both"/>
        <w:rPr>
          <w:rFonts w:cs="Arial"/>
          <w:sz w:val="22"/>
          <w:szCs w:val="22"/>
        </w:rPr>
      </w:pPr>
    </w:p>
    <w:p w14:paraId="7954A41D"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xml:space="preserve">Y, en este sentido, de acuerdo a la jurisprudencia vigente en la materia, </w:t>
      </w:r>
      <w:r w:rsidRPr="000F53FD">
        <w:rPr>
          <w:rFonts w:ascii="Arial" w:eastAsia="Arial" w:hAnsi="Arial" w:cs="Arial"/>
          <w:b/>
          <w:bCs/>
          <w:color w:val="000000" w:themeColor="text1"/>
          <w:sz w:val="22"/>
          <w:szCs w:val="22"/>
          <w:u w:val="single"/>
          <w:lang w:val="es-CO"/>
        </w:rPr>
        <w:t>el honorable juez debería permitir que sea el personal médico especializado quien también determine la pertinencia o no de un tratamiento integral</w:t>
      </w:r>
      <w:r w:rsidRPr="000F53FD">
        <w:rPr>
          <w:rFonts w:ascii="Arial" w:eastAsia="Arial" w:hAnsi="Arial" w:cs="Arial"/>
          <w:b/>
          <w:bCs/>
          <w:color w:val="000000" w:themeColor="text1"/>
          <w:sz w:val="22"/>
          <w:szCs w:val="22"/>
          <w:lang w:val="es-CO"/>
        </w:rPr>
        <w:t>,</w:t>
      </w:r>
      <w:r w:rsidRPr="000F53FD">
        <w:rPr>
          <w:rFonts w:ascii="Arial" w:eastAsia="Arial" w:hAnsi="Arial" w:cs="Arial"/>
          <w:color w:val="000000" w:themeColor="text1"/>
          <w:sz w:val="22"/>
          <w:szCs w:val="22"/>
          <w:lang w:val="es-CO"/>
        </w:rPr>
        <w:t xml:space="preserve"> y por cuanto, frente al presente caso no se encuentra reflejada en la base de datos de mi representada, radicación alguna de orden médica que indique que de acuerdo al estado de salud de la usuaria, sea necesario generar la prestación de tratamiento integral; situación que por lo cual, imposibilita totalmente no solo a EPS SURA sino también al juez de tutela que ordena el suministro de los mismos; pues, tal y como lo ha establecido la Corte Constitucional, para el Juez de tutela se configura una imposibilidad de ordenar el reconocimiento de servicios o insumos en salud que no cuenten con la debida prescripción del profesional médico.</w:t>
      </w:r>
      <w:r>
        <w:rPr>
          <w:rFonts w:ascii="Arial" w:eastAsia="Arial" w:hAnsi="Arial" w:cs="Arial"/>
          <w:color w:val="000000" w:themeColor="text1"/>
          <w:sz w:val="22"/>
          <w:szCs w:val="22"/>
          <w:lang w:val="es-CO"/>
        </w:rPr>
        <w:t xml:space="preserve"> </w:t>
      </w:r>
    </w:p>
    <w:p w14:paraId="3F28EEC0"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w:t>
      </w:r>
    </w:p>
    <w:p w14:paraId="205C20FB" w14:textId="77777777" w:rsidR="00941EFF" w:rsidRPr="000F53FD" w:rsidRDefault="00941EFF" w:rsidP="00941EFF">
      <w:pPr>
        <w:jc w:val="both"/>
        <w:rPr>
          <w:rFonts w:ascii="Arial" w:eastAsia="Arial" w:hAnsi="Arial" w:cs="Arial"/>
          <w:sz w:val="22"/>
          <w:szCs w:val="22"/>
        </w:rPr>
      </w:pPr>
      <w:r w:rsidRPr="000F53FD">
        <w:rPr>
          <w:rFonts w:ascii="Arial" w:eastAsia="Arial" w:hAnsi="Arial" w:cs="Arial"/>
          <w:sz w:val="22"/>
          <w:szCs w:val="22"/>
          <w:lang w:val="es-ES"/>
        </w:rPr>
        <w:t xml:space="preserve">Recordamos al Honorable Despacho que es el </w:t>
      </w:r>
      <w:r w:rsidRPr="000F53FD">
        <w:rPr>
          <w:rFonts w:ascii="Arial" w:eastAsia="Arial" w:hAnsi="Arial" w:cs="Arial"/>
          <w:b/>
          <w:bCs/>
          <w:sz w:val="22"/>
          <w:szCs w:val="22"/>
          <w:lang w:val="es-ES"/>
        </w:rPr>
        <w:t>médico adscrito a la EPS quien puede prescribir los tratamientos para atender las necesidades de los afiliados</w:t>
      </w:r>
      <w:r w:rsidRPr="000F53FD">
        <w:rPr>
          <w:rFonts w:ascii="Arial" w:eastAsia="Arial" w:hAnsi="Arial" w:cs="Arial"/>
          <w:sz w:val="22"/>
          <w:szCs w:val="22"/>
          <w:lang w:val="es-ES"/>
        </w:rPr>
        <w:t xml:space="preserve">; la Corte constitucional en múltiples ocasiones ha sostenido que </w:t>
      </w:r>
      <w:r w:rsidRPr="000F53FD">
        <w:rPr>
          <w:rFonts w:ascii="Arial" w:eastAsia="Arial" w:hAnsi="Arial" w:cs="Arial"/>
          <w:b/>
          <w:bCs/>
          <w:sz w:val="22"/>
          <w:szCs w:val="22"/>
          <w:lang w:val="es-ES"/>
        </w:rPr>
        <w:t>el médico tratante es el profesional vinculado a la respectiva</w:t>
      </w:r>
      <w:r w:rsidRPr="000F53FD">
        <w:rPr>
          <w:rFonts w:ascii="Arial" w:eastAsia="Arial" w:hAnsi="Arial" w:cs="Arial"/>
          <w:sz w:val="22"/>
          <w:szCs w:val="22"/>
          <w:lang w:val="es-ES"/>
        </w:rPr>
        <w:t xml:space="preserve"> ARL o </w:t>
      </w:r>
      <w:r w:rsidRPr="000F53FD">
        <w:rPr>
          <w:rFonts w:ascii="Arial" w:eastAsia="Arial" w:hAnsi="Arial" w:cs="Arial"/>
          <w:b/>
          <w:bCs/>
          <w:sz w:val="22"/>
          <w:szCs w:val="22"/>
          <w:lang w:val="es-ES"/>
        </w:rPr>
        <w:t>EPS</w:t>
      </w:r>
      <w:r w:rsidRPr="000F53FD">
        <w:rPr>
          <w:rFonts w:ascii="Arial" w:eastAsia="Arial" w:hAnsi="Arial" w:cs="Arial"/>
          <w:sz w:val="22"/>
          <w:szCs w:val="22"/>
          <w:lang w:val="es-ES"/>
        </w:rPr>
        <w:t xml:space="preserve"> que examine como </w:t>
      </w:r>
      <w:r w:rsidRPr="000F53FD">
        <w:rPr>
          <w:rFonts w:ascii="Arial" w:eastAsia="Arial" w:hAnsi="Arial" w:cs="Arial"/>
          <w:b/>
          <w:bCs/>
          <w:sz w:val="22"/>
          <w:szCs w:val="22"/>
          <w:lang w:val="es-ES"/>
        </w:rPr>
        <w:t>médico general o como médico especialista al respectivo paciente</w:t>
      </w:r>
      <w:r w:rsidRPr="000F53FD">
        <w:rPr>
          <w:rFonts w:ascii="Arial" w:eastAsia="Arial" w:hAnsi="Arial" w:cs="Arial"/>
          <w:sz w:val="22"/>
          <w:szCs w:val="22"/>
          <w:lang w:val="es-ES"/>
        </w:rPr>
        <w:t xml:space="preserve">. Sobre este tema la Corte Constitucional mediante Sentencia T- 036 de 2013 manifiesta: </w:t>
      </w:r>
    </w:p>
    <w:p w14:paraId="0969FFE0" w14:textId="77777777" w:rsidR="00941EFF" w:rsidRPr="000F53FD" w:rsidRDefault="00941EFF" w:rsidP="00941EFF">
      <w:pPr>
        <w:jc w:val="both"/>
        <w:rPr>
          <w:rFonts w:ascii="Arial" w:eastAsia="Arial" w:hAnsi="Arial" w:cs="Arial"/>
          <w:sz w:val="22"/>
          <w:szCs w:val="22"/>
        </w:rPr>
      </w:pPr>
    </w:p>
    <w:p w14:paraId="4289DAD0" w14:textId="77777777" w:rsidR="00941EFF" w:rsidRPr="000F53FD" w:rsidRDefault="00941EFF" w:rsidP="00941EFF">
      <w:pPr>
        <w:ind w:left="737"/>
        <w:jc w:val="both"/>
        <w:rPr>
          <w:rFonts w:ascii="Arial" w:eastAsia="Arial" w:hAnsi="Arial" w:cs="Arial"/>
          <w:sz w:val="22"/>
          <w:szCs w:val="22"/>
        </w:rPr>
      </w:pPr>
      <w:r w:rsidRPr="000F53FD">
        <w:rPr>
          <w:rFonts w:ascii="Arial" w:eastAsia="Arial" w:hAnsi="Arial" w:cs="Arial"/>
          <w:sz w:val="22"/>
          <w:szCs w:val="22"/>
          <w:lang w:val="es-ES"/>
        </w:rPr>
        <w:t>“…</w:t>
      </w:r>
      <w:r w:rsidRPr="000F53FD">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3D9C3E5F" w14:textId="77777777" w:rsidR="00941EFF" w:rsidRPr="000F53FD" w:rsidRDefault="00941EFF" w:rsidP="00941EFF">
      <w:pPr>
        <w:pStyle w:val="Textoindependiente"/>
        <w:jc w:val="both"/>
        <w:rPr>
          <w:rFonts w:eastAsia="Arial" w:cs="Arial"/>
          <w:color w:val="000000" w:themeColor="text1"/>
          <w:sz w:val="22"/>
          <w:szCs w:val="22"/>
        </w:rPr>
      </w:pPr>
    </w:p>
    <w:p w14:paraId="2E119010"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2D08F93"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4620EB7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lastRenderedPageBreak/>
        <w:t>“DERECHO A LA SALUD-</w:t>
      </w:r>
      <w:r w:rsidRPr="000F53FD">
        <w:rPr>
          <w:rFonts w:eastAsia="Arial" w:cs="Arial"/>
          <w:b/>
          <w:bCs/>
          <w:i/>
          <w:iCs/>
          <w:color w:val="000000" w:themeColor="text1"/>
          <w:sz w:val="22"/>
          <w:szCs w:val="22"/>
          <w:u w:val="single"/>
        </w:rPr>
        <w:t>Médico tratante es el único capaz de determinar la idoneidad de un tratamiento médico</w:t>
      </w:r>
      <w:r w:rsidRPr="000F53FD">
        <w:rPr>
          <w:rFonts w:eastAsia="Arial" w:cs="Arial"/>
          <w:i/>
          <w:iCs/>
          <w:color w:val="000000" w:themeColor="text1"/>
          <w:sz w:val="22"/>
          <w:szCs w:val="22"/>
        </w:rPr>
        <w:t xml:space="preserve">/MEDICO TRATANTE-Persona idónea para determinar cuál es </w:t>
      </w:r>
      <w:proofErr w:type="gramStart"/>
      <w:r w:rsidRPr="000F53FD">
        <w:rPr>
          <w:rFonts w:eastAsia="Arial" w:cs="Arial"/>
          <w:i/>
          <w:iCs/>
          <w:color w:val="000000" w:themeColor="text1"/>
          <w:sz w:val="22"/>
          <w:szCs w:val="22"/>
        </w:rPr>
        <w:t>el tratamiento médico a seguir</w:t>
      </w:r>
      <w:proofErr w:type="gramEnd"/>
      <w:r w:rsidRPr="000F53FD">
        <w:rPr>
          <w:rFonts w:eastAsia="Arial" w:cs="Arial"/>
          <w:i/>
          <w:iCs/>
          <w:color w:val="000000" w:themeColor="text1"/>
          <w:sz w:val="22"/>
          <w:szCs w:val="22"/>
        </w:rPr>
        <w:t xml:space="preserve"> frente a patología concreta</w:t>
      </w:r>
      <w:r>
        <w:rPr>
          <w:rFonts w:eastAsia="Arial" w:cs="Arial"/>
          <w:i/>
          <w:iCs/>
          <w:color w:val="000000" w:themeColor="text1"/>
          <w:sz w:val="22"/>
          <w:szCs w:val="22"/>
        </w:rPr>
        <w:t xml:space="preserve"> </w:t>
      </w:r>
    </w:p>
    <w:p w14:paraId="77F6382D"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color w:val="000000" w:themeColor="text1"/>
          <w:sz w:val="22"/>
          <w:szCs w:val="22"/>
        </w:rPr>
        <w:t> </w:t>
      </w:r>
    </w:p>
    <w:p w14:paraId="3BD6118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0F53FD">
        <w:rPr>
          <w:rFonts w:eastAsia="Arial" w:cs="Arial"/>
          <w:color w:val="000000" w:themeColor="text1"/>
          <w:sz w:val="22"/>
          <w:szCs w:val="22"/>
        </w:rPr>
        <w:t> </w:t>
      </w:r>
    </w:p>
    <w:p w14:paraId="1E6B5990"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1757A3E9"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TRATAMIENTO MEDICO-</w:t>
      </w:r>
      <w:r w:rsidRPr="000F53FD">
        <w:rPr>
          <w:rFonts w:eastAsia="Arial" w:cs="Arial"/>
          <w:b/>
          <w:bCs/>
          <w:i/>
          <w:iCs/>
          <w:color w:val="000000" w:themeColor="text1"/>
          <w:sz w:val="22"/>
          <w:szCs w:val="22"/>
          <w:u w:val="single"/>
        </w:rPr>
        <w:t>Juez solo puede ordenar lo indicado por el médico tratante</w:t>
      </w:r>
      <w:r>
        <w:rPr>
          <w:rFonts w:eastAsia="Arial" w:cs="Arial"/>
          <w:i/>
          <w:iCs/>
          <w:color w:val="000000" w:themeColor="text1"/>
          <w:sz w:val="22"/>
          <w:szCs w:val="22"/>
        </w:rPr>
        <w:t xml:space="preserve"> </w:t>
      </w:r>
    </w:p>
    <w:p w14:paraId="1837D6C5"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31371517"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0F53FD">
        <w:rPr>
          <w:rFonts w:eastAsia="Arial" w:cs="Arial"/>
          <w:i/>
          <w:iCs/>
          <w:color w:val="000000" w:themeColor="text1"/>
          <w:sz w:val="22"/>
          <w:szCs w:val="22"/>
        </w:rPr>
        <w:t>fe</w:t>
      </w:r>
      <w:proofErr w:type="gramEnd"/>
      <w:r w:rsidRPr="000F53FD">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0F53FD">
        <w:rPr>
          <w:rFonts w:eastAsia="Arial" w:cs="Arial"/>
          <w:color w:val="000000" w:themeColor="text1"/>
          <w:sz w:val="22"/>
          <w:szCs w:val="22"/>
        </w:rPr>
        <w:t> </w:t>
      </w:r>
      <w:r w:rsidRPr="000F53FD">
        <w:rPr>
          <w:rFonts w:eastAsia="Arial" w:cs="Arial"/>
          <w:i/>
          <w:iCs/>
          <w:color w:val="000000" w:themeColor="text1"/>
          <w:sz w:val="22"/>
          <w:szCs w:val="22"/>
        </w:rPr>
        <w:t>(Subrayado y negrilla fuera de texto).</w:t>
      </w:r>
    </w:p>
    <w:p w14:paraId="2930DECF" w14:textId="77777777" w:rsidR="00941EFF" w:rsidRPr="000F53FD" w:rsidRDefault="00941EFF" w:rsidP="00941EFF">
      <w:pPr>
        <w:pStyle w:val="Textoindependiente"/>
        <w:ind w:left="361"/>
        <w:jc w:val="both"/>
        <w:rPr>
          <w:rFonts w:eastAsia="Arial" w:cs="Arial"/>
          <w:color w:val="000000" w:themeColor="text1"/>
          <w:sz w:val="22"/>
          <w:szCs w:val="22"/>
        </w:rPr>
      </w:pPr>
    </w:p>
    <w:p w14:paraId="52E081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Así mismo, en la parte considerativa de la sentencia T -050 de 2009 M.P. HUMBERTO ANTONIO SIERRA PORTO, se sintetizó la posición sobre este punto: </w:t>
      </w:r>
    </w:p>
    <w:p w14:paraId="09DB4821"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3C6AC6A5"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8.- </w:t>
      </w:r>
      <w:r w:rsidRPr="000F53FD">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0F53FD">
        <w:rPr>
          <w:rFonts w:eastAsia="Arial" w:cs="Arial"/>
          <w:i/>
          <w:iCs/>
          <w:color w:val="000000" w:themeColor="text1"/>
          <w:sz w:val="22"/>
          <w:szCs w:val="22"/>
        </w:rPr>
        <w:t xml:space="preserve">. Por lo cual no es llamado a decidir sobre la idoneidad de </w:t>
      </w:r>
      <w:proofErr w:type="gramStart"/>
      <w:r w:rsidRPr="000F53FD">
        <w:rPr>
          <w:rFonts w:eastAsia="Arial" w:cs="Arial"/>
          <w:i/>
          <w:iCs/>
          <w:color w:val="000000" w:themeColor="text1"/>
          <w:sz w:val="22"/>
          <w:szCs w:val="22"/>
        </w:rPr>
        <w:t>los mismos</w:t>
      </w:r>
      <w:proofErr w:type="gramEnd"/>
      <w:r w:rsidRPr="000F53FD">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0F53FD">
        <w:rPr>
          <w:rFonts w:eastAsia="Arial" w:cs="Arial"/>
          <w:color w:val="000000" w:themeColor="text1"/>
          <w:sz w:val="22"/>
          <w:szCs w:val="22"/>
        </w:rPr>
        <w:t> </w:t>
      </w:r>
    </w:p>
    <w:p w14:paraId="67538BAB"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0B221643" w14:textId="77777777" w:rsidR="00941EFF" w:rsidRPr="000F53FD" w:rsidRDefault="00941EFF" w:rsidP="00941EFF">
      <w:pPr>
        <w:pStyle w:val="Textoindependiente"/>
        <w:ind w:left="709"/>
        <w:jc w:val="both"/>
        <w:rPr>
          <w:rFonts w:eastAsia="Arial" w:cs="Arial"/>
          <w:i/>
          <w:iCs/>
          <w:color w:val="000000" w:themeColor="text1"/>
          <w:sz w:val="22"/>
          <w:szCs w:val="22"/>
        </w:rPr>
      </w:pPr>
      <w:r w:rsidRPr="000F53FD">
        <w:rPr>
          <w:rFonts w:eastAsia="Arial" w:cs="Arial"/>
          <w:i/>
          <w:iCs/>
          <w:color w:val="000000" w:themeColor="text1"/>
          <w:sz w:val="22"/>
          <w:szCs w:val="22"/>
        </w:rPr>
        <w:t xml:space="preserve">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w:t>
      </w:r>
      <w:r w:rsidRPr="000F53FD">
        <w:rPr>
          <w:rFonts w:eastAsia="Arial" w:cs="Arial"/>
          <w:i/>
          <w:iCs/>
          <w:color w:val="000000" w:themeColor="text1"/>
          <w:sz w:val="22"/>
          <w:szCs w:val="22"/>
        </w:rPr>
        <w:lastRenderedPageBreak/>
        <w:t>de necesidad, y procura que se haga un uso adecuado y racionalizado tanto de las posibilidades del personal médico, de las instituciones prestadoras del servicio de salud, de los medios científicos y tecnológicos, así como de los recursos que los sustentan.</w:t>
      </w:r>
      <w:r>
        <w:rPr>
          <w:rFonts w:eastAsia="Arial" w:cs="Arial"/>
          <w:color w:val="000000" w:themeColor="text1"/>
          <w:sz w:val="22"/>
          <w:szCs w:val="22"/>
        </w:rPr>
        <w:t xml:space="preserve"> </w:t>
      </w:r>
      <w:r w:rsidRPr="000F53FD">
        <w:rPr>
          <w:rFonts w:eastAsia="Arial" w:cs="Arial"/>
          <w:i/>
          <w:iCs/>
          <w:color w:val="000000" w:themeColor="text1"/>
          <w:sz w:val="22"/>
          <w:szCs w:val="22"/>
        </w:rPr>
        <w:t>(Subrayado y negrilla fuera de texto).</w:t>
      </w:r>
    </w:p>
    <w:p w14:paraId="35BCB479"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23645F46"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0F53FD">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0F53FD">
        <w:rPr>
          <w:rFonts w:eastAsia="Arial" w:cs="Arial"/>
          <w:color w:val="000000" w:themeColor="text1"/>
          <w:sz w:val="22"/>
          <w:szCs w:val="22"/>
        </w:rPr>
        <w:t>, etc.</w:t>
      </w:r>
      <w:r>
        <w:rPr>
          <w:rFonts w:eastAsia="Arial" w:cs="Arial"/>
          <w:color w:val="000000" w:themeColor="text1"/>
          <w:sz w:val="22"/>
          <w:szCs w:val="22"/>
        </w:rPr>
        <w:t xml:space="preserve"> </w:t>
      </w:r>
    </w:p>
    <w:p w14:paraId="5CA7C7AF"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BA47AD0"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 xml:space="preserve">“Por consiguiente, los parámetros establecidos anteriormente pretenden garantizar que los usuarios del Sistema de Salud tengan </w:t>
      </w:r>
      <w:r w:rsidRPr="000F53FD">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0F53FD">
        <w:rPr>
          <w:rFonts w:eastAsia="Arial" w:cs="Arial"/>
          <w:i/>
          <w:iCs/>
          <w:color w:val="000000" w:themeColor="text1"/>
          <w:sz w:val="22"/>
          <w:szCs w:val="22"/>
        </w:rPr>
        <w:t>, si existe tal necesidad, de forma que se garantice su derecho a la salud”.</w:t>
      </w:r>
      <w:r>
        <w:rPr>
          <w:rFonts w:eastAsia="Arial" w:cs="Arial"/>
          <w:i/>
          <w:iCs/>
          <w:color w:val="000000" w:themeColor="text1"/>
          <w:sz w:val="22"/>
          <w:szCs w:val="22"/>
        </w:rPr>
        <w:t xml:space="preserve"> </w:t>
      </w:r>
      <w:r w:rsidRPr="000F53FD">
        <w:rPr>
          <w:rFonts w:eastAsia="Arial" w:cs="Arial"/>
          <w:color w:val="000000" w:themeColor="text1"/>
          <w:sz w:val="22"/>
          <w:szCs w:val="22"/>
        </w:rPr>
        <w:t>(Sentencia T-122 de 2022 M.P. Diana Fajardo Rivera) </w:t>
      </w:r>
    </w:p>
    <w:p w14:paraId="6008492A" w14:textId="77777777" w:rsidR="00941EFF" w:rsidRPr="000F53FD" w:rsidRDefault="00941EFF" w:rsidP="00941EFF">
      <w:pPr>
        <w:pStyle w:val="Textoindependiente"/>
        <w:ind w:left="360"/>
        <w:jc w:val="both"/>
        <w:rPr>
          <w:rFonts w:eastAsia="Arial" w:cs="Arial"/>
          <w:color w:val="000000" w:themeColor="text1"/>
          <w:sz w:val="22"/>
          <w:szCs w:val="22"/>
        </w:rPr>
      </w:pPr>
    </w:p>
    <w:p w14:paraId="38EBB4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Se debe resaltar que, las altas Cortes han determinado en reiteradas jurisprudencias que los jueces de tutela no pueden exceder su competencia al ordenar servicios fuera de su ámbito de experticia, así en sentencia T- 017 de 2021 M.P. Cristina Pardo Schlesinger estableció:</w:t>
      </w:r>
      <w:r>
        <w:rPr>
          <w:rFonts w:eastAsia="Arial" w:cs="Arial"/>
          <w:color w:val="000000" w:themeColor="text1"/>
          <w:sz w:val="22"/>
          <w:szCs w:val="22"/>
        </w:rPr>
        <w:t xml:space="preserve"> </w:t>
      </w:r>
    </w:p>
    <w:p w14:paraId="457EA085"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5E0E217"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En conclusión, respecto de las atenciones que pueda requerir un paciente (…) se tiene que: </w:t>
      </w:r>
      <w:r w:rsidRPr="000F53FD">
        <w:rPr>
          <w:rFonts w:eastAsia="Arial" w:cs="Arial"/>
          <w:b/>
          <w:bCs/>
          <w:i/>
          <w:iCs/>
          <w:color w:val="000000" w:themeColor="text1"/>
          <w:sz w:val="22"/>
          <w:szCs w:val="22"/>
        </w:rPr>
        <w:t>(i)</w:t>
      </w:r>
      <w:r w:rsidRPr="000F53FD">
        <w:rPr>
          <w:rFonts w:eastAsia="Arial" w:cs="Arial"/>
          <w:i/>
          <w:iCs/>
          <w:color w:val="000000" w:themeColor="text1"/>
          <w:sz w:val="22"/>
          <w:szCs w:val="22"/>
        </w:rPr>
        <w:t xml:space="preserve"> en el caso de tratarse de la modalidad de enfermería </w:t>
      </w:r>
      <w:r w:rsidRPr="000F53FD">
        <w:rPr>
          <w:rFonts w:eastAsia="Arial" w:cs="Arial"/>
          <w:b/>
          <w:bCs/>
          <w:i/>
          <w:iCs/>
          <w:color w:val="000000" w:themeColor="text1"/>
          <w:sz w:val="22"/>
          <w:szCs w:val="22"/>
          <w:u w:val="single"/>
        </w:rPr>
        <w:t>se requiere de una orden médica proferida por el profesional de la salud correspondiente</w:t>
      </w:r>
      <w:r w:rsidRPr="000F53FD">
        <w:rPr>
          <w:rFonts w:eastAsia="Arial" w:cs="Arial"/>
          <w:i/>
          <w:iCs/>
          <w:color w:val="000000" w:themeColor="text1"/>
          <w:sz w:val="22"/>
          <w:szCs w:val="22"/>
        </w:rPr>
        <w:t xml:space="preserve">, ya que, </w:t>
      </w:r>
      <w:r w:rsidRPr="000F53FD">
        <w:rPr>
          <w:rFonts w:eastAsia="Arial" w:cs="Arial"/>
          <w:b/>
          <w:bCs/>
          <w:i/>
          <w:iCs/>
          <w:color w:val="000000" w:themeColor="text1"/>
          <w:sz w:val="22"/>
          <w:szCs w:val="22"/>
          <w:u w:val="single"/>
        </w:rPr>
        <w:t>el juez constitucional no puede exceder su competencia al proponer servicios fuera del ámbito de su experticia</w:t>
      </w:r>
      <w:r w:rsidRPr="000F53FD">
        <w:rPr>
          <w:rFonts w:eastAsia="Arial" w:cs="Arial"/>
          <w:b/>
          <w:bCs/>
          <w:i/>
          <w:iCs/>
          <w:color w:val="000000" w:themeColor="text1"/>
          <w:sz w:val="22"/>
          <w:szCs w:val="22"/>
        </w:rPr>
        <w:t>”</w:t>
      </w:r>
      <w:r w:rsidRPr="000F53FD">
        <w:rPr>
          <w:rFonts w:eastAsia="Arial" w:cs="Arial"/>
          <w:b/>
          <w:bCs/>
          <w:color w:val="000000" w:themeColor="text1"/>
          <w:sz w:val="22"/>
          <w:szCs w:val="22"/>
        </w:rPr>
        <w:t xml:space="preserve"> </w:t>
      </w:r>
      <w:r w:rsidRPr="000F53FD">
        <w:rPr>
          <w:rFonts w:eastAsia="Arial" w:cs="Arial"/>
          <w:color w:val="000000" w:themeColor="text1"/>
          <w:sz w:val="22"/>
          <w:szCs w:val="22"/>
        </w:rPr>
        <w:t>(negrilla y subrayado fuera de texto)</w:t>
      </w:r>
      <w:r>
        <w:rPr>
          <w:rFonts w:eastAsia="Arial" w:cs="Arial"/>
          <w:color w:val="000000" w:themeColor="text1"/>
          <w:sz w:val="22"/>
          <w:szCs w:val="22"/>
        </w:rPr>
        <w:t xml:space="preserve"> </w:t>
      </w:r>
    </w:p>
    <w:p w14:paraId="3F4E42AE" w14:textId="77777777" w:rsidR="00941EFF" w:rsidRPr="000F53FD" w:rsidRDefault="00941EFF" w:rsidP="00941EFF">
      <w:pPr>
        <w:pStyle w:val="Textoindependiente"/>
        <w:ind w:left="360"/>
        <w:jc w:val="both"/>
        <w:rPr>
          <w:rFonts w:eastAsia="Arial" w:cs="Arial"/>
          <w:color w:val="000000" w:themeColor="text1"/>
          <w:sz w:val="22"/>
          <w:szCs w:val="22"/>
        </w:rPr>
      </w:pPr>
    </w:p>
    <w:p w14:paraId="2C986E6C" w14:textId="77777777" w:rsidR="00AD1C48" w:rsidRPr="00941EFF" w:rsidRDefault="00AD1C48" w:rsidP="00B20789">
      <w:pPr>
        <w:pStyle w:val="Textoindependiente"/>
        <w:jc w:val="both"/>
        <w:rPr>
          <w:rFonts w:cs="Arial"/>
          <w:sz w:val="22"/>
          <w:szCs w:val="22"/>
        </w:rPr>
      </w:pPr>
    </w:p>
    <w:p w14:paraId="6ED0DF00"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FUNDAMENTO JURÍDICO Y JURISPRUDENCIAL</w:t>
      </w:r>
    </w:p>
    <w:p w14:paraId="5E0804ED" w14:textId="77777777" w:rsidR="00FB4BBE" w:rsidRPr="00941EFF" w:rsidRDefault="00FB4BBE" w:rsidP="00B20789">
      <w:pPr>
        <w:jc w:val="center"/>
        <w:rPr>
          <w:rFonts w:ascii="Arial" w:hAnsi="Arial" w:cs="Arial"/>
          <w:b/>
          <w:bCs/>
          <w:sz w:val="22"/>
          <w:szCs w:val="22"/>
        </w:rPr>
      </w:pPr>
    </w:p>
    <w:p w14:paraId="21CA6523"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6C96C116" w14:textId="77777777" w:rsidR="00941EFF" w:rsidRPr="000F53FD" w:rsidRDefault="00941EFF" w:rsidP="00941EFF">
      <w:pPr>
        <w:pStyle w:val="Prrafodelista"/>
        <w:jc w:val="both"/>
        <w:rPr>
          <w:rFonts w:ascii="Arial" w:hAnsi="Arial" w:cs="Arial"/>
          <w:sz w:val="22"/>
          <w:szCs w:val="22"/>
        </w:rPr>
      </w:pPr>
    </w:p>
    <w:p w14:paraId="6E7A4CDE" w14:textId="77777777" w:rsidR="00941EFF" w:rsidRPr="003B21DB" w:rsidRDefault="00941EFF" w:rsidP="00941EFF">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64E3E5C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lastRenderedPageBreak/>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15F39469" w14:textId="77777777" w:rsidR="00941EFF" w:rsidRPr="003B21DB" w:rsidRDefault="00941EFF" w:rsidP="00941EFF">
      <w:pPr>
        <w:pStyle w:val="Prrafodelista"/>
        <w:jc w:val="both"/>
        <w:rPr>
          <w:rFonts w:ascii="Arial" w:hAnsi="Arial" w:cs="Arial"/>
          <w:sz w:val="22"/>
          <w:szCs w:val="22"/>
          <w:lang w:val="es-CO"/>
        </w:rPr>
      </w:pPr>
    </w:p>
    <w:p w14:paraId="3C9136B1"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29EC0722" w14:textId="77777777" w:rsidR="00941EFF" w:rsidRPr="003B21DB" w:rsidRDefault="00941EFF" w:rsidP="00941EFF">
      <w:pPr>
        <w:pStyle w:val="Prrafodelista"/>
        <w:jc w:val="both"/>
        <w:rPr>
          <w:rFonts w:ascii="Arial" w:hAnsi="Arial" w:cs="Arial"/>
          <w:sz w:val="22"/>
          <w:szCs w:val="22"/>
          <w:lang w:val="es-CO"/>
        </w:rPr>
      </w:pPr>
    </w:p>
    <w:p w14:paraId="5EDA6D3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7C9D4E04" w14:textId="77777777" w:rsidR="00941EFF" w:rsidRPr="003B21DB" w:rsidRDefault="00941EFF" w:rsidP="00941EFF">
      <w:pPr>
        <w:pStyle w:val="Prrafodelista"/>
        <w:jc w:val="both"/>
        <w:rPr>
          <w:rFonts w:ascii="Arial" w:hAnsi="Arial" w:cs="Arial"/>
          <w:sz w:val="22"/>
          <w:szCs w:val="22"/>
          <w:lang w:val="es-CO"/>
        </w:rPr>
      </w:pPr>
    </w:p>
    <w:p w14:paraId="39C6EAA3"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w:t>
      </w:r>
      <w:proofErr w:type="gramStart"/>
      <w:r w:rsidRPr="003B21DB">
        <w:rPr>
          <w:rFonts w:ascii="Arial" w:hAnsi="Arial" w:cs="Arial"/>
          <w:sz w:val="22"/>
          <w:szCs w:val="22"/>
          <w:lang w:val="es-CO"/>
        </w:rPr>
        <w:t>Junio</w:t>
      </w:r>
      <w:proofErr w:type="gramEnd"/>
      <w:r w:rsidRPr="003B21DB">
        <w:rPr>
          <w:rFonts w:ascii="Arial" w:hAnsi="Arial" w:cs="Arial"/>
          <w:sz w:val="22"/>
          <w:szCs w:val="22"/>
          <w:lang w:val="es-CO"/>
        </w:rPr>
        <w:t xml:space="preserve"> del presente año (con fecha de pago el 03/Jul/2024) a EPS SURA no se le han reconocido PM. Así se puede corroborar directamente en la página de la ADRES </w:t>
      </w:r>
      <w:hyperlink r:id="rId16"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1F243A5F" w14:textId="77777777" w:rsidR="00941EFF" w:rsidRPr="003B21DB" w:rsidRDefault="00941EFF" w:rsidP="00941EFF">
      <w:pPr>
        <w:pStyle w:val="Prrafodelista"/>
        <w:jc w:val="both"/>
        <w:rPr>
          <w:rFonts w:ascii="Arial" w:hAnsi="Arial" w:cs="Arial"/>
          <w:sz w:val="22"/>
          <w:szCs w:val="22"/>
          <w:lang w:val="es-CO"/>
        </w:rPr>
      </w:pPr>
    </w:p>
    <w:p w14:paraId="4BE0091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6CCA2C4B" w14:textId="77777777" w:rsidR="00941EFF" w:rsidRPr="003B21DB" w:rsidRDefault="00941EFF" w:rsidP="00941EFF">
      <w:pPr>
        <w:pStyle w:val="Prrafodelista"/>
        <w:jc w:val="both"/>
        <w:rPr>
          <w:rFonts w:ascii="Arial" w:hAnsi="Arial" w:cs="Arial"/>
          <w:sz w:val="22"/>
          <w:szCs w:val="22"/>
          <w:lang w:val="es-CO"/>
        </w:rPr>
      </w:pPr>
    </w:p>
    <w:p w14:paraId="23123122"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 xml:space="preserve">vincule a la presente acción de tutela al Ministerio de Salud y Protección Social y la Administradora de los Recursos del Sistema </w:t>
      </w:r>
      <w:r w:rsidRPr="003B21DB">
        <w:rPr>
          <w:rFonts w:ascii="Arial" w:hAnsi="Arial" w:cs="Arial"/>
          <w:b/>
          <w:bCs/>
          <w:sz w:val="22"/>
          <w:szCs w:val="22"/>
          <w:u w:val="single"/>
          <w:lang w:val="es-CO"/>
        </w:rPr>
        <w:lastRenderedPageBreak/>
        <w:t>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0BF3B0CF" w14:textId="77777777" w:rsidR="00941EFF" w:rsidRPr="003B21DB" w:rsidRDefault="00941EFF" w:rsidP="00941EFF">
      <w:pPr>
        <w:pStyle w:val="Prrafodelista"/>
        <w:jc w:val="both"/>
        <w:rPr>
          <w:rFonts w:ascii="Arial" w:hAnsi="Arial" w:cs="Arial"/>
          <w:sz w:val="22"/>
          <w:szCs w:val="22"/>
          <w:lang w:val="es-CO"/>
        </w:rPr>
      </w:pPr>
    </w:p>
    <w:p w14:paraId="1ED2A54E"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w:t>
      </w:r>
      <w:proofErr w:type="gramStart"/>
      <w:r w:rsidRPr="003B21DB">
        <w:rPr>
          <w:rFonts w:ascii="Arial" w:hAnsi="Arial" w:cs="Arial"/>
          <w:sz w:val="22"/>
          <w:szCs w:val="22"/>
          <w:lang w:val="es-CO"/>
        </w:rPr>
        <w:t>que</w:t>
      </w:r>
      <w:proofErr w:type="gramEnd"/>
      <w:r w:rsidRPr="003B21DB">
        <w:rPr>
          <w:rFonts w:ascii="Arial" w:hAnsi="Arial" w:cs="Arial"/>
          <w:sz w:val="22"/>
          <w:szCs w:val="22"/>
          <w:lang w:val="es-CO"/>
        </w:rPr>
        <w:t xml:space="preserve"> en el presente caso, se le permita el recobro a dicha entidad por no sufragar los dineros correspondientes a las prestaciones NO PBS. </w:t>
      </w:r>
    </w:p>
    <w:p w14:paraId="121C6C58" w14:textId="77777777" w:rsidR="00941EFF" w:rsidRPr="000F53FD" w:rsidRDefault="00941EFF" w:rsidP="00941EFF">
      <w:pPr>
        <w:pStyle w:val="Prrafodelista"/>
        <w:jc w:val="both"/>
        <w:rPr>
          <w:rFonts w:ascii="Arial" w:hAnsi="Arial" w:cs="Arial"/>
          <w:sz w:val="22"/>
          <w:szCs w:val="22"/>
        </w:rPr>
      </w:pPr>
    </w:p>
    <w:p w14:paraId="677518A0"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123E95DC" w14:textId="77777777" w:rsidR="00941EFF" w:rsidRPr="000F53FD" w:rsidRDefault="00941EFF" w:rsidP="00941EFF">
      <w:pPr>
        <w:pStyle w:val="Prrafodelista"/>
        <w:jc w:val="both"/>
        <w:rPr>
          <w:rFonts w:ascii="Arial" w:hAnsi="Arial" w:cs="Arial"/>
          <w:b/>
          <w:bCs/>
          <w:sz w:val="22"/>
          <w:szCs w:val="22"/>
        </w:rPr>
      </w:pPr>
    </w:p>
    <w:p w14:paraId="0607C356" w14:textId="77777777" w:rsidR="00941EFF" w:rsidRPr="009B530C" w:rsidRDefault="00941EFF" w:rsidP="00941EFF">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72DD665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32AD4A3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3D04010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5DA96C52"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47AD77C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64D80B84"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4F3EB014" w14:textId="77777777" w:rsidR="00941EFF" w:rsidRPr="009B530C" w:rsidRDefault="00941EFF" w:rsidP="00941EFF">
      <w:pPr>
        <w:widowControl w:val="0"/>
        <w:autoSpaceDE w:val="0"/>
        <w:autoSpaceDN w:val="0"/>
        <w:ind w:left="1069"/>
        <w:jc w:val="both"/>
        <w:rPr>
          <w:rFonts w:ascii="Arial" w:eastAsia="Times New Roman" w:hAnsi="Arial" w:cs="Arial"/>
          <w:sz w:val="22"/>
          <w:szCs w:val="22"/>
          <w:lang w:val="es-CO" w:eastAsia="en-US"/>
        </w:rPr>
      </w:pPr>
    </w:p>
    <w:p w14:paraId="32F5C309"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lastRenderedPageBreak/>
        <w:t>“…el artículo demandado no establece, ni siquiera implícitamente, que las EPS deban ser las responsables por la financiación de los servicios y tecnologías no cubiertos UPC cuando su prestación supere los techos presupuestales aludidos”.</w:t>
      </w:r>
    </w:p>
    <w:p w14:paraId="19480CF5"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7C25E0ED"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5432E0B4" w14:textId="77777777" w:rsidR="00941EFF" w:rsidRPr="009B530C" w:rsidRDefault="00941EFF" w:rsidP="00941EFF">
      <w:pPr>
        <w:widowControl w:val="0"/>
        <w:autoSpaceDE w:val="0"/>
        <w:autoSpaceDN w:val="0"/>
        <w:ind w:left="709"/>
        <w:jc w:val="both"/>
        <w:rPr>
          <w:rFonts w:ascii="Arial" w:eastAsia="Arial" w:hAnsi="Arial" w:cs="Arial"/>
          <w:i/>
          <w:iCs/>
          <w:sz w:val="22"/>
          <w:szCs w:val="22"/>
          <w:lang w:val="es-CO" w:eastAsia="es-ES" w:bidi="es-ES"/>
        </w:rPr>
      </w:pPr>
    </w:p>
    <w:p w14:paraId="3EE335ED"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2D98AB73"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4F63943"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en el marco del mecanismo de presupuestos máximos, corresponde al Ministerio de Salud y Protección Social calcular los techos presupuestales y reajustar su valor si son superados (…)</w:t>
      </w:r>
    </w:p>
    <w:p w14:paraId="04FF9B0E"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CEC2826"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6ACD1F41"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A34FE91"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3E16E78E" w14:textId="77777777" w:rsidR="00941EFF" w:rsidRPr="009B530C" w:rsidRDefault="00941EFF" w:rsidP="00941EFF">
      <w:pPr>
        <w:ind w:left="709"/>
        <w:rPr>
          <w:rFonts w:ascii="Arial" w:eastAsia="Calibri" w:hAnsi="Arial" w:cs="Arial"/>
          <w:kern w:val="2"/>
          <w:sz w:val="22"/>
          <w:szCs w:val="22"/>
          <w:lang w:val="es-CO" w:eastAsia="en-US"/>
          <w14:ligatures w14:val="standardContextual"/>
        </w:rPr>
      </w:pPr>
    </w:p>
    <w:p w14:paraId="0FBDF520" w14:textId="77777777" w:rsidR="00941EFF" w:rsidRPr="000F53FD" w:rsidRDefault="00941EFF" w:rsidP="00941EFF">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05718B7E" w14:textId="77777777" w:rsidR="00941EFF" w:rsidRPr="000F53FD" w:rsidRDefault="00941EFF" w:rsidP="00941EFF">
      <w:pPr>
        <w:pStyle w:val="Prrafodelista"/>
        <w:jc w:val="both"/>
        <w:rPr>
          <w:rFonts w:ascii="Arial" w:hAnsi="Arial" w:cs="Arial"/>
          <w:b/>
          <w:bCs/>
          <w:sz w:val="22"/>
          <w:szCs w:val="22"/>
        </w:rPr>
      </w:pPr>
    </w:p>
    <w:p w14:paraId="70012375"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Recobro ante la ADRES:</w:t>
      </w:r>
    </w:p>
    <w:p w14:paraId="76BA32AA" w14:textId="77777777" w:rsidR="00941EFF" w:rsidRPr="000F53FD" w:rsidRDefault="00941EFF" w:rsidP="00941EFF">
      <w:pPr>
        <w:pStyle w:val="Prrafodelista"/>
        <w:jc w:val="both"/>
        <w:rPr>
          <w:rFonts w:ascii="Arial" w:hAnsi="Arial" w:cs="Arial"/>
          <w:b/>
          <w:bCs/>
          <w:sz w:val="22"/>
          <w:szCs w:val="22"/>
        </w:rPr>
      </w:pPr>
    </w:p>
    <w:p w14:paraId="6036AB00"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2C4B19F5"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582FA89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37647C5B"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2503896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13BBD053" w14:textId="77777777" w:rsidR="00941EFF" w:rsidRDefault="00941EFF" w:rsidP="00941EFF">
      <w:pPr>
        <w:pStyle w:val="Prrafodelista"/>
        <w:jc w:val="both"/>
        <w:rPr>
          <w:rFonts w:ascii="Arial" w:hAnsi="Arial" w:cs="Arial"/>
          <w:b/>
          <w:bCs/>
          <w:sz w:val="22"/>
          <w:szCs w:val="22"/>
        </w:rPr>
      </w:pPr>
    </w:p>
    <w:p w14:paraId="29056999"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El transporte como servicio complementario</w:t>
      </w:r>
      <w:r w:rsidRPr="000F53FD">
        <w:rPr>
          <w:rFonts w:ascii="Arial" w:hAnsi="Arial" w:cs="Arial"/>
          <w:sz w:val="22"/>
          <w:szCs w:val="22"/>
        </w:rPr>
        <w:t>:</w:t>
      </w:r>
    </w:p>
    <w:p w14:paraId="4FB0D3EB" w14:textId="77777777" w:rsidR="00941EFF" w:rsidRPr="000F53FD" w:rsidRDefault="00941EFF" w:rsidP="00941EFF">
      <w:pPr>
        <w:pStyle w:val="Prrafodelista"/>
        <w:jc w:val="both"/>
        <w:rPr>
          <w:rFonts w:ascii="Arial" w:hAnsi="Arial" w:cs="Arial"/>
          <w:sz w:val="22"/>
          <w:szCs w:val="22"/>
        </w:rPr>
      </w:pPr>
    </w:p>
    <w:p w14:paraId="4DBEC732"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1885 de 2018: Artículo 11. “</w:t>
      </w:r>
      <w:r w:rsidRPr="000F53FD">
        <w:rPr>
          <w:rFonts w:ascii="Arial" w:hAnsi="Arial" w:cs="Arial"/>
          <w:i/>
          <w:iCs/>
          <w:sz w:val="22"/>
          <w:szCs w:val="22"/>
        </w:rPr>
        <w:t>Prescripciones de servicios complementarios. La Junta de Profesionales de la Salud aprobara los servicios complementarios prescritos por el profesional de la salud atendiendo las reglas que se señalan a continuación:</w:t>
      </w:r>
      <w:r w:rsidRPr="000F53FD">
        <w:rPr>
          <w:rFonts w:ascii="Arial" w:hAnsi="Arial" w:cs="Arial"/>
          <w:i/>
          <w:iCs/>
          <w:sz w:val="22"/>
          <w:szCs w:val="22"/>
        </w:rPr>
        <w:br/>
      </w:r>
      <w:r w:rsidRPr="000F53FD">
        <w:rPr>
          <w:rFonts w:ascii="Arial" w:hAnsi="Arial" w:cs="Arial"/>
          <w:i/>
          <w:iCs/>
          <w:sz w:val="22"/>
          <w:szCs w:val="22"/>
        </w:rPr>
        <w:br/>
        <w:t>1. La prescripción que se realice respecto de servicios complementarios u otras tecnologías que no corresponden al ámbito de salud.</w:t>
      </w:r>
    </w:p>
    <w:p w14:paraId="2AECA76D"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2. Las IPS, una vez cuenten con el concepto de la Junta de Profesionales de la Salud, deberán registrar la decisión en dicha herramienta tecnológica, en el módulo dispuesto para tal fin.</w:t>
      </w:r>
    </w:p>
    <w:p w14:paraId="53DFC767"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3. Cuando la prescripción de servicios complementarios se realice por un profesional de una IPS que cuente con la Junta de Profesionales de la Salud, la solicitud de concepto se realizará a la materia de esta.</w:t>
      </w:r>
    </w:p>
    <w:p w14:paraId="4AF1AD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4. Cuando la prescripción de servicios complementarios se realice por un profesional de una IPS que no cuente con Junta de Profesionales de la Salud, o por un profesional habilitado como prestador de servicios independiente, deberá dar aplicación a lo dispuesto en la presente resolución y la entidad encargada del afiliado solicitara el concepto de una Junta de Profesionales de la Salud de su red de prestadores. para lo cual quien efectúa la prescripción deberá aportar la información de la historia clínica para el análisis del caso</w:t>
      </w:r>
      <w:r w:rsidRPr="000F53FD">
        <w:rPr>
          <w:rFonts w:ascii="Arial" w:hAnsi="Arial" w:cs="Arial"/>
          <w:sz w:val="22"/>
          <w:szCs w:val="22"/>
        </w:rPr>
        <w:t>.”</w:t>
      </w:r>
    </w:p>
    <w:p w14:paraId="348EAE95" w14:textId="77777777" w:rsidR="00941EFF" w:rsidRPr="000F53FD" w:rsidRDefault="00941EFF" w:rsidP="00941EFF">
      <w:pPr>
        <w:pStyle w:val="Prrafodelista"/>
        <w:jc w:val="both"/>
        <w:rPr>
          <w:rFonts w:ascii="Arial" w:hAnsi="Arial" w:cs="Arial"/>
          <w:sz w:val="22"/>
          <w:szCs w:val="22"/>
        </w:rPr>
      </w:pPr>
    </w:p>
    <w:p w14:paraId="60CC6C4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Resolución 3951 de 2016: El servicio de transporte no se encuentra integrado en el plan de beneficios en salud (PBS), hace parte de los llamados servicios complementarios y para su aprobación se requiere la conformación de una Junta de profesionales de la Salud en la IPS donde fueron ordenados.</w:t>
      </w:r>
    </w:p>
    <w:p w14:paraId="1D63046A" w14:textId="77777777" w:rsidR="00941EFF" w:rsidRPr="000F53FD" w:rsidRDefault="00941EFF" w:rsidP="00941EFF">
      <w:pPr>
        <w:pStyle w:val="Prrafodelista"/>
        <w:jc w:val="both"/>
        <w:rPr>
          <w:rFonts w:ascii="Arial" w:hAnsi="Arial" w:cs="Arial"/>
          <w:sz w:val="22"/>
          <w:szCs w:val="22"/>
        </w:rPr>
      </w:pPr>
    </w:p>
    <w:p w14:paraId="7AAD0C74"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transporte no puede ser aprobado de manera inmediata por tratarse de un servicio o tecnología</w:t>
      </w:r>
      <w:r>
        <w:rPr>
          <w:rFonts w:ascii="Arial" w:hAnsi="Arial" w:cs="Arial"/>
          <w:sz w:val="22"/>
          <w:szCs w:val="22"/>
        </w:rPr>
        <w:t xml:space="preserve"> </w:t>
      </w:r>
      <w:r w:rsidRPr="000F53FD">
        <w:rPr>
          <w:rFonts w:ascii="Arial" w:hAnsi="Arial" w:cs="Arial"/>
          <w:sz w:val="22"/>
          <w:szCs w:val="22"/>
        </w:rPr>
        <w:t xml:space="preserve">de las que trata el artículo 20 de la resolución 3951 de 2016; esto es servicios Complementarios, de soporte nutricional prescritas en el ámbito ambulatorio y medicamentos de listado UNIRS y por tanto la aprobación debe </w:t>
      </w:r>
      <w:r w:rsidRPr="000F53FD">
        <w:rPr>
          <w:rFonts w:ascii="Arial" w:hAnsi="Arial" w:cs="Arial"/>
          <w:sz w:val="22"/>
          <w:szCs w:val="22"/>
        </w:rPr>
        <w:lastRenderedPageBreak/>
        <w:t>realizarse por parte de una Junta de Profesionales que debe reunirse dentro de los 5 días siguientes a la prescripción de la prestación para definir y justificar la pertinencia o no de la misma.</w:t>
      </w:r>
    </w:p>
    <w:p w14:paraId="5BC3B5F3" w14:textId="77777777" w:rsidR="00941EFF" w:rsidRPr="000F53FD" w:rsidRDefault="00941EFF" w:rsidP="00941EFF">
      <w:pPr>
        <w:pStyle w:val="Prrafodelista"/>
        <w:jc w:val="both"/>
        <w:rPr>
          <w:rFonts w:ascii="Arial" w:hAnsi="Arial" w:cs="Arial"/>
          <w:sz w:val="22"/>
          <w:szCs w:val="22"/>
        </w:rPr>
      </w:pPr>
    </w:p>
    <w:p w14:paraId="7E28163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Junta para llegar a una conclusión tendrá en cuenta los siguientes criterios establecidos en el artículo 23 de la resolución 3951 de 2016 los cuales relacionamos a continuación para mayor claridad: </w:t>
      </w:r>
    </w:p>
    <w:p w14:paraId="62E88415" w14:textId="77777777" w:rsidR="00941EFF" w:rsidRPr="000F53FD" w:rsidRDefault="00941EFF" w:rsidP="00941EFF">
      <w:pPr>
        <w:pStyle w:val="Prrafodelista"/>
        <w:jc w:val="both"/>
        <w:rPr>
          <w:rFonts w:ascii="Arial" w:hAnsi="Arial" w:cs="Arial"/>
          <w:sz w:val="22"/>
          <w:szCs w:val="22"/>
        </w:rPr>
      </w:pPr>
    </w:p>
    <w:p w14:paraId="0D2006A7"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la condición clínica del paciente se correlacionará claramente con la solicitud efectuada.</w:t>
      </w:r>
    </w:p>
    <w:p w14:paraId="20ABF32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el servicio solicitado no sea considerado suntuario o cosmético, de acuerdo con el análisis del caso clínico particular.</w:t>
      </w:r>
    </w:p>
    <w:p w14:paraId="7F9C321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efectuada se </w:t>
      </w:r>
      <w:proofErr w:type="gramStart"/>
      <w:r w:rsidRPr="000F53FD">
        <w:rPr>
          <w:rFonts w:ascii="Arial" w:hAnsi="Arial" w:cs="Arial"/>
          <w:sz w:val="22"/>
          <w:szCs w:val="22"/>
        </w:rPr>
        <w:t>realice</w:t>
      </w:r>
      <w:r>
        <w:rPr>
          <w:rFonts w:ascii="Arial" w:hAnsi="Arial" w:cs="Arial"/>
          <w:sz w:val="22"/>
          <w:szCs w:val="22"/>
        </w:rPr>
        <w:t xml:space="preserve"> </w:t>
      </w:r>
      <w:r w:rsidRPr="000F53FD">
        <w:rPr>
          <w:rFonts w:ascii="Arial" w:hAnsi="Arial" w:cs="Arial"/>
          <w:sz w:val="22"/>
          <w:szCs w:val="22"/>
        </w:rPr>
        <w:t xml:space="preserve"> y</w:t>
      </w:r>
      <w:proofErr w:type="gramEnd"/>
      <w:r w:rsidRPr="000F53FD">
        <w:rPr>
          <w:rFonts w:ascii="Arial" w:hAnsi="Arial" w:cs="Arial"/>
          <w:sz w:val="22"/>
          <w:szCs w:val="22"/>
        </w:rPr>
        <w:t xml:space="preserve"> se preste en el territorio colombiano</w:t>
      </w:r>
    </w:p>
    <w:p w14:paraId="263AF0DB"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realizada este de acuerdo con la evidencia científica disponible para el caso clínico objeto del análisis. </w:t>
      </w:r>
    </w:p>
    <w:p w14:paraId="3E36BA21"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el servicio prescrito tenga autorización para su comercialización o realización por la autoridad competente en el país. </w:t>
      </w:r>
    </w:p>
    <w:p w14:paraId="548F6325"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en caso de tratarse de medicamentos del listado UNIRS, exista el consentimiento informado por parte del paciente o su representante. </w:t>
      </w:r>
    </w:p>
    <w:p w14:paraId="1BDB7682"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decisión que toma la Junta de Profesionales es concordante con los criterios jurisprudenciales señalados por la honorable Corte Constitucional sobre el tema. </w:t>
      </w:r>
    </w:p>
    <w:p w14:paraId="4D5E1A90" w14:textId="77777777" w:rsidR="00941EFF" w:rsidRPr="000F53FD" w:rsidRDefault="00941EFF" w:rsidP="00941EFF">
      <w:pPr>
        <w:pStyle w:val="Prrafodelista"/>
        <w:jc w:val="both"/>
        <w:rPr>
          <w:rFonts w:ascii="Arial" w:hAnsi="Arial" w:cs="Arial"/>
          <w:sz w:val="22"/>
          <w:szCs w:val="22"/>
        </w:rPr>
      </w:pPr>
    </w:p>
    <w:p w14:paraId="2E2DEF23"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6408 de 2016: Artículo 132. Tecnologías no financiadas con cargo a la UPC. “</w:t>
      </w:r>
      <w:r w:rsidRPr="000F53FD">
        <w:rPr>
          <w:rFonts w:ascii="Arial" w:hAnsi="Arial" w:cs="Arial"/>
          <w:i/>
          <w:iCs/>
          <w:sz w:val="22"/>
          <w:szCs w:val="22"/>
        </w:rPr>
        <w:t xml:space="preserve">Sin perjuicio de las aclaraciones de cobertura del presente acto administrativo, en el contexto del Plan de Beneficios con cargo a la UPC deben entenderse como no financiadas con la Unidad de Pago por Capitación, aquellas tecnologías que cumplan las siguientes condiciones: </w:t>
      </w:r>
    </w:p>
    <w:p w14:paraId="333BEFF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Tecnologías cuya finalidad no sea la promoción de la salud, prevención, diagnóstico, tratamiento, rehabilitación o paliación de la enfermedad. </w:t>
      </w:r>
    </w:p>
    <w:p w14:paraId="1D7210A1"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Tecnologías de carácter educativo, instructivo o de capacitación, que no corresponden al ámbito de la salud, aunque sean realizadas por personal del área de la salud.</w:t>
      </w:r>
    </w:p>
    <w:p w14:paraId="3BF4BCE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Servicios no habilitados en el sistema de salud, así como la internación en instituciones educativas, entidades de asistencia o protección social tipo hogar geriátrico, hogar sustituto, orfanato, hospicio, guardería o granja protegida, entre otros. </w:t>
      </w:r>
    </w:p>
    <w:p w14:paraId="37004156"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Cambios de lugar de residencia o traslados por condiciones de salud, así sean prescritas por el médico tratante. </w:t>
      </w:r>
    </w:p>
    <w:p w14:paraId="1FD76267" w14:textId="77777777" w:rsidR="00941EFF" w:rsidRPr="000F53FD" w:rsidRDefault="00941EFF" w:rsidP="00941EFF">
      <w:pPr>
        <w:pStyle w:val="Prrafodelista"/>
        <w:numPr>
          <w:ilvl w:val="0"/>
          <w:numId w:val="16"/>
        </w:numPr>
        <w:jc w:val="both"/>
        <w:rPr>
          <w:rFonts w:ascii="Arial" w:hAnsi="Arial" w:cs="Arial"/>
          <w:sz w:val="22"/>
          <w:szCs w:val="22"/>
        </w:rPr>
      </w:pPr>
      <w:r w:rsidRPr="000F53FD">
        <w:rPr>
          <w:rFonts w:ascii="Arial" w:hAnsi="Arial" w:cs="Arial"/>
          <w:i/>
          <w:iCs/>
          <w:sz w:val="22"/>
          <w:szCs w:val="22"/>
        </w:rPr>
        <w:t>Servicios y tecnologías en salud conexos, así como las complicaciones que surjan de las atenciones en los eventos y servicios que cumplan los criterios de no financiación con recursos del SGSSS señalados en el artículo 154 de la Ley 1450 de 2011</w:t>
      </w:r>
      <w:r w:rsidRPr="000F53FD">
        <w:rPr>
          <w:rFonts w:ascii="Arial" w:hAnsi="Arial" w:cs="Arial"/>
          <w:sz w:val="22"/>
          <w:szCs w:val="22"/>
        </w:rPr>
        <w:t>”.</w:t>
      </w:r>
    </w:p>
    <w:p w14:paraId="24E6BAF3" w14:textId="77777777" w:rsidR="00941EFF" w:rsidRPr="000F53FD" w:rsidRDefault="00941EFF" w:rsidP="00941EFF">
      <w:pPr>
        <w:pStyle w:val="Prrafodelista"/>
        <w:jc w:val="both"/>
        <w:rPr>
          <w:rFonts w:ascii="Arial" w:hAnsi="Arial" w:cs="Arial"/>
          <w:sz w:val="22"/>
          <w:szCs w:val="22"/>
        </w:rPr>
      </w:pPr>
    </w:p>
    <w:p w14:paraId="77EFDA56"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De la solicitud de Tratamiento Integral</w:t>
      </w:r>
      <w:r w:rsidRPr="000F53FD">
        <w:rPr>
          <w:rFonts w:ascii="Arial" w:hAnsi="Arial" w:cs="Arial"/>
          <w:sz w:val="22"/>
          <w:szCs w:val="22"/>
        </w:rPr>
        <w:t xml:space="preserve">: </w:t>
      </w:r>
    </w:p>
    <w:p w14:paraId="479803B0" w14:textId="77777777" w:rsidR="00941EFF" w:rsidRPr="000F53FD" w:rsidRDefault="00941EFF" w:rsidP="00941EFF">
      <w:pPr>
        <w:pStyle w:val="Prrafodelista"/>
        <w:jc w:val="both"/>
        <w:rPr>
          <w:rFonts w:ascii="Arial" w:hAnsi="Arial" w:cs="Arial"/>
          <w:sz w:val="22"/>
          <w:szCs w:val="22"/>
        </w:rPr>
      </w:pPr>
    </w:p>
    <w:p w14:paraId="2DD246E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artículo 2º de la Ley 100 de 1993 definió el principio de integralidad como: “</w:t>
      </w:r>
      <w:r w:rsidRPr="000F53FD">
        <w:rPr>
          <w:rFonts w:ascii="Arial" w:hAnsi="Arial" w:cs="Arial"/>
          <w:i/>
          <w:iCs/>
          <w:sz w:val="22"/>
          <w:szCs w:val="22"/>
        </w:rPr>
        <w:t xml:space="preserve">la cobertura de todas las contingencias que afectan la salud, la capacidad económica y en general las condiciones de vida de toda la población. Para este efecto </w:t>
      </w:r>
      <w:proofErr w:type="gramStart"/>
      <w:r w:rsidRPr="000F53FD">
        <w:rPr>
          <w:rFonts w:ascii="Arial" w:hAnsi="Arial" w:cs="Arial"/>
          <w:i/>
          <w:iCs/>
          <w:sz w:val="22"/>
          <w:szCs w:val="22"/>
        </w:rPr>
        <w:t xml:space="preserve">cada </w:t>
      </w:r>
      <w:r w:rsidRPr="000F53FD">
        <w:rPr>
          <w:rFonts w:ascii="Arial" w:hAnsi="Arial" w:cs="Arial"/>
          <w:i/>
          <w:iCs/>
          <w:sz w:val="22"/>
          <w:szCs w:val="22"/>
        </w:rPr>
        <w:lastRenderedPageBreak/>
        <w:t>quien</w:t>
      </w:r>
      <w:proofErr w:type="gramEnd"/>
      <w:r w:rsidRPr="000F53FD">
        <w:rPr>
          <w:rFonts w:ascii="Arial" w:hAnsi="Arial" w:cs="Arial"/>
          <w:i/>
          <w:iCs/>
          <w:sz w:val="22"/>
          <w:szCs w:val="22"/>
        </w:rPr>
        <w:t xml:space="preserve"> contribuirá según su capacidad y recibirá lo necesario para atender sus contingencias amparadas por esta Ley</w:t>
      </w:r>
      <w:r w:rsidRPr="000F53FD">
        <w:rPr>
          <w:rFonts w:ascii="Arial" w:hAnsi="Arial" w:cs="Arial"/>
          <w:sz w:val="22"/>
          <w:szCs w:val="22"/>
        </w:rPr>
        <w:t xml:space="preserve">”. </w:t>
      </w:r>
    </w:p>
    <w:p w14:paraId="76F64508" w14:textId="77777777" w:rsidR="00941EFF" w:rsidRPr="000F53FD" w:rsidRDefault="00941EFF" w:rsidP="00941EFF">
      <w:pPr>
        <w:pStyle w:val="Prrafodelista"/>
        <w:jc w:val="both"/>
        <w:rPr>
          <w:rFonts w:ascii="Arial" w:hAnsi="Arial" w:cs="Arial"/>
          <w:sz w:val="22"/>
          <w:szCs w:val="22"/>
        </w:rPr>
      </w:pPr>
    </w:p>
    <w:p w14:paraId="60C34A8D"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Así mismo, el sistema de seguridad social ha previsto una guía de atención integral, definida por el artículo 4° numeral 4 del Decreto 1938 de 1994 como: “</w:t>
      </w:r>
      <w:r w:rsidRPr="000F53FD">
        <w:rPr>
          <w:rFonts w:ascii="Arial" w:hAnsi="Arial" w:cs="Arial"/>
          <w:i/>
          <w:iCs/>
          <w:sz w:val="22"/>
          <w:szCs w:val="22"/>
        </w:rPr>
        <w:t>el conjunto de actividades y procedimientos más indicados en el abordaje de la promoción y fomento de la salud, la prevención, el diagnóstico, el tratamiento y la rehabilitación de la enfermedad; en la que se definen los pasos mínimos a seguir y el orden secuencial de éstos, el nivel de complejidad y el personal de salud calificado que debe atenderlos, teniendo en cuenta las condiciones de elegibilidad del paciente de acuerdo a variables de género, edad, condiciones de salud, expectativas laborales y de vida, como también de los resultados en términos de calidad y cantidad de vida ganada; y con la mejor utilización de los recursos y tecnologías a un costo financiable por el sistema de seguridad social y por los afiliados al mismo</w:t>
      </w:r>
      <w:r w:rsidRPr="000F53FD">
        <w:rPr>
          <w:rFonts w:ascii="Arial" w:hAnsi="Arial" w:cs="Arial"/>
          <w:sz w:val="22"/>
          <w:szCs w:val="22"/>
        </w:rPr>
        <w:t>".</w:t>
      </w:r>
    </w:p>
    <w:p w14:paraId="3F0FECCC" w14:textId="77777777" w:rsidR="00941EFF" w:rsidRPr="000F53FD" w:rsidRDefault="00941EFF" w:rsidP="00941EFF">
      <w:pPr>
        <w:pStyle w:val="Prrafodelista"/>
        <w:jc w:val="both"/>
        <w:rPr>
          <w:rFonts w:ascii="Arial" w:hAnsi="Arial" w:cs="Arial"/>
          <w:sz w:val="22"/>
          <w:szCs w:val="22"/>
        </w:rPr>
      </w:pPr>
    </w:p>
    <w:p w14:paraId="60FC25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La sentencia T-032 de 2018 clarifica que los jueces no pueden declarar tratamiento integral por la negativa de un solo servicio.</w:t>
      </w:r>
    </w:p>
    <w:p w14:paraId="4430CB7A" w14:textId="77777777" w:rsidR="00941EFF" w:rsidRPr="000F53FD" w:rsidRDefault="00941EFF" w:rsidP="00941EFF">
      <w:pPr>
        <w:pStyle w:val="Prrafodelista"/>
        <w:jc w:val="both"/>
        <w:rPr>
          <w:rFonts w:ascii="Arial" w:hAnsi="Arial" w:cs="Arial"/>
          <w:sz w:val="22"/>
          <w:szCs w:val="22"/>
        </w:rPr>
      </w:pPr>
    </w:p>
    <w:p w14:paraId="1EFAD77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negativa de un solo servicio no es argumento suficiente para para prever que la entidad reiterará un comportamiento negligente de cara a las nuevas solicitudes que puedan presentarse para superar la patología que afecta al accionante. </w:t>
      </w:r>
    </w:p>
    <w:p w14:paraId="1829E441" w14:textId="77777777" w:rsidR="00941EFF" w:rsidRPr="000F53FD" w:rsidRDefault="00941EFF" w:rsidP="00941EFF">
      <w:pPr>
        <w:pStyle w:val="Prrafodelista"/>
        <w:jc w:val="both"/>
        <w:rPr>
          <w:rFonts w:ascii="Arial" w:hAnsi="Arial" w:cs="Arial"/>
          <w:sz w:val="22"/>
          <w:szCs w:val="22"/>
        </w:rPr>
      </w:pPr>
    </w:p>
    <w:p w14:paraId="1A263F2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Además, la Sentencia T 092 de 2018 señala que: “(…) </w:t>
      </w:r>
      <w:r w:rsidRPr="000F53FD">
        <w:rPr>
          <w:rFonts w:ascii="Arial" w:hAnsi="Arial" w:cs="Arial"/>
          <w:i/>
          <w:iCs/>
          <w:sz w:val="22"/>
          <w:szCs w:val="22"/>
        </w:rPr>
        <w:t>la Corte ha señalado que el juez de tutela debe ordenar el suministro de todos los servicios médicos que sean necesarios para conservar o restablecer la salud del paciente, cuando la entidad encargada de ello no ha actuado con diligencia y ha puesto en riesgo los derechos fundamentales del paciente, siempre que exista claridad sobre el tratamiento a seguir, a partir de lo dispuesto por el médico tratante. Lo anterior ocurre, por una parte, porque no es posible para el juez decretar un mandato futuro e incierto, pues los fallos judiciales deben ser determinables e individualizables; y por la otra, porque en caso de no puntualizarse la orden de tratamiento integral, se estaría presumiendo la mala fe de la entidad promotora de salud, en relación con el cumplimiento de sus deberes y obligaciones para con sus afiliados, en contravía del mandato previsto en el artículo 83 de la Constitución</w:t>
      </w:r>
      <w:r w:rsidRPr="000F53FD">
        <w:rPr>
          <w:rFonts w:ascii="Arial" w:hAnsi="Arial" w:cs="Arial"/>
          <w:sz w:val="22"/>
          <w:szCs w:val="22"/>
        </w:rPr>
        <w:t>”.</w:t>
      </w:r>
    </w:p>
    <w:p w14:paraId="48523F3E" w14:textId="77777777" w:rsidR="00941EFF" w:rsidRPr="000F53FD" w:rsidRDefault="00941EFF" w:rsidP="00941EFF">
      <w:pPr>
        <w:pStyle w:val="Prrafodelista"/>
        <w:jc w:val="both"/>
        <w:rPr>
          <w:rFonts w:ascii="Arial" w:hAnsi="Arial" w:cs="Arial"/>
          <w:sz w:val="22"/>
          <w:szCs w:val="22"/>
        </w:rPr>
      </w:pPr>
    </w:p>
    <w:p w14:paraId="1651199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último, esta corporación en la Sentencia T-136/21 se abstuvo de conceder el tratamiento integral solicitado, por cuanto no se aportaron los elementos suficientes que permitieran acreditar su necesidad, a fin de que no se viera interrumpida la atención en salud que la E.P.S. ha suministrado.</w:t>
      </w:r>
    </w:p>
    <w:p w14:paraId="404ECD08" w14:textId="77777777" w:rsidR="00941EFF" w:rsidRPr="000F53FD" w:rsidRDefault="00941EFF" w:rsidP="00941EFF">
      <w:pPr>
        <w:pStyle w:val="Prrafodelista"/>
        <w:jc w:val="both"/>
        <w:rPr>
          <w:rFonts w:ascii="Arial" w:hAnsi="Arial" w:cs="Arial"/>
          <w:sz w:val="22"/>
          <w:szCs w:val="22"/>
        </w:rPr>
      </w:pPr>
    </w:p>
    <w:p w14:paraId="2A1C81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En tal sentido, se ha afirmado por el tribunal que el tratamiento integral no puede tener como base afirmaciones abstractas o inciertas. De acuerdo con ello, la sentencia T-081 de 2019 dispuso lo siguiente:</w:t>
      </w:r>
    </w:p>
    <w:p w14:paraId="229A29B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p>
    <w:p w14:paraId="0F3E2B4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 xml:space="preserve">para que un juez de tutela ordene el tratamiento integral a un paciente, debe verificarse (i) que la EPS haya actuado con negligencia en la prestación del servicio como ocurre, por ejemplo, cuando demora de manera injustificada el suministro de medicamentos, la programación de procedimientos quirúrgicos o la realización de tratamientos dirigidos a obtener su rehabilitación, poniendo así en riesgo la salud de </w:t>
      </w:r>
      <w:r w:rsidRPr="000F53FD">
        <w:rPr>
          <w:rFonts w:ascii="Arial" w:hAnsi="Arial" w:cs="Arial"/>
          <w:i/>
          <w:iCs/>
          <w:sz w:val="22"/>
          <w:szCs w:val="22"/>
        </w:rPr>
        <w:lastRenderedPageBreak/>
        <w:t>la persona, prolongando su sufrimiento físico o emocional, y generando complicaciones, daños permanentes e incluso su muerte; y (</w:t>
      </w:r>
      <w:proofErr w:type="spellStart"/>
      <w:r w:rsidRPr="000F53FD">
        <w:rPr>
          <w:rFonts w:ascii="Arial" w:hAnsi="Arial" w:cs="Arial"/>
          <w:i/>
          <w:iCs/>
          <w:sz w:val="22"/>
          <w:szCs w:val="22"/>
        </w:rPr>
        <w:t>ii</w:t>
      </w:r>
      <w:proofErr w:type="spellEnd"/>
      <w:r w:rsidRPr="000F53FD">
        <w:rPr>
          <w:rFonts w:ascii="Arial" w:hAnsi="Arial" w:cs="Arial"/>
          <w:i/>
          <w:iCs/>
          <w:sz w:val="22"/>
          <w:szCs w:val="22"/>
        </w:rPr>
        <w:t>) que existan las órdenes correspondientes, emitidas por el médico, especificando los servicios que necesita el paciente. La claridad que sobre el tratamiento debe existir es imprescindible porque el juez de tutela está impedido para decretar mandatos futuros e inciertos y al mismo le está vedado presumir la mala fe de la entidad promotora de salud en el cumplimiento de sus deberes</w:t>
      </w:r>
      <w:r w:rsidRPr="000F53FD">
        <w:rPr>
          <w:rFonts w:ascii="Arial" w:hAnsi="Arial" w:cs="Arial"/>
          <w:sz w:val="22"/>
          <w:szCs w:val="22"/>
        </w:rPr>
        <w:t>”.</w:t>
      </w:r>
    </w:p>
    <w:p w14:paraId="5F0F945E" w14:textId="77777777" w:rsidR="00941EFF" w:rsidRPr="000F53FD" w:rsidRDefault="00941EFF" w:rsidP="00941EFF">
      <w:pPr>
        <w:pStyle w:val="Prrafodelista"/>
        <w:jc w:val="both"/>
        <w:rPr>
          <w:rFonts w:ascii="Arial" w:hAnsi="Arial" w:cs="Arial"/>
          <w:sz w:val="22"/>
          <w:szCs w:val="22"/>
        </w:rPr>
      </w:pPr>
    </w:p>
    <w:p w14:paraId="73BBB5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Cabe destacar que existen requisitos taxativos para acreditar la necesidad de esta figura, la cual </w:t>
      </w:r>
      <w:r w:rsidRPr="000F53FD">
        <w:rPr>
          <w:rFonts w:ascii="Arial" w:hAnsi="Arial" w:cs="Arial"/>
          <w:b/>
          <w:bCs/>
          <w:sz w:val="22"/>
          <w:szCs w:val="22"/>
        </w:rPr>
        <w:t>NO APLICA EN EL CASO CONCRETO</w:t>
      </w:r>
      <w:r w:rsidRPr="000F53FD">
        <w:rPr>
          <w:rFonts w:ascii="Arial" w:hAnsi="Arial" w:cs="Arial"/>
          <w:sz w:val="22"/>
          <w:szCs w:val="22"/>
        </w:rPr>
        <w:t xml:space="preserve"> toda vez que la parte accionante </w:t>
      </w:r>
      <w:r w:rsidRPr="000F53FD">
        <w:rPr>
          <w:rFonts w:ascii="Arial" w:hAnsi="Arial" w:cs="Arial"/>
          <w:b/>
          <w:bCs/>
          <w:sz w:val="22"/>
          <w:szCs w:val="22"/>
        </w:rPr>
        <w:t>NO ACREDITA LA INTERRUPCIÓN EN LA CONTINUIDAD DE LA PRESTACIÓN DEL SERVICIO DE SALUD</w:t>
      </w:r>
      <w:r w:rsidRPr="000F53FD">
        <w:rPr>
          <w:rFonts w:ascii="Arial" w:hAnsi="Arial" w:cs="Arial"/>
          <w:sz w:val="22"/>
          <w:szCs w:val="22"/>
        </w:rPr>
        <w:t>.</w:t>
      </w:r>
    </w:p>
    <w:p w14:paraId="033C9F5A" w14:textId="77777777" w:rsidR="00941EFF" w:rsidRPr="000F53FD" w:rsidRDefault="00941EFF" w:rsidP="00941EFF">
      <w:pPr>
        <w:pStyle w:val="Prrafodelista"/>
        <w:jc w:val="both"/>
        <w:rPr>
          <w:rFonts w:ascii="Arial" w:hAnsi="Arial" w:cs="Arial"/>
          <w:sz w:val="22"/>
          <w:szCs w:val="22"/>
        </w:rPr>
      </w:pPr>
    </w:p>
    <w:p w14:paraId="47B9FE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lo anterior, y en virtud de que se han garantizado las atenciones requeridas solicitamos que también sea DENEGADO el tratamiento integral.</w:t>
      </w:r>
    </w:p>
    <w:p w14:paraId="45731C7C" w14:textId="77777777" w:rsidR="00941EFF" w:rsidRPr="000F53FD" w:rsidRDefault="00941EFF" w:rsidP="00941EFF">
      <w:pPr>
        <w:pStyle w:val="Prrafodelista"/>
        <w:jc w:val="both"/>
        <w:rPr>
          <w:rFonts w:ascii="Arial" w:hAnsi="Arial" w:cs="Arial"/>
          <w:sz w:val="22"/>
          <w:szCs w:val="22"/>
        </w:rPr>
      </w:pPr>
    </w:p>
    <w:p w14:paraId="6C18945D" w14:textId="77777777" w:rsidR="00941EFF" w:rsidRPr="000F53FD" w:rsidRDefault="00941EFF" w:rsidP="00941EFF">
      <w:pPr>
        <w:pStyle w:val="Prrafodelista"/>
        <w:numPr>
          <w:ilvl w:val="0"/>
          <w:numId w:val="14"/>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0600B364"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63EEC3B1"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constitucional. Entre ellos que realmente exista una conducta negligente por parte de la entidad. </w:t>
      </w:r>
    </w:p>
    <w:p w14:paraId="59D63843"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0A394FD0"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53B7A080" w14:textId="77777777" w:rsidR="00941EFF" w:rsidRPr="000F53FD" w:rsidRDefault="00941EFF" w:rsidP="00941EFF">
      <w:pPr>
        <w:pStyle w:val="Prrafodelista"/>
        <w:jc w:val="both"/>
        <w:rPr>
          <w:rFonts w:ascii="Arial" w:hAnsi="Arial" w:cs="Arial"/>
          <w:sz w:val="22"/>
          <w:szCs w:val="22"/>
        </w:rPr>
      </w:pPr>
    </w:p>
    <w:p w14:paraId="46952258"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2536D9F" w14:textId="77777777" w:rsidR="00941EFF" w:rsidRPr="000F53FD" w:rsidRDefault="00941EFF" w:rsidP="00941EFF">
      <w:pPr>
        <w:pStyle w:val="Prrafodelista"/>
        <w:jc w:val="both"/>
        <w:rPr>
          <w:rFonts w:ascii="Arial" w:hAnsi="Arial" w:cs="Arial"/>
          <w:sz w:val="22"/>
          <w:szCs w:val="22"/>
        </w:rPr>
      </w:pPr>
    </w:p>
    <w:p w14:paraId="35A15CEE"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0A76ED15" w14:textId="77777777" w:rsidR="00941EFF" w:rsidRPr="000F53FD" w:rsidRDefault="00941EFF" w:rsidP="00941EFF">
      <w:pPr>
        <w:pStyle w:val="Prrafodelista"/>
        <w:jc w:val="both"/>
        <w:rPr>
          <w:rFonts w:ascii="Arial" w:hAnsi="Arial" w:cs="Arial"/>
          <w:sz w:val="22"/>
          <w:szCs w:val="22"/>
        </w:rPr>
      </w:pPr>
    </w:p>
    <w:p w14:paraId="0F71F1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213F4909" w14:textId="77777777" w:rsidR="00941EFF" w:rsidRPr="000F53FD" w:rsidRDefault="00941EFF" w:rsidP="00941EFF">
      <w:pPr>
        <w:jc w:val="both"/>
        <w:rPr>
          <w:rFonts w:ascii="Arial" w:hAnsi="Arial" w:cs="Arial"/>
          <w:sz w:val="22"/>
          <w:szCs w:val="22"/>
        </w:rPr>
      </w:pPr>
    </w:p>
    <w:p w14:paraId="13E19C6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51394BB2" w14:textId="77777777" w:rsidR="00941EFF" w:rsidRPr="000F53FD" w:rsidRDefault="00941EFF" w:rsidP="00941EFF">
      <w:pPr>
        <w:pStyle w:val="Prrafodelista"/>
        <w:jc w:val="both"/>
        <w:rPr>
          <w:rFonts w:ascii="Arial" w:hAnsi="Arial" w:cs="Arial"/>
          <w:sz w:val="22"/>
          <w:szCs w:val="22"/>
        </w:rPr>
      </w:pPr>
    </w:p>
    <w:p w14:paraId="1E19BB5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0F53FD">
        <w:rPr>
          <w:rFonts w:ascii="Arial" w:hAnsi="Arial" w:cs="Arial"/>
          <w:sz w:val="22"/>
          <w:szCs w:val="22"/>
        </w:rPr>
        <w:t>autoridad pública</w:t>
      </w:r>
      <w:proofErr w:type="gramEnd"/>
      <w:r w:rsidRPr="000F53FD">
        <w:rPr>
          <w:rFonts w:ascii="Arial" w:hAnsi="Arial" w:cs="Arial"/>
          <w:sz w:val="22"/>
          <w:szCs w:val="22"/>
        </w:rPr>
        <w:t xml:space="preserve"> o de un particular en los casos expresamente señalados por sus normas </w:t>
      </w:r>
      <w:r w:rsidRPr="000F53FD">
        <w:rPr>
          <w:rFonts w:ascii="Arial" w:hAnsi="Arial" w:cs="Arial"/>
          <w:sz w:val="22"/>
          <w:szCs w:val="22"/>
        </w:rPr>
        <w:lastRenderedPageBreak/>
        <w:t>reglamentarias, siempre que quien la invoque, no disponga para el efecto de otros medios de defensa judiciales.</w:t>
      </w:r>
    </w:p>
    <w:p w14:paraId="5C33C91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 xml:space="preserve">PROCEDENCIA DE LA ACCIÓN DE TUTELA: La acción de tutela procede contra toda acción u omisión de las </w:t>
      </w:r>
      <w:proofErr w:type="gramStart"/>
      <w:r w:rsidRPr="000F53FD">
        <w:rPr>
          <w:rFonts w:ascii="Arial" w:hAnsi="Arial" w:cs="Arial"/>
          <w:i/>
          <w:iCs/>
          <w:sz w:val="22"/>
          <w:szCs w:val="22"/>
        </w:rPr>
        <w:t>autoridades públicas</w:t>
      </w:r>
      <w:proofErr w:type="gramEnd"/>
      <w:r w:rsidRPr="000F53FD">
        <w:rPr>
          <w:rFonts w:ascii="Arial" w:hAnsi="Arial" w:cs="Arial"/>
          <w:i/>
          <w:iCs/>
          <w:sz w:val="22"/>
          <w:szCs w:val="22"/>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49B79B07" w14:textId="77777777" w:rsidR="00941EFF" w:rsidRPr="000F53FD" w:rsidRDefault="00941EFF" w:rsidP="00941EFF">
      <w:pPr>
        <w:pStyle w:val="Prrafodelista"/>
        <w:jc w:val="both"/>
        <w:rPr>
          <w:rFonts w:ascii="Arial" w:hAnsi="Arial" w:cs="Arial"/>
          <w:sz w:val="22"/>
          <w:szCs w:val="22"/>
        </w:rPr>
      </w:pPr>
    </w:p>
    <w:p w14:paraId="23C3438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150309D5" w14:textId="77777777" w:rsidR="00941EFF" w:rsidRPr="000F53FD" w:rsidRDefault="00941EFF" w:rsidP="00941EFF">
      <w:pPr>
        <w:pStyle w:val="Prrafodelista"/>
        <w:jc w:val="both"/>
        <w:rPr>
          <w:rFonts w:ascii="Arial" w:hAnsi="Arial" w:cs="Arial"/>
          <w:sz w:val="22"/>
          <w:szCs w:val="22"/>
        </w:rPr>
      </w:pPr>
    </w:p>
    <w:p w14:paraId="309CFE2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11CF0CD7" w14:textId="77777777" w:rsidR="00941EFF" w:rsidRPr="000F53FD" w:rsidRDefault="00941EFF" w:rsidP="00941EFF">
      <w:pPr>
        <w:pStyle w:val="Prrafodelista"/>
        <w:jc w:val="both"/>
        <w:rPr>
          <w:rFonts w:ascii="Arial" w:hAnsi="Arial" w:cs="Arial"/>
          <w:sz w:val="22"/>
          <w:szCs w:val="22"/>
        </w:rPr>
      </w:pPr>
    </w:p>
    <w:p w14:paraId="4F2C527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7263BE0C" w14:textId="77777777" w:rsidR="00941EFF" w:rsidRPr="000F53FD" w:rsidRDefault="00941EFF" w:rsidP="00941EFF">
      <w:pPr>
        <w:pStyle w:val="Prrafodelista"/>
        <w:jc w:val="both"/>
        <w:rPr>
          <w:rFonts w:ascii="Arial" w:hAnsi="Arial" w:cs="Arial"/>
          <w:sz w:val="22"/>
          <w:szCs w:val="22"/>
        </w:rPr>
      </w:pPr>
    </w:p>
    <w:p w14:paraId="777EBC01"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53FF770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0A876EA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08AD3F0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957F67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lastRenderedPageBreak/>
        <w:br/>
        <w:t xml:space="preserve">Sobre el particular la honorable Corte Constitucional se ha pronunciado en reiteradas ocasiones indicando que: </w:t>
      </w:r>
    </w:p>
    <w:p w14:paraId="3E97F86B" w14:textId="77777777" w:rsidR="00941EFF" w:rsidRPr="000F53FD" w:rsidRDefault="00941EFF" w:rsidP="00941EFF">
      <w:pPr>
        <w:pStyle w:val="Prrafodelista"/>
        <w:jc w:val="both"/>
        <w:rPr>
          <w:rFonts w:ascii="Arial" w:hAnsi="Arial" w:cs="Arial"/>
          <w:sz w:val="22"/>
          <w:szCs w:val="22"/>
        </w:rPr>
      </w:pPr>
    </w:p>
    <w:p w14:paraId="672206FF"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 xml:space="preserve">No cabe la tutela si no se conculca derecho fundamental alguno, ni se puede acudir a ella simplemente cuando se tiene una inconformidad o un malestar contra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contra un particular. El objeto de la tutela consiste en la protección inmediata de los derechos constitucionales fundamentales de las personas cuando resulten amenazados o vulnerados por una acción u omisión de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de un particular, en ésta última hipótesis en los casos y dentro de las condiciones contempladas en la ley -artículo 42 del Decreto 2591 de 1991.</w:t>
      </w:r>
    </w:p>
    <w:p w14:paraId="1F735495"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268099D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2E9AB269" w14:textId="77777777" w:rsidR="00941EFF" w:rsidRPr="000F53FD" w:rsidRDefault="00941EFF" w:rsidP="00941EFF">
      <w:pPr>
        <w:pStyle w:val="Prrafodelista"/>
        <w:jc w:val="both"/>
        <w:rPr>
          <w:rFonts w:ascii="Arial" w:hAnsi="Arial" w:cs="Arial"/>
          <w:sz w:val="22"/>
          <w:szCs w:val="22"/>
          <w:lang w:val="es-CO"/>
        </w:rPr>
      </w:pPr>
    </w:p>
    <w:p w14:paraId="7FBB2FCC" w14:textId="77777777" w:rsidR="00941EFF" w:rsidRPr="000F53FD" w:rsidRDefault="00941EFF" w:rsidP="00941EFF">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B259427" w14:textId="77777777" w:rsidR="00941EFF" w:rsidRDefault="00941EFF" w:rsidP="00941EFF">
      <w:pPr>
        <w:pStyle w:val="Prrafodelista"/>
        <w:jc w:val="both"/>
        <w:rPr>
          <w:rFonts w:ascii="Arial" w:hAnsi="Arial" w:cs="Arial"/>
          <w:sz w:val="22"/>
          <w:szCs w:val="22"/>
          <w:lang w:val="es-CO"/>
        </w:rPr>
      </w:pPr>
    </w:p>
    <w:p w14:paraId="1DBA91CA" w14:textId="77777777" w:rsidR="00BB7981" w:rsidRPr="00941EFF" w:rsidRDefault="00BB7981" w:rsidP="00B20789">
      <w:pPr>
        <w:jc w:val="center"/>
        <w:rPr>
          <w:rFonts w:ascii="Arial" w:hAnsi="Arial" w:cs="Arial"/>
          <w:b/>
          <w:bCs/>
          <w:sz w:val="22"/>
          <w:szCs w:val="22"/>
        </w:rPr>
      </w:pPr>
    </w:p>
    <w:p w14:paraId="1977A184"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PETICIÓN</w:t>
      </w:r>
    </w:p>
    <w:p w14:paraId="1D7C0219" w14:textId="77777777" w:rsidR="00E320F9" w:rsidRPr="00941EFF" w:rsidRDefault="00E320F9" w:rsidP="00B20789">
      <w:pPr>
        <w:pStyle w:val="Sangradetindependiente"/>
        <w:autoSpaceDE/>
        <w:adjustRightInd/>
        <w:rPr>
          <w:rFonts w:cs="Arial"/>
          <w:sz w:val="22"/>
          <w:szCs w:val="22"/>
        </w:rPr>
      </w:pPr>
    </w:p>
    <w:p w14:paraId="14212D24" w14:textId="77777777" w:rsidR="00D315EE" w:rsidRDefault="00E320F9" w:rsidP="00B20789">
      <w:pPr>
        <w:pStyle w:val="Sangradetindependiente"/>
        <w:autoSpaceDE/>
        <w:adjustRightInd/>
        <w:rPr>
          <w:rFonts w:cs="Arial"/>
          <w:b/>
          <w:sz w:val="22"/>
          <w:szCs w:val="22"/>
        </w:rPr>
      </w:pPr>
      <w:r w:rsidRPr="00941EFF">
        <w:rPr>
          <w:rFonts w:cs="Arial"/>
          <w:sz w:val="22"/>
          <w:szCs w:val="22"/>
        </w:rPr>
        <w:t xml:space="preserve">Conforme a la respuesta dada a los hechos, las pruebas adjuntas y el fundamento jurídico y jurisprudencial, solicito de manera respetuosa Señor Juez, </w:t>
      </w:r>
      <w:r w:rsidRPr="00941EFF">
        <w:rPr>
          <w:rFonts w:cs="Arial"/>
          <w:b/>
          <w:sz w:val="22"/>
          <w:szCs w:val="22"/>
        </w:rPr>
        <w:t>NEGAR</w:t>
      </w:r>
      <w:r w:rsidRPr="00941EFF">
        <w:rPr>
          <w:rFonts w:cs="Arial"/>
          <w:sz w:val="22"/>
          <w:szCs w:val="22"/>
        </w:rPr>
        <w:t xml:space="preserve"> el amparo constitucional solicitado por la parte accionante y, en consecuencia, declarar la </w:t>
      </w:r>
      <w:r w:rsidRPr="00941EFF">
        <w:rPr>
          <w:rFonts w:cs="Arial"/>
          <w:b/>
          <w:sz w:val="22"/>
          <w:szCs w:val="22"/>
        </w:rPr>
        <w:t>IMPROCEDENCIA</w:t>
      </w:r>
      <w:r w:rsidRPr="00941EFF">
        <w:rPr>
          <w:rFonts w:cs="Arial"/>
          <w:sz w:val="22"/>
          <w:szCs w:val="22"/>
        </w:rPr>
        <w:t xml:space="preserve"> de esta acción de tutela por no vulneración de un d</w:t>
      </w:r>
      <w:r w:rsidR="00D315EE" w:rsidRPr="00941EFF">
        <w:rPr>
          <w:rFonts w:cs="Arial"/>
          <w:sz w:val="22"/>
          <w:szCs w:val="22"/>
        </w:rPr>
        <w:t>erecho fundamental por parte de</w:t>
      </w:r>
      <w:r w:rsidR="00FF667B" w:rsidRPr="00941EFF">
        <w:rPr>
          <w:rFonts w:cs="Arial"/>
          <w:b/>
          <w:sz w:val="22"/>
          <w:szCs w:val="22"/>
        </w:rPr>
        <w:t xml:space="preserve"> </w:t>
      </w:r>
      <w:r w:rsidR="00C129FC" w:rsidRPr="00941EFF">
        <w:rPr>
          <w:rFonts w:cs="Arial"/>
          <w:b/>
          <w:sz w:val="22"/>
          <w:szCs w:val="22"/>
        </w:rPr>
        <w:t>EPS SURAMERICANA S.A.</w:t>
      </w:r>
    </w:p>
    <w:p w14:paraId="1C760611" w14:textId="77777777" w:rsidR="00941EFF" w:rsidRDefault="00941EFF" w:rsidP="00941EFF">
      <w:pPr>
        <w:rPr>
          <w:lang w:val="es-ES" w:eastAsia="es-ES"/>
        </w:rPr>
      </w:pPr>
    </w:p>
    <w:p w14:paraId="3BC2F973" w14:textId="77777777" w:rsidR="00941EFF" w:rsidRPr="00A076CC" w:rsidRDefault="00941EFF" w:rsidP="00941EFF">
      <w:pPr>
        <w:jc w:val="both"/>
        <w:rPr>
          <w:rFonts w:ascii="Arial" w:hAnsi="Arial" w:cs="Arial"/>
          <w:sz w:val="22"/>
          <w:szCs w:val="22"/>
          <w:lang w:val="es-ES" w:eastAsia="es-ES"/>
        </w:rPr>
      </w:pPr>
      <w:r w:rsidRPr="00A076CC">
        <w:rPr>
          <w:rFonts w:ascii="Arial" w:eastAsia="Calibri" w:hAnsi="Arial" w:cs="Arial"/>
          <w:kern w:val="2"/>
          <w:sz w:val="22"/>
          <w:szCs w:val="22"/>
          <w:lang w:val="es-CO" w:eastAsia="en-US"/>
          <w14:ligatures w14:val="standardContextual"/>
        </w:rPr>
        <w:lastRenderedPageBreak/>
        <w:t xml:space="preserve">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57CD6FE8" w14:textId="77777777" w:rsidR="00E320F9" w:rsidRPr="00941EFF" w:rsidRDefault="00E320F9" w:rsidP="00B20789">
      <w:pPr>
        <w:pStyle w:val="Textoindependiente"/>
        <w:jc w:val="both"/>
        <w:rPr>
          <w:rFonts w:cs="Arial"/>
          <w:sz w:val="22"/>
          <w:szCs w:val="22"/>
        </w:rPr>
      </w:pPr>
    </w:p>
    <w:p w14:paraId="7F4AE919" w14:textId="77777777" w:rsidR="00AD1C48" w:rsidRPr="00941EFF" w:rsidRDefault="00AD1C48" w:rsidP="00B20789">
      <w:pPr>
        <w:pStyle w:val="Textoindependiente"/>
        <w:jc w:val="both"/>
        <w:rPr>
          <w:rFonts w:cs="Arial"/>
          <w:sz w:val="22"/>
          <w:szCs w:val="22"/>
        </w:rPr>
      </w:pPr>
    </w:p>
    <w:p w14:paraId="77DD71C5"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PRUEBAS Y ANEXOS</w:t>
      </w:r>
    </w:p>
    <w:p w14:paraId="05627EFE" w14:textId="77777777" w:rsidR="00E320F9" w:rsidRPr="00941EFF" w:rsidRDefault="00E320F9" w:rsidP="00B20789">
      <w:pPr>
        <w:pStyle w:val="Textoindependiente"/>
        <w:ind w:left="720"/>
        <w:jc w:val="both"/>
        <w:rPr>
          <w:rFonts w:cs="Arial"/>
          <w:sz w:val="22"/>
          <w:szCs w:val="22"/>
        </w:rPr>
      </w:pPr>
    </w:p>
    <w:p w14:paraId="20245D6E"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2E2102A1" w14:textId="77777777" w:rsidR="00941EFF" w:rsidRPr="00B74A1F" w:rsidRDefault="00941EFF" w:rsidP="00941EFF">
      <w:pPr>
        <w:pStyle w:val="Prrafodelista"/>
        <w:jc w:val="both"/>
        <w:rPr>
          <w:rFonts w:ascii="Arial" w:hAnsi="Arial" w:cs="Arial"/>
          <w:sz w:val="22"/>
          <w:szCs w:val="22"/>
        </w:rPr>
      </w:pPr>
      <w:hyperlink r:id="rId17" w:history="1">
        <w:r w:rsidRPr="00B74A1F">
          <w:rPr>
            <w:rStyle w:val="Hipervnculo"/>
            <w:rFonts w:ascii="Arial" w:hAnsi="Arial" w:cs="Arial"/>
            <w:sz w:val="22"/>
            <w:szCs w:val="22"/>
          </w:rPr>
          <w:t>https://www.segurossura.com.co/paginas/legal/certificados-existencia-y-representacion-compania.aspx</w:t>
        </w:r>
      </w:hyperlink>
    </w:p>
    <w:p w14:paraId="436EA0C5" w14:textId="77777777" w:rsidR="00941EFF" w:rsidRPr="00943E63"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061A8DF2"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Memorial informativo estructura EPS SURAMERICANA S.A.</w:t>
      </w:r>
    </w:p>
    <w:p w14:paraId="765268CE" w14:textId="7160D82E"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utilizaciones.</w:t>
      </w:r>
    </w:p>
    <w:p w14:paraId="0EF1CF25" w14:textId="4365AEE0"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autorizaciones de Terapias.</w:t>
      </w:r>
    </w:p>
    <w:p w14:paraId="2CDD6FA1" w14:textId="511B3EC4" w:rsidR="00941EFF" w:rsidRPr="00943E63"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Autorización de Terapias exenta.</w:t>
      </w:r>
    </w:p>
    <w:p w14:paraId="43C4315D" w14:textId="77777777" w:rsidR="00941EFF" w:rsidRDefault="00941EFF" w:rsidP="00941EFF">
      <w:pPr>
        <w:jc w:val="both"/>
        <w:rPr>
          <w:rFonts w:ascii="Arial" w:hAnsi="Arial" w:cs="Arial"/>
          <w:sz w:val="22"/>
          <w:szCs w:val="22"/>
        </w:rPr>
      </w:pPr>
    </w:p>
    <w:p w14:paraId="103FD3FD" w14:textId="77777777" w:rsidR="00E320F9" w:rsidRPr="00941EFF" w:rsidRDefault="00E320F9" w:rsidP="00B20789">
      <w:pPr>
        <w:jc w:val="both"/>
        <w:rPr>
          <w:rFonts w:ascii="Arial" w:hAnsi="Arial" w:cs="Arial"/>
          <w:bCs/>
          <w:sz w:val="22"/>
          <w:szCs w:val="22"/>
        </w:rPr>
      </w:pPr>
    </w:p>
    <w:p w14:paraId="7BB4420F"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NOTIFICACIONES</w:t>
      </w:r>
    </w:p>
    <w:p w14:paraId="27318312" w14:textId="77777777" w:rsidR="00AD1C48" w:rsidRPr="00941EFF" w:rsidRDefault="00AD1C48" w:rsidP="00B20789">
      <w:pPr>
        <w:jc w:val="both"/>
        <w:rPr>
          <w:rFonts w:ascii="Arial" w:hAnsi="Arial" w:cs="Arial"/>
          <w:bCs/>
          <w:sz w:val="22"/>
          <w:szCs w:val="22"/>
        </w:rPr>
      </w:pPr>
    </w:p>
    <w:p w14:paraId="317E131F" w14:textId="77777777" w:rsidR="00AD1C48" w:rsidRPr="00941EFF" w:rsidRDefault="00E320F9" w:rsidP="00B20789">
      <w:pPr>
        <w:jc w:val="both"/>
        <w:rPr>
          <w:rFonts w:ascii="Arial" w:eastAsia="Times New Roman" w:hAnsi="Arial" w:cs="Arial"/>
          <w:sz w:val="22"/>
          <w:szCs w:val="22"/>
        </w:rPr>
      </w:pPr>
      <w:r w:rsidRPr="00941EFF">
        <w:rPr>
          <w:rFonts w:ascii="Arial" w:hAnsi="Arial" w:cs="Arial"/>
          <w:bCs/>
          <w:sz w:val="22"/>
          <w:szCs w:val="22"/>
        </w:rPr>
        <w:t xml:space="preserve">Las recibiré </w:t>
      </w:r>
      <w:r w:rsidR="00AD1C48" w:rsidRPr="00941EFF">
        <w:rPr>
          <w:rFonts w:ascii="Arial" w:hAnsi="Arial" w:cs="Arial"/>
          <w:sz w:val="22"/>
          <w:szCs w:val="22"/>
        </w:rPr>
        <w:t>en el c</w:t>
      </w:r>
      <w:r w:rsidRPr="00941EFF">
        <w:rPr>
          <w:rFonts w:ascii="Arial" w:hAnsi="Arial" w:cs="Arial"/>
          <w:bCs/>
          <w:sz w:val="22"/>
          <w:szCs w:val="22"/>
        </w:rPr>
        <w:t xml:space="preserve">orreo electrónico: </w:t>
      </w:r>
      <w:hyperlink r:id="rId18" w:history="1">
        <w:r w:rsidR="00AD1C48" w:rsidRPr="00941EFF">
          <w:rPr>
            <w:rFonts w:ascii="Arial" w:eastAsia="Times New Roman" w:hAnsi="Arial" w:cs="Arial"/>
            <w:sz w:val="22"/>
            <w:szCs w:val="22"/>
          </w:rPr>
          <w:t>notificacionesjudiciales@suramericana.com.co</w:t>
        </w:r>
      </w:hyperlink>
    </w:p>
    <w:p w14:paraId="4CB04DF9" w14:textId="77777777" w:rsidR="00E320F9" w:rsidRPr="00941EFF" w:rsidRDefault="00E320F9" w:rsidP="00B20789">
      <w:pPr>
        <w:jc w:val="both"/>
        <w:rPr>
          <w:rFonts w:ascii="Arial" w:hAnsi="Arial" w:cs="Arial"/>
          <w:bCs/>
          <w:sz w:val="22"/>
          <w:szCs w:val="22"/>
        </w:rPr>
      </w:pPr>
    </w:p>
    <w:p w14:paraId="22AC2EC3" w14:textId="77777777" w:rsidR="00E320F9" w:rsidRPr="00941EFF" w:rsidRDefault="00E320F9" w:rsidP="00B20789">
      <w:pPr>
        <w:pStyle w:val="Textoindependiente"/>
        <w:jc w:val="both"/>
        <w:rPr>
          <w:rFonts w:cs="Arial"/>
          <w:sz w:val="22"/>
          <w:szCs w:val="22"/>
        </w:rPr>
      </w:pPr>
    </w:p>
    <w:p w14:paraId="5ED4A8D1" w14:textId="77777777" w:rsidR="008B4659" w:rsidRPr="00941EFF" w:rsidRDefault="00E320F9" w:rsidP="00B20789">
      <w:pPr>
        <w:pStyle w:val="Textoindependiente"/>
        <w:jc w:val="both"/>
        <w:rPr>
          <w:rFonts w:cs="Arial"/>
          <w:sz w:val="22"/>
          <w:szCs w:val="22"/>
        </w:rPr>
      </w:pPr>
      <w:r w:rsidRPr="00941EFF">
        <w:rPr>
          <w:rFonts w:cs="Arial"/>
          <w:sz w:val="22"/>
          <w:szCs w:val="22"/>
        </w:rPr>
        <w:t>Del señor Juez,</w:t>
      </w:r>
    </w:p>
    <w:p w14:paraId="1F5D3B1C" w14:textId="77777777" w:rsidR="00FB78AD" w:rsidRPr="00941EFF" w:rsidRDefault="00FB78AD" w:rsidP="00B20789">
      <w:pPr>
        <w:pStyle w:val="Textoindependiente"/>
        <w:jc w:val="both"/>
        <w:rPr>
          <w:rFonts w:cs="Arial"/>
          <w:sz w:val="22"/>
          <w:szCs w:val="22"/>
        </w:rPr>
      </w:pPr>
    </w:p>
    <w:p w14:paraId="7F51E005" w14:textId="6F45397E" w:rsidR="008B4659" w:rsidRPr="00941EFF" w:rsidRDefault="00B45AB0" w:rsidP="00B20789">
      <w:pPr>
        <w:pStyle w:val="Textoindependiente"/>
        <w:jc w:val="both"/>
        <w:rPr>
          <w:rFonts w:cs="Arial"/>
          <w:noProof/>
          <w:sz w:val="22"/>
          <w:szCs w:val="22"/>
          <w:lang w:eastAsia="es-CO"/>
        </w:rPr>
      </w:pPr>
      <w:r w:rsidRPr="00941EFF">
        <w:rPr>
          <w:rFonts w:cs="Arial"/>
          <w:noProof/>
          <w:sz w:val="22"/>
          <w:szCs w:val="22"/>
        </w:rPr>
        <w:drawing>
          <wp:inline distT="0" distB="0" distL="0" distR="0" wp14:anchorId="35B35981" wp14:editId="3C7D6F66">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p w14:paraId="030C2E09" w14:textId="00DEEA31" w:rsidR="00E320F9" w:rsidRPr="00941EFF" w:rsidRDefault="00661A11" w:rsidP="00B20789">
      <w:pPr>
        <w:pStyle w:val="Textoindependiente"/>
        <w:jc w:val="both"/>
        <w:rPr>
          <w:rFonts w:cs="Arial"/>
          <w:bCs/>
          <w:noProof/>
          <w:sz w:val="22"/>
          <w:szCs w:val="22"/>
          <w:lang w:eastAsia="es-CO"/>
        </w:rPr>
      </w:pPr>
      <w:r w:rsidRPr="00941EFF">
        <w:rPr>
          <w:rFonts w:cs="Arial"/>
          <w:bCs/>
          <w:noProof/>
          <w:sz w:val="22"/>
          <w:szCs w:val="22"/>
          <w:lang w:eastAsia="es-CO"/>
        </w:rPr>
        <w:t xml:space="preserve">[REPRESENTANTE_LEGAL] CC [CEDULA_REPRESENTANTE] </w:t>
      </w:r>
      <w:r w:rsidR="007C2B08" w:rsidRPr="00941EFF">
        <w:rPr>
          <w:rFonts w:cs="Arial"/>
          <w:bCs/>
          <w:noProof/>
          <w:sz w:val="22"/>
          <w:szCs w:val="22"/>
          <w:lang w:eastAsia="es-CO"/>
        </w:rPr>
      </w:r>
      <w:r w:rsidRPr="00941EFF">
        <w:rPr>
          <w:rFonts w:cs="Arial"/>
          <w:bCs/>
          <w:noProof/>
          <w:sz w:val="22"/>
          <w:szCs w:val="22"/>
          <w:lang w:eastAsia="es-CO"/>
        </w:rPr>
      </w:r>
    </w:p>
    <w:p w14:paraId="054EB975" w14:textId="77777777" w:rsidR="00E320F9" w:rsidRDefault="00B12172" w:rsidP="00B20789">
      <w:pPr>
        <w:pStyle w:val="Textoindependiente"/>
        <w:jc w:val="both"/>
        <w:rPr>
          <w:rFonts w:cs="Arial"/>
          <w:bCs/>
          <w:noProof/>
          <w:sz w:val="22"/>
          <w:szCs w:val="22"/>
          <w:lang w:eastAsia="es-CO"/>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00E320F9"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31176115" w14:textId="6D8BAD5D" w:rsidR="00941EFF" w:rsidRPr="00941EFF" w:rsidRDefault="00941EFF" w:rsidP="00B20789">
      <w:pPr>
        <w:pStyle w:val="Textoindependiente"/>
        <w:jc w:val="both"/>
        <w:rPr>
          <w:rFonts w:cs="Arial"/>
          <w:bCs/>
          <w:noProof/>
          <w:sz w:val="22"/>
          <w:szCs w:val="22"/>
          <w:lang w:eastAsia="es-CO"/>
        </w:rPr>
      </w:pPr>
      <w:r w:rsidRPr="00941EFF">
        <w:rPr>
          <w:rFonts w:cs="Arial"/>
          <w:bCs/>
          <w:noProof/>
          <w:sz w:val="22"/>
          <w:szCs w:val="22"/>
          <w:lang w:val="es-ES_tradnl" w:eastAsia="es-CO"/>
        </w:rPr>
        <w:t>Elaboró, revisó y aprobó: Danna Paola Malambo Obregón.</w:t>
      </w:r>
    </w:p>
    <w:p w14:paraId="382D7B19" w14:textId="77777777" w:rsidR="00F93074" w:rsidRPr="00941EFF" w:rsidRDefault="00AD1C48" w:rsidP="000600F8">
      <w:pPr>
        <w:rPr>
          <w:rFonts w:ascii="Arial" w:eastAsia="Times New Roman" w:hAnsi="Arial" w:cs="Arial"/>
          <w:b/>
          <w:noProof/>
          <w:kern w:val="16"/>
          <w:sz w:val="22"/>
          <w:szCs w:val="22"/>
          <w:lang w:val="es-CO" w:eastAsia="es-CO"/>
        </w:rPr>
      </w:pPr>
      <w:r w:rsidRPr="00941EFF">
        <w:rPr>
          <w:rFonts w:ascii="Arial" w:hAnsi="Arial" w:cs="Arial"/>
          <w:b/>
          <w:noProof/>
          <w:sz w:val="22"/>
          <w:szCs w:val="22"/>
          <w:lang w:eastAsia="es-CO"/>
        </w:rPr>
        <w:br w:type="page"/>
      </w:r>
    </w:p>
    <w:p w14:paraId="43D84464" w14:textId="77777777" w:rsidR="000770E1" w:rsidRPr="00941EFF" w:rsidRDefault="00392B3C" w:rsidP="000770E1">
      <w:pPr>
        <w:jc w:val="both"/>
        <w:rPr>
          <w:rFonts w:ascii="Arial" w:eastAsia="Times New Roman" w:hAnsi="Arial" w:cs="Arial"/>
          <w:bCs/>
          <w:sz w:val="22"/>
          <w:szCs w:val="22"/>
          <w:lang w:val="es-ES" w:eastAsia="es-ES"/>
        </w:rPr>
      </w:pPr>
      <w:bookmarkStart w:id="0" w:name="_Hlk88743831"/>
      <w:r w:rsidRPr="00941EFF">
        <w:rPr>
          <w:rFonts w:ascii="Arial" w:eastAsia="Times New Roman" w:hAnsi="Arial" w:cs="Arial"/>
          <w:bCs/>
          <w:sz w:val="22"/>
          <w:szCs w:val="22"/>
          <w:lang w:val="es-ES" w:eastAsia="es-ES"/>
        </w:rPr>
        <w:t>[FECHA_CONTESTACION]</w:t>
      </w:r>
    </w:p>
    <w:p w14:paraId="5AC48479" w14:textId="77777777" w:rsidR="00392B3C" w:rsidRPr="00941EFF" w:rsidRDefault="00392B3C" w:rsidP="000770E1">
      <w:pPr>
        <w:jc w:val="both"/>
        <w:rPr>
          <w:rFonts w:ascii="Arial" w:hAnsi="Arial" w:cs="Arial"/>
          <w:sz w:val="22"/>
          <w:szCs w:val="22"/>
        </w:rPr>
      </w:pPr>
    </w:p>
    <w:p w14:paraId="401AEF1F" w14:textId="77777777" w:rsidR="000770E1" w:rsidRPr="00941EFF" w:rsidRDefault="000770E1" w:rsidP="000770E1">
      <w:pPr>
        <w:pStyle w:val="Ttulo1"/>
        <w:jc w:val="both"/>
        <w:rPr>
          <w:bCs w:val="0"/>
          <w:color w:val="auto"/>
          <w:sz w:val="22"/>
          <w:szCs w:val="22"/>
        </w:rPr>
      </w:pPr>
      <w:r w:rsidRPr="00941EFF">
        <w:rPr>
          <w:bCs w:val="0"/>
          <w:color w:val="auto"/>
          <w:sz w:val="22"/>
          <w:szCs w:val="22"/>
        </w:rPr>
        <w:t xml:space="preserve">Señores </w:t>
      </w:r>
    </w:p>
    <w:p w14:paraId="645457F1" w14:textId="43E001EC" w:rsidR="0078502D" w:rsidRPr="00941EFF" w:rsidRDefault="0078502D" w:rsidP="0078502D">
      <w:pPr>
        <w:jc w:val="both"/>
        <w:rPr>
          <w:rFonts w:ascii="Arial" w:hAnsi="Arial" w:cs="Arial"/>
          <w:b/>
          <w:sz w:val="22"/>
          <w:szCs w:val="22"/>
        </w:rPr>
      </w:pPr>
      <w:r w:rsidRPr="00941EFF">
        <w:rPr>
          <w:rFonts w:ascii="Arial" w:hAnsi="Arial" w:cs="Arial"/>
          <w:b/>
          <w:sz w:val="22"/>
          <w:szCs w:val="22"/>
        </w:rPr>
        <w:t>[JUZGADO]</w:t>
      </w:r>
      <w:r w:rsidR="007C2B08" w:rsidRPr="00941EFF">
        <w:rPr>
          <w:rFonts w:ascii="Arial" w:hAnsi="Arial" w:cs="Arial"/>
          <w:b/>
          <w:sz w:val="22"/>
          <w:szCs w:val="22"/>
        </w:rPr>
      </w:r>
      <w:r w:rsidRPr="00941EFF">
        <w:rPr>
          <w:rFonts w:ascii="Arial" w:hAnsi="Arial" w:cs="Arial"/>
          <w:b/>
          <w:sz w:val="22"/>
          <w:szCs w:val="22"/>
        </w:rPr>
      </w:r>
    </w:p>
    <w:p w14:paraId="12BEB708" w14:textId="77777777" w:rsidR="000770E1" w:rsidRPr="00941EFF" w:rsidRDefault="000770E1" w:rsidP="000770E1">
      <w:pPr>
        <w:jc w:val="both"/>
        <w:rPr>
          <w:rFonts w:ascii="Arial" w:hAnsi="Arial" w:cs="Arial"/>
          <w:b/>
          <w:sz w:val="22"/>
          <w:szCs w:val="22"/>
        </w:rPr>
      </w:pPr>
      <w:r w:rsidRPr="00941EFF">
        <w:rPr>
          <w:rFonts w:ascii="Arial" w:hAnsi="Arial" w:cs="Arial"/>
          <w:b/>
          <w:sz w:val="22"/>
          <w:szCs w:val="22"/>
        </w:rPr>
        <w:t>E.</w:t>
      </w:r>
      <w:r w:rsidRPr="00941EFF">
        <w:rPr>
          <w:rFonts w:ascii="Arial" w:hAnsi="Arial" w:cs="Arial"/>
          <w:b/>
          <w:sz w:val="22"/>
          <w:szCs w:val="22"/>
        </w:rPr>
        <w:tab/>
        <w:t>S.</w:t>
      </w:r>
      <w:r w:rsidRPr="00941EFF">
        <w:rPr>
          <w:rFonts w:ascii="Arial" w:hAnsi="Arial" w:cs="Arial"/>
          <w:b/>
          <w:sz w:val="22"/>
          <w:szCs w:val="22"/>
        </w:rPr>
        <w:tab/>
        <w:t>D.</w:t>
      </w:r>
    </w:p>
    <w:p w14:paraId="398078C3" w14:textId="77777777" w:rsidR="000770E1" w:rsidRPr="00941EFF" w:rsidRDefault="000770E1" w:rsidP="000770E1">
      <w:pPr>
        <w:jc w:val="both"/>
        <w:rPr>
          <w:rFonts w:ascii="Arial" w:hAnsi="Arial" w:cs="Arial"/>
          <w:b/>
          <w:bCs/>
          <w:sz w:val="22"/>
          <w:szCs w:val="22"/>
        </w:rPr>
      </w:pPr>
    </w:p>
    <w:p w14:paraId="3B756AB5" w14:textId="77777777" w:rsidR="00EA66B3"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 xml:space="preserve">Memorial informativo estructura </w:t>
      </w:r>
      <w:r w:rsidR="004A4D19" w:rsidRPr="00941EFF">
        <w:rPr>
          <w:rFonts w:ascii="Arial" w:hAnsi="Arial" w:cs="Arial"/>
          <w:bCs/>
          <w:sz w:val="22"/>
          <w:szCs w:val="22"/>
        </w:rPr>
        <w:t>EPS SURAMERICANA S.A.</w:t>
      </w:r>
    </w:p>
    <w:p w14:paraId="228B71C8" w14:textId="77777777" w:rsidR="000770E1"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Accionante:</w:t>
        <w:tab/>
        <w:t>[ACCIONANTE]</w:t>
      </w:r>
      <w:r w:rsidRPr="00941EFF">
        <w:rPr>
          <w:rFonts w:ascii="Arial" w:hAnsi="Arial" w:cs="Arial"/>
          <w:sz w:val="22"/>
          <w:szCs w:val="22"/>
        </w:rPr>
      </w:r>
      <w:r w:rsidRPr="00941EFF">
        <w:rPr>
          <w:rFonts w:ascii="Arial" w:hAnsi="Arial" w:cs="Arial"/>
          <w:sz w:val="22"/>
          <w:szCs w:val="22"/>
        </w:rPr>
      </w:r>
      <w:r w:rsidR="008349EE" w:rsidRPr="00941EFF">
        <w:rPr>
          <w:rFonts w:ascii="Arial" w:hAnsi="Arial" w:cs="Arial"/>
          <w:sz w:val="22"/>
          <w:szCs w:val="22"/>
        </w:rPr>
      </w:r>
    </w:p>
    <w:p w14:paraId="5A98B8D5" w14:textId="77777777" w:rsidR="000770E1" w:rsidRPr="00941EFF" w:rsidRDefault="000770E1" w:rsidP="000770E1">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EPS SURA - 8000887022</w:t>
      </w:r>
    </w:p>
    <w:p w14:paraId="2FF79F8B" w14:textId="77777777" w:rsidR="00BC174C" w:rsidRPr="00941EFF" w:rsidRDefault="000770E1" w:rsidP="00BC174C">
      <w:pPr>
        <w:ind w:left="1985" w:hanging="1701"/>
        <w:jc w:val="both"/>
        <w:rPr>
          <w:rFonts w:ascii="Arial" w:hAnsi="Arial" w:cs="Arial"/>
          <w:bCs/>
          <w:sz w:val="22"/>
          <w:szCs w:val="22"/>
        </w:rPr>
      </w:pPr>
      <w:r w:rsidRPr="00941EFF">
        <w:rPr>
          <w:rFonts w:ascii="Arial" w:hAnsi="Arial" w:cs="Arial"/>
          <w:b/>
          <w:bCs/>
          <w:sz w:val="22"/>
          <w:szCs w:val="22"/>
        </w:rPr>
        <w:t>Radicado:</w:t>
        <w:tab/>
        <w:t>[RADICADO]</w:t>
      </w:r>
      <w:r w:rsidRPr="00941EFF">
        <w:rPr>
          <w:rFonts w:ascii="Arial" w:hAnsi="Arial" w:cs="Arial"/>
          <w:sz w:val="22"/>
          <w:szCs w:val="22"/>
        </w:rPr>
      </w:r>
      <w:r w:rsidR="00BC174C" w:rsidRPr="00941EFF">
        <w:rPr>
          <w:rFonts w:ascii="Arial" w:hAnsi="Arial" w:cs="Arial"/>
          <w:sz w:val="22"/>
          <w:szCs w:val="22"/>
        </w:rPr>
      </w:r>
    </w:p>
    <w:p w14:paraId="49B05B02" w14:textId="77777777" w:rsidR="000770E1" w:rsidRPr="00941EFF" w:rsidRDefault="000770E1" w:rsidP="000770E1">
      <w:pPr>
        <w:ind w:left="1985" w:hanging="1701"/>
        <w:jc w:val="both"/>
        <w:rPr>
          <w:rFonts w:ascii="Arial" w:hAnsi="Arial" w:cs="Arial"/>
          <w:sz w:val="22"/>
          <w:szCs w:val="22"/>
        </w:rPr>
      </w:pPr>
    </w:p>
    <w:p w14:paraId="3A3745DB" w14:textId="77777777" w:rsidR="000770E1" w:rsidRPr="00941EFF" w:rsidRDefault="000770E1" w:rsidP="000770E1">
      <w:pPr>
        <w:pStyle w:val="Default"/>
        <w:jc w:val="both"/>
        <w:rPr>
          <w:rFonts w:ascii="Arial" w:hAnsi="Arial" w:cs="Arial"/>
          <w:b/>
          <w:bCs/>
          <w:sz w:val="22"/>
          <w:szCs w:val="22"/>
        </w:rPr>
      </w:pPr>
      <w:r w:rsidRPr="00941EFF">
        <w:rPr>
          <w:rFonts w:ascii="Arial" w:hAnsi="Arial" w:cs="Arial"/>
          <w:b/>
          <w:bCs/>
          <w:sz w:val="22"/>
          <w:szCs w:val="22"/>
        </w:rPr>
        <w:t>Información sobre el funcionario encargado o funcionaria encargada del cumplimiento de fallos de tutela:</w:t>
      </w:r>
    </w:p>
    <w:p w14:paraId="757FBBF2" w14:textId="77777777" w:rsidR="000770E1" w:rsidRPr="00941EFF" w:rsidRDefault="000770E1" w:rsidP="000770E1">
      <w:pPr>
        <w:pStyle w:val="Default"/>
        <w:jc w:val="both"/>
        <w:rPr>
          <w:rFonts w:ascii="Arial" w:hAnsi="Arial" w:cs="Arial"/>
          <w:sz w:val="22"/>
          <w:szCs w:val="22"/>
        </w:rPr>
      </w:pPr>
    </w:p>
    <w:p w14:paraId="405A2781" w14:textId="17708CBB" w:rsidR="000770E1" w:rsidRPr="00941EFF" w:rsidRDefault="00B45E7C" w:rsidP="000770E1">
      <w:pPr>
        <w:pStyle w:val="Default"/>
        <w:jc w:val="both"/>
        <w:rPr>
          <w:rFonts w:ascii="Arial" w:hAnsi="Arial" w:cs="Arial"/>
          <w:sz w:val="22"/>
          <w:szCs w:val="22"/>
        </w:rPr>
      </w:pPr>
      <w:r w:rsidRPr="00941EFF">
        <w:rPr>
          <w:rFonts w:ascii="Arial" w:hAnsi="Arial" w:cs="Arial"/>
          <w:sz w:val="22"/>
          <w:szCs w:val="22"/>
        </w:rPr>
        <w:t xml:space="preserve">EPS SURAMERICANA </w:t>
      </w:r>
      <w:r w:rsidR="00941EFF" w:rsidRPr="00941EFF">
        <w:rPr>
          <w:rFonts w:ascii="Arial" w:hAnsi="Arial" w:cs="Arial"/>
          <w:sz w:val="22"/>
          <w:szCs w:val="22"/>
        </w:rPr>
        <w:t>S.A.</w:t>
      </w:r>
      <w:r w:rsidR="000770E1" w:rsidRPr="00941EFF">
        <w:rPr>
          <w:rFonts w:ascii="Arial" w:hAnsi="Arial" w:cs="Arial"/>
          <w:sz w:val="22"/>
          <w:szCs w:val="22"/>
        </w:rPr>
        <w:t xml:space="preserve"> se encuentra dividida estructuralmente en cinco (5) regionales: Occidente, Eje Cafetero, Norte - Santanderes, Centro y Antioquia.</w:t>
      </w:r>
    </w:p>
    <w:p w14:paraId="5DAA4B9D" w14:textId="77777777" w:rsidR="000770E1" w:rsidRPr="00941EFF" w:rsidRDefault="000770E1" w:rsidP="000770E1">
      <w:pPr>
        <w:pStyle w:val="Default"/>
        <w:jc w:val="both"/>
        <w:rPr>
          <w:rFonts w:ascii="Arial" w:hAnsi="Arial" w:cs="Arial"/>
          <w:sz w:val="22"/>
          <w:szCs w:val="22"/>
        </w:rPr>
      </w:pPr>
    </w:p>
    <w:p w14:paraId="6923B860"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En el siguiente cuadro se pueden observar los representantes legales por regionales. </w:t>
      </w:r>
    </w:p>
    <w:p w14:paraId="1A651BC3" w14:textId="77777777" w:rsidR="000770E1" w:rsidRPr="00941EFF" w:rsidRDefault="000770E1" w:rsidP="000770E1">
      <w:pPr>
        <w:pStyle w:val="Default"/>
        <w:jc w:val="both"/>
        <w:rPr>
          <w:rFonts w:ascii="Arial" w:hAnsi="Arial" w:cs="Arial"/>
          <w:sz w:val="22"/>
          <w:szCs w:val="22"/>
        </w:rPr>
      </w:pPr>
    </w:p>
    <w:p w14:paraId="33E6B5FF" w14:textId="77777777" w:rsidR="000770E1" w:rsidRPr="00941EFF" w:rsidRDefault="004B3724"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3327651C" wp14:editId="095EC0D6">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20"/>
                    <a:stretch>
                      <a:fillRect/>
                    </a:stretch>
                  </pic:blipFill>
                  <pic:spPr>
                    <a:xfrm>
                      <a:off x="0" y="0"/>
                      <a:ext cx="5991225" cy="1447800"/>
                    </a:xfrm>
                    <a:prstGeom prst="rect">
                      <a:avLst/>
                    </a:prstGeom>
                  </pic:spPr>
                </pic:pic>
              </a:graphicData>
            </a:graphic>
          </wp:inline>
        </w:drawing>
      </w:r>
    </w:p>
    <w:p w14:paraId="34E0CD48" w14:textId="77777777" w:rsidR="000770E1" w:rsidRPr="00941EFF" w:rsidRDefault="000770E1" w:rsidP="000770E1">
      <w:pPr>
        <w:pStyle w:val="Default"/>
        <w:jc w:val="both"/>
        <w:rPr>
          <w:rFonts w:ascii="Arial" w:hAnsi="Arial" w:cs="Arial"/>
          <w:sz w:val="22"/>
          <w:szCs w:val="22"/>
        </w:rPr>
      </w:pPr>
    </w:p>
    <w:p w14:paraId="2F300E3C"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Es importante mencionar que, el superior jerárquico de los Gerentes Regionales es: </w:t>
      </w:r>
    </w:p>
    <w:p w14:paraId="619EEDC9" w14:textId="77777777" w:rsidR="000770E1" w:rsidRPr="00941EFF" w:rsidRDefault="000770E1" w:rsidP="000770E1">
      <w:pPr>
        <w:pStyle w:val="Default"/>
        <w:jc w:val="both"/>
        <w:rPr>
          <w:rFonts w:ascii="Arial" w:hAnsi="Arial" w:cs="Arial"/>
          <w:sz w:val="22"/>
          <w:szCs w:val="22"/>
        </w:rPr>
      </w:pPr>
    </w:p>
    <w:p w14:paraId="291517A1" w14:textId="77777777" w:rsidR="000770E1" w:rsidRPr="00941EFF" w:rsidRDefault="00C66151"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1318872B" wp14:editId="2F0643A8">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21"/>
                    <a:stretch>
                      <a:fillRect/>
                    </a:stretch>
                  </pic:blipFill>
                  <pic:spPr>
                    <a:xfrm>
                      <a:off x="0" y="0"/>
                      <a:ext cx="4241800" cy="774700"/>
                    </a:xfrm>
                    <a:prstGeom prst="rect">
                      <a:avLst/>
                    </a:prstGeom>
                  </pic:spPr>
                </pic:pic>
              </a:graphicData>
            </a:graphic>
          </wp:inline>
        </w:drawing>
      </w:r>
    </w:p>
    <w:p w14:paraId="29384CA3" w14:textId="77777777" w:rsidR="00345B61" w:rsidRPr="00941EFF" w:rsidRDefault="00345B61" w:rsidP="000770E1">
      <w:pPr>
        <w:pStyle w:val="Default"/>
        <w:jc w:val="both"/>
        <w:rPr>
          <w:rFonts w:ascii="Arial" w:hAnsi="Arial" w:cs="Arial"/>
          <w:sz w:val="22"/>
          <w:szCs w:val="22"/>
        </w:rPr>
      </w:pPr>
    </w:p>
    <w:p w14:paraId="6FE0D830" w14:textId="0DAC7ED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Por último, se hace necesario indicar al Despacho, los Departamentos y/o Municipios que hacen parte de cada regional, tal y como se expone en el siguiente cuadro:</w:t>
      </w:r>
      <w:r w:rsidR="007C2B08" w:rsidRPr="00941EFF">
        <w:rPr>
          <w:rFonts w:ascii="Arial" w:hAnsi="Arial" w:cs="Arial"/>
          <w:sz w:val="22"/>
          <w:szCs w:val="22"/>
        </w:rPr>
        <w:t xml:space="preserve"> </w:t>
      </w:r>
    </w:p>
    <w:p w14:paraId="1FD29483" w14:textId="77777777" w:rsidR="00BA585D" w:rsidRPr="00941EFF"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941EFF" w14:paraId="0F347AF1"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941EFF" w14:paraId="0079CC93"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5A64D791" w14:textId="77777777" w:rsidR="000770E1" w:rsidRPr="00941EFF" w:rsidRDefault="000770E1" w:rsidP="004E45D0">
                  <w:pPr>
                    <w:jc w:val="center"/>
                    <w:rPr>
                      <w:rFonts w:ascii="Arial" w:eastAsia="Times New Roman" w:hAnsi="Arial" w:cs="Arial"/>
                      <w:b w:val="0"/>
                      <w:bCs w:val="0"/>
                      <w:color w:val="FFFFFF" w:themeColor="background1"/>
                      <w:sz w:val="22"/>
                      <w:szCs w:val="22"/>
                      <w:lang w:eastAsia="es-CO"/>
                    </w:rPr>
                  </w:pPr>
                  <w:r w:rsidRPr="00941EFF">
                    <w:rPr>
                      <w:rFonts w:ascii="Arial" w:eastAsia="Times New Roman" w:hAnsi="Arial" w:cs="Arial"/>
                      <w:color w:val="FFFFFF" w:themeColor="background1"/>
                      <w:sz w:val="22"/>
                      <w:szCs w:val="22"/>
                      <w:lang w:eastAsia="es-CO"/>
                    </w:rPr>
                    <w:t>Regionales</w:t>
                  </w:r>
                </w:p>
              </w:tc>
              <w:tc>
                <w:tcPr>
                  <w:tcW w:w="1800" w:type="dxa"/>
                  <w:shd w:val="clear" w:color="auto" w:fill="002060"/>
                </w:tcPr>
                <w:p w14:paraId="69AEC864"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714A81B0"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525E2337"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941EFF" w14:paraId="6DC0E5D5"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5BA9E3D7"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color w:val="000000"/>
                      <w:sz w:val="22"/>
                      <w:szCs w:val="22"/>
                      <w:lang w:eastAsia="es-CO"/>
                    </w:rPr>
                    <w:t>Regional Centro</w:t>
                  </w:r>
                </w:p>
              </w:tc>
              <w:tc>
                <w:tcPr>
                  <w:tcW w:w="1886" w:type="dxa"/>
                  <w:hideMark/>
                </w:tcPr>
                <w:p w14:paraId="1F96910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Occidente</w:t>
                  </w:r>
                </w:p>
              </w:tc>
              <w:tc>
                <w:tcPr>
                  <w:tcW w:w="1520" w:type="dxa"/>
                  <w:hideMark/>
                </w:tcPr>
                <w:p w14:paraId="6E46FB1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Eje Cafetero</w:t>
                  </w:r>
                </w:p>
              </w:tc>
              <w:tc>
                <w:tcPr>
                  <w:tcW w:w="1815" w:type="dxa"/>
                  <w:hideMark/>
                </w:tcPr>
                <w:p w14:paraId="341B354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 xml:space="preserve">Regional Norte - </w:t>
                  </w:r>
                </w:p>
                <w:p w14:paraId="12D817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Santanderes</w:t>
                  </w:r>
                </w:p>
              </w:tc>
              <w:tc>
                <w:tcPr>
                  <w:tcW w:w="1800" w:type="dxa"/>
                  <w:hideMark/>
                </w:tcPr>
                <w:p w14:paraId="071004E3"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Antioquia</w:t>
                  </w:r>
                </w:p>
              </w:tc>
              <w:tc>
                <w:tcPr>
                  <w:tcW w:w="1800" w:type="dxa"/>
                </w:tcPr>
                <w:p w14:paraId="0C983A2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46FCB5A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67D1915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941EFF" w14:paraId="78D982C0"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1C3DFD90"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Meta</w:t>
                  </w:r>
                </w:p>
              </w:tc>
              <w:tc>
                <w:tcPr>
                  <w:tcW w:w="1886" w:type="dxa"/>
                  <w:hideMark/>
                </w:tcPr>
                <w:p w14:paraId="1135476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Valle del Cauca</w:t>
                  </w:r>
                </w:p>
              </w:tc>
              <w:tc>
                <w:tcPr>
                  <w:tcW w:w="1520" w:type="dxa"/>
                  <w:hideMark/>
                </w:tcPr>
                <w:p w14:paraId="4401A00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Quindío</w:t>
                  </w:r>
                </w:p>
              </w:tc>
              <w:tc>
                <w:tcPr>
                  <w:tcW w:w="1815" w:type="dxa"/>
                  <w:hideMark/>
                </w:tcPr>
                <w:p w14:paraId="0D63E8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Norte De Santander</w:t>
                  </w:r>
                </w:p>
              </w:tc>
              <w:tc>
                <w:tcPr>
                  <w:tcW w:w="1800" w:type="dxa"/>
                  <w:hideMark/>
                </w:tcPr>
                <w:p w14:paraId="4CD99CC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Antioquia</w:t>
                  </w:r>
                </w:p>
              </w:tc>
              <w:tc>
                <w:tcPr>
                  <w:tcW w:w="1800" w:type="dxa"/>
                </w:tcPr>
                <w:p w14:paraId="53607B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75D65C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5159A9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45C7D2B"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B79FA68"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Huila</w:t>
                  </w:r>
                </w:p>
              </w:tc>
              <w:tc>
                <w:tcPr>
                  <w:tcW w:w="1886" w:type="dxa"/>
                  <w:hideMark/>
                </w:tcPr>
                <w:p w14:paraId="21884EF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Pasto</w:t>
                  </w:r>
                </w:p>
              </w:tc>
              <w:tc>
                <w:tcPr>
                  <w:tcW w:w="1520" w:type="dxa"/>
                  <w:hideMark/>
                </w:tcPr>
                <w:p w14:paraId="0549EB6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Risaralda</w:t>
                  </w:r>
                </w:p>
              </w:tc>
              <w:tc>
                <w:tcPr>
                  <w:tcW w:w="1815" w:type="dxa"/>
                  <w:hideMark/>
                </w:tcPr>
                <w:p w14:paraId="7FD916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Santander</w:t>
                  </w:r>
                </w:p>
              </w:tc>
              <w:tc>
                <w:tcPr>
                  <w:tcW w:w="1800" w:type="dxa"/>
                  <w:hideMark/>
                </w:tcPr>
                <w:p w14:paraId="46377FC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Chocó </w:t>
                  </w:r>
                </w:p>
              </w:tc>
              <w:tc>
                <w:tcPr>
                  <w:tcW w:w="1800" w:type="dxa"/>
                </w:tcPr>
                <w:p w14:paraId="5A2E9A5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8E3BE4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408100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1BC9BCA"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0B3AA82D"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lastRenderedPageBreak/>
                    <w:t>Cundinamarca – Bogotá</w:t>
                  </w:r>
                </w:p>
              </w:tc>
              <w:tc>
                <w:tcPr>
                  <w:tcW w:w="1886" w:type="dxa"/>
                  <w:hideMark/>
                </w:tcPr>
                <w:p w14:paraId="645279B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Cauca</w:t>
                  </w:r>
                </w:p>
              </w:tc>
              <w:tc>
                <w:tcPr>
                  <w:tcW w:w="1520" w:type="dxa"/>
                  <w:hideMark/>
                </w:tcPr>
                <w:p w14:paraId="4B15857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Caldas</w:t>
                  </w:r>
                </w:p>
              </w:tc>
              <w:tc>
                <w:tcPr>
                  <w:tcW w:w="1815" w:type="dxa"/>
                  <w:hideMark/>
                </w:tcPr>
                <w:p w14:paraId="13AD90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Guajira</w:t>
                  </w:r>
                </w:p>
              </w:tc>
              <w:tc>
                <w:tcPr>
                  <w:tcW w:w="1800" w:type="dxa"/>
                  <w:hideMark/>
                </w:tcPr>
                <w:p w14:paraId="0493248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ECD1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7316E7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E669DB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08005B03"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BB1846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Boyacá</w:t>
                  </w:r>
                </w:p>
              </w:tc>
              <w:tc>
                <w:tcPr>
                  <w:tcW w:w="1886" w:type="dxa"/>
                  <w:hideMark/>
                </w:tcPr>
                <w:p w14:paraId="14312C2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Putumayo</w:t>
                  </w:r>
                </w:p>
              </w:tc>
              <w:tc>
                <w:tcPr>
                  <w:tcW w:w="1520" w:type="dxa"/>
                  <w:hideMark/>
                </w:tcPr>
                <w:p w14:paraId="3D787C3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Tolima</w:t>
                  </w:r>
                </w:p>
              </w:tc>
              <w:tc>
                <w:tcPr>
                  <w:tcW w:w="1815" w:type="dxa"/>
                  <w:hideMark/>
                </w:tcPr>
                <w:p w14:paraId="5241F07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Cesar</w:t>
                  </w:r>
                </w:p>
              </w:tc>
              <w:tc>
                <w:tcPr>
                  <w:tcW w:w="1800" w:type="dxa"/>
                  <w:hideMark/>
                </w:tcPr>
                <w:p w14:paraId="46B3F98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01795FA8"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85763C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B9CC36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69A8E49"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0B03A24"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Arauca</w:t>
                  </w:r>
                </w:p>
              </w:tc>
              <w:tc>
                <w:tcPr>
                  <w:tcW w:w="1886" w:type="dxa"/>
                  <w:hideMark/>
                </w:tcPr>
                <w:p w14:paraId="53B3257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Amazonas</w:t>
                  </w:r>
                </w:p>
              </w:tc>
              <w:tc>
                <w:tcPr>
                  <w:tcW w:w="1520" w:type="dxa"/>
                  <w:hideMark/>
                </w:tcPr>
                <w:p w14:paraId="1AB0E40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Girardot</w:t>
                  </w:r>
                </w:p>
              </w:tc>
              <w:tc>
                <w:tcPr>
                  <w:tcW w:w="1815" w:type="dxa"/>
                  <w:hideMark/>
                </w:tcPr>
                <w:p w14:paraId="0F29ABC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Magdalena</w:t>
                  </w:r>
                </w:p>
              </w:tc>
              <w:tc>
                <w:tcPr>
                  <w:tcW w:w="1800" w:type="dxa"/>
                  <w:hideMark/>
                </w:tcPr>
                <w:p w14:paraId="4CB0B29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1BFF98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CD4DCD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D28859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50FC93A"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42514D7A"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Casanare</w:t>
                  </w:r>
                </w:p>
              </w:tc>
              <w:tc>
                <w:tcPr>
                  <w:tcW w:w="1886" w:type="dxa"/>
                  <w:hideMark/>
                </w:tcPr>
                <w:p w14:paraId="44161BA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F30E4A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b/>
                      <w:bCs/>
                      <w:color w:val="000000"/>
                      <w:sz w:val="22"/>
                      <w:szCs w:val="22"/>
                      <w:lang w:eastAsia="es-CO"/>
                    </w:rPr>
                    <w:t>Norte del Valle:</w:t>
                  </w:r>
                  <w:r w:rsidRPr="00941EFF">
                    <w:rPr>
                      <w:rFonts w:ascii="Arial" w:eastAsia="Times New Roman" w:hAnsi="Arial" w:cs="Arial"/>
                      <w:color w:val="000000"/>
                      <w:sz w:val="22"/>
                      <w:szCs w:val="22"/>
                      <w:lang w:eastAsia="es-CO"/>
                    </w:rPr>
                    <w:br/>
                    <w:t>Alcalá</w:t>
                  </w:r>
                  <w:r w:rsidRPr="00941EFF">
                    <w:rPr>
                      <w:rFonts w:ascii="Arial" w:eastAsia="Times New Roman" w:hAnsi="Arial" w:cs="Arial"/>
                      <w:color w:val="000000"/>
                      <w:sz w:val="22"/>
                      <w:szCs w:val="22"/>
                      <w:lang w:eastAsia="es-CO"/>
                    </w:rPr>
                    <w:br/>
                    <w:t>Anserma Nuevo</w:t>
                  </w:r>
                  <w:r w:rsidRPr="00941EFF">
                    <w:rPr>
                      <w:rFonts w:ascii="Arial" w:eastAsia="Times New Roman" w:hAnsi="Arial" w:cs="Arial"/>
                      <w:color w:val="000000"/>
                      <w:sz w:val="22"/>
                      <w:szCs w:val="22"/>
                      <w:lang w:eastAsia="es-CO"/>
                    </w:rPr>
                    <w:br/>
                    <w:t>Argelia</w:t>
                  </w:r>
                  <w:r w:rsidRPr="00941EFF">
                    <w:rPr>
                      <w:rFonts w:ascii="Arial" w:eastAsia="Times New Roman" w:hAnsi="Arial" w:cs="Arial"/>
                      <w:color w:val="000000"/>
                      <w:sz w:val="22"/>
                      <w:szCs w:val="22"/>
                      <w:lang w:eastAsia="es-CO"/>
                    </w:rPr>
                    <w:br/>
                    <w:t>Caicedonia</w:t>
                  </w:r>
                  <w:r w:rsidRPr="00941EFF">
                    <w:rPr>
                      <w:rFonts w:ascii="Arial" w:eastAsia="Times New Roman" w:hAnsi="Arial" w:cs="Arial"/>
                      <w:color w:val="000000"/>
                      <w:sz w:val="22"/>
                      <w:szCs w:val="22"/>
                      <w:lang w:eastAsia="es-CO"/>
                    </w:rPr>
                    <w:br/>
                    <w:t>Cartago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Aguila</w:t>
                  </w:r>
                  <w:proofErr w:type="spellEnd"/>
                  <w:r w:rsidRPr="00941EFF">
                    <w:rPr>
                      <w:rFonts w:ascii="Arial" w:eastAsia="Times New Roman" w:hAnsi="Arial" w:cs="Arial"/>
                      <w:color w:val="000000"/>
                      <w:sz w:val="22"/>
                      <w:szCs w:val="22"/>
                      <w:lang w:eastAsia="es-CO"/>
                    </w:rPr>
                    <w:br/>
                    <w:t>El Cairo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Dobio</w:t>
                  </w:r>
                  <w:proofErr w:type="spellEnd"/>
                  <w:r w:rsidRPr="00941EFF">
                    <w:rPr>
                      <w:rFonts w:ascii="Arial" w:eastAsia="Times New Roman" w:hAnsi="Arial" w:cs="Arial"/>
                      <w:color w:val="000000"/>
                      <w:sz w:val="22"/>
                      <w:szCs w:val="22"/>
                      <w:lang w:eastAsia="es-CO"/>
                    </w:rPr>
                    <w:br/>
                    <w:t>La Unión</w:t>
                  </w:r>
                  <w:r w:rsidRPr="00941EFF">
                    <w:rPr>
                      <w:rFonts w:ascii="Arial" w:eastAsia="Times New Roman" w:hAnsi="Arial" w:cs="Arial"/>
                      <w:color w:val="000000"/>
                      <w:sz w:val="22"/>
                      <w:szCs w:val="22"/>
                      <w:lang w:eastAsia="es-CO"/>
                    </w:rPr>
                    <w:br/>
                    <w:t>La Victoria</w:t>
                  </w:r>
                  <w:r w:rsidRPr="00941EFF">
                    <w:rPr>
                      <w:rFonts w:ascii="Arial" w:eastAsia="Times New Roman" w:hAnsi="Arial" w:cs="Arial"/>
                      <w:color w:val="000000"/>
                      <w:sz w:val="22"/>
                      <w:szCs w:val="22"/>
                      <w:lang w:eastAsia="es-CO"/>
                    </w:rPr>
                    <w:br/>
                    <w:t>Obando</w:t>
                  </w:r>
                  <w:r w:rsidRPr="00941EFF">
                    <w:rPr>
                      <w:rFonts w:ascii="Arial" w:eastAsia="Times New Roman" w:hAnsi="Arial" w:cs="Arial"/>
                      <w:color w:val="000000"/>
                      <w:sz w:val="22"/>
                      <w:szCs w:val="22"/>
                      <w:lang w:eastAsia="es-CO"/>
                    </w:rPr>
                    <w:br/>
                    <w:t>Roldanillo</w:t>
                  </w:r>
                  <w:r w:rsidRPr="00941EFF">
                    <w:rPr>
                      <w:rFonts w:ascii="Arial" w:eastAsia="Times New Roman" w:hAnsi="Arial" w:cs="Arial"/>
                      <w:color w:val="000000"/>
                      <w:sz w:val="22"/>
                      <w:szCs w:val="22"/>
                      <w:lang w:eastAsia="es-CO"/>
                    </w:rPr>
                    <w:br/>
                    <w:t>Sevilla</w:t>
                  </w:r>
                  <w:r w:rsidRPr="00941EFF">
                    <w:rPr>
                      <w:rFonts w:ascii="Arial" w:eastAsia="Times New Roman" w:hAnsi="Arial" w:cs="Arial"/>
                      <w:color w:val="000000"/>
                      <w:sz w:val="22"/>
                      <w:szCs w:val="22"/>
                      <w:lang w:eastAsia="es-CO"/>
                    </w:rPr>
                    <w:br/>
                    <w:t>Toro</w:t>
                  </w:r>
                  <w:r w:rsidRPr="00941EFF">
                    <w:rPr>
                      <w:rFonts w:ascii="Arial" w:eastAsia="Times New Roman" w:hAnsi="Arial" w:cs="Arial"/>
                      <w:color w:val="000000"/>
                      <w:sz w:val="22"/>
                      <w:szCs w:val="22"/>
                      <w:lang w:eastAsia="es-CO"/>
                    </w:rPr>
                    <w:br/>
                    <w:t>Ulloa</w:t>
                  </w:r>
                  <w:r w:rsidRPr="00941EFF">
                    <w:rPr>
                      <w:rFonts w:ascii="Arial" w:eastAsia="Times New Roman" w:hAnsi="Arial" w:cs="Arial"/>
                      <w:color w:val="000000"/>
                      <w:sz w:val="22"/>
                      <w:szCs w:val="22"/>
                      <w:lang w:eastAsia="es-CO"/>
                    </w:rPr>
                    <w:br/>
                    <w:t>Versalles</w:t>
                  </w:r>
                  <w:r w:rsidRPr="00941EFF">
                    <w:rPr>
                      <w:rFonts w:ascii="Arial" w:eastAsia="Times New Roman" w:hAnsi="Arial" w:cs="Arial"/>
                      <w:color w:val="000000"/>
                      <w:sz w:val="22"/>
                      <w:szCs w:val="22"/>
                      <w:lang w:eastAsia="es-CO"/>
                    </w:rPr>
                    <w:br/>
                    <w:t>Zarzal</w:t>
                  </w:r>
                </w:p>
              </w:tc>
              <w:tc>
                <w:tcPr>
                  <w:tcW w:w="1815" w:type="dxa"/>
                  <w:hideMark/>
                </w:tcPr>
                <w:p w14:paraId="31C10A4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Sucre</w:t>
                  </w:r>
                </w:p>
              </w:tc>
              <w:tc>
                <w:tcPr>
                  <w:tcW w:w="1800" w:type="dxa"/>
                  <w:hideMark/>
                </w:tcPr>
                <w:p w14:paraId="55B4FC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53DDC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B6F0A4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DEB405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237D9B2"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9A7B9DE"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Vaupés</w:t>
                  </w:r>
                </w:p>
              </w:tc>
              <w:tc>
                <w:tcPr>
                  <w:tcW w:w="1886" w:type="dxa"/>
                  <w:hideMark/>
                </w:tcPr>
                <w:p w14:paraId="329266F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3585128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4D24CE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Bolívar</w:t>
                  </w:r>
                </w:p>
              </w:tc>
              <w:tc>
                <w:tcPr>
                  <w:tcW w:w="1800" w:type="dxa"/>
                  <w:hideMark/>
                </w:tcPr>
                <w:p w14:paraId="181163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E28CEE3"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E95D6C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55D2A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3CB4392"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3A73849"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Guainía</w:t>
                  </w:r>
                </w:p>
              </w:tc>
              <w:tc>
                <w:tcPr>
                  <w:tcW w:w="1886" w:type="dxa"/>
                  <w:hideMark/>
                </w:tcPr>
                <w:p w14:paraId="51273251"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67C2398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21268D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Córdoba</w:t>
                  </w:r>
                </w:p>
              </w:tc>
              <w:tc>
                <w:tcPr>
                  <w:tcW w:w="1800" w:type="dxa"/>
                  <w:hideMark/>
                </w:tcPr>
                <w:p w14:paraId="5F1B829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D6D91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F6FFF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6A0042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389602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7EC334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Vichada</w:t>
                  </w:r>
                </w:p>
              </w:tc>
              <w:tc>
                <w:tcPr>
                  <w:tcW w:w="1886" w:type="dxa"/>
                  <w:hideMark/>
                </w:tcPr>
                <w:p w14:paraId="1B78BCC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01F00EA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716E8151"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Atlántico</w:t>
                  </w:r>
                </w:p>
              </w:tc>
              <w:tc>
                <w:tcPr>
                  <w:tcW w:w="1800" w:type="dxa"/>
                  <w:hideMark/>
                </w:tcPr>
                <w:p w14:paraId="3763F52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0C13D0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04EF72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06D7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42783E18"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839E70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Caquetá</w:t>
                  </w:r>
                </w:p>
              </w:tc>
              <w:tc>
                <w:tcPr>
                  <w:tcW w:w="1886" w:type="dxa"/>
                  <w:hideMark/>
                </w:tcPr>
                <w:p w14:paraId="00608F8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36EBFF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1AC6B6E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54648E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0C15F9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57C927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70C00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8C1473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9F2EDE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Guaviare</w:t>
                  </w:r>
                </w:p>
              </w:tc>
              <w:tc>
                <w:tcPr>
                  <w:tcW w:w="1886" w:type="dxa"/>
                  <w:hideMark/>
                </w:tcPr>
                <w:p w14:paraId="179E29F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29BD8BA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67A4519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25DB4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94DF8A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F49E84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160C70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29D5EEBC" w14:textId="77777777" w:rsidR="000770E1" w:rsidRPr="00941EFF" w:rsidRDefault="000770E1" w:rsidP="004E45D0">
            <w:pPr>
              <w:ind w:left="-329"/>
              <w:rPr>
                <w:rFonts w:ascii="Arial" w:eastAsia="Times New Roman" w:hAnsi="Arial" w:cs="Arial"/>
                <w:sz w:val="22"/>
                <w:szCs w:val="22"/>
                <w:lang w:eastAsia="es-CO"/>
              </w:rPr>
            </w:pPr>
            <w:r w:rsidRPr="00941EFF">
              <w:rPr>
                <w:rFonts w:ascii="Arial" w:eastAsia="Times New Roman" w:hAnsi="Arial" w:cs="Arial"/>
                <w:color w:val="000000"/>
                <w:sz w:val="22"/>
                <w:szCs w:val="22"/>
                <w:lang w:eastAsia="es-CO"/>
              </w:rPr>
              <w:t> </w:t>
            </w:r>
          </w:p>
        </w:tc>
      </w:tr>
    </w:tbl>
    <w:p w14:paraId="6B5D1E74" w14:textId="77777777" w:rsidR="000770E1" w:rsidRPr="00941EFF" w:rsidRDefault="000770E1" w:rsidP="000770E1">
      <w:pPr>
        <w:pStyle w:val="Textoindependiente"/>
        <w:jc w:val="both"/>
        <w:rPr>
          <w:rFonts w:cs="Arial"/>
          <w:sz w:val="22"/>
          <w:szCs w:val="22"/>
        </w:rPr>
      </w:pPr>
      <w:r w:rsidRPr="00941EFF">
        <w:rPr>
          <w:rFonts w:cs="Arial"/>
          <w:sz w:val="22"/>
          <w:szCs w:val="22"/>
        </w:rPr>
        <w:lastRenderedPageBreak/>
        <w:t>Del señor Juez,</w:t>
      </w:r>
    </w:p>
    <w:p w14:paraId="50FF8214" w14:textId="763ADB7C" w:rsidR="001106AA" w:rsidRPr="00941EFF" w:rsidRDefault="00C3339B" w:rsidP="000770E1">
      <w:pPr>
        <w:pStyle w:val="Textoindependiente"/>
        <w:jc w:val="both"/>
        <w:rPr>
          <w:rFonts w:cs="Arial"/>
          <w:noProof/>
          <w:sz w:val="22"/>
          <w:szCs w:val="22"/>
          <w:lang w:eastAsia="es-CO"/>
        </w:rPr>
      </w:pPr>
      <w:r w:rsidRPr="00941EFF">
        <w:rPr>
          <w:rFonts w:cs="Arial"/>
          <w:noProof/>
          <w:sz w:val="22"/>
          <w:szCs w:val="22"/>
        </w:rPr>
        <w:drawing>
          <wp:inline distT="0" distB="0" distL="0" distR="0" wp14:anchorId="1E5E3F01" wp14:editId="20A3BAF8">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bookmarkEnd w:id="0"/>
    <w:p w14:paraId="752E1C18" w14:textId="1356355B" w:rsidR="00BC174C" w:rsidRPr="00941EFF" w:rsidRDefault="00856339" w:rsidP="00BC174C">
      <w:pPr>
        <w:pStyle w:val="Textoindependiente"/>
        <w:jc w:val="both"/>
        <w:rPr>
          <w:rFonts w:cs="Arial"/>
          <w:bCs/>
          <w:noProof/>
          <w:sz w:val="22"/>
          <w:szCs w:val="22"/>
          <w:lang w:eastAsia="es-CO"/>
        </w:rPr>
      </w:pPr>
      <w:r w:rsidRPr="00941EFF">
        <w:rPr>
          <w:rFonts w:cs="Arial"/>
          <w:bCs/>
          <w:noProof/>
          <w:sz w:val="22"/>
          <w:szCs w:val="22"/>
          <w:lang w:eastAsia="es-CO"/>
        </w:rPr>
        <w:t>[REPRESENTANTE_LEGAL] CC [CEDULA_REPRESENTANTE]</w:t>
      </w:r>
      <w:r w:rsidR="007C2B08" w:rsidRPr="00941EFF">
        <w:rPr>
          <w:rFonts w:cs="Arial"/>
          <w:bCs/>
          <w:noProof/>
          <w:sz w:val="22"/>
          <w:szCs w:val="22"/>
          <w:lang w:eastAsia="es-CO"/>
        </w:rPr>
      </w:r>
      <w:r w:rsidRPr="00941EFF">
        <w:rPr>
          <w:rFonts w:cs="Arial"/>
          <w:bCs/>
          <w:noProof/>
          <w:sz w:val="22"/>
          <w:szCs w:val="22"/>
          <w:lang w:eastAsia="es-CO"/>
        </w:rPr>
      </w:r>
    </w:p>
    <w:p w14:paraId="54431F1A" w14:textId="4B0325BF" w:rsidR="000770E1" w:rsidRPr="00941EFF" w:rsidRDefault="00BC174C" w:rsidP="00941EFF">
      <w:pPr>
        <w:pStyle w:val="Textoindependiente"/>
        <w:jc w:val="both"/>
        <w:rPr>
          <w:rFonts w:cs="Arial"/>
          <w:sz w:val="22"/>
          <w:szCs w:val="22"/>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2E0D0B34" w14:textId="77777777" w:rsidR="000C6AB4" w:rsidRPr="00941EFF" w:rsidRDefault="000C6AB4" w:rsidP="00B20789">
      <w:pPr>
        <w:tabs>
          <w:tab w:val="left" w:pos="2880"/>
        </w:tabs>
        <w:jc w:val="both"/>
        <w:rPr>
          <w:rFonts w:ascii="Arial" w:hAnsi="Arial" w:cs="Arial"/>
          <w:sz w:val="22"/>
          <w:szCs w:val="22"/>
          <w:lang w:val="es-ES" w:eastAsia="es-ES"/>
        </w:rPr>
      </w:pPr>
    </w:p>
    <w:sectPr w:rsidR="000C6AB4" w:rsidRPr="00941EFF" w:rsidSect="00B7166C">
      <w:headerReference w:type="default" r:id="rId22"/>
      <w:footerReference w:type="even" r:id="rId23"/>
      <w:footerReference w:type="default" r:id="rId24"/>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834F" w14:textId="77777777" w:rsidR="00D70D03" w:rsidRDefault="00D70D03" w:rsidP="00EB13FC">
      <w:r>
        <w:separator/>
      </w:r>
    </w:p>
  </w:endnote>
  <w:endnote w:type="continuationSeparator" w:id="0">
    <w:p w14:paraId="714AA6FF" w14:textId="77777777" w:rsidR="00D70D03" w:rsidRDefault="00D70D03"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Times New Roman">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41390299"/>
      <w:docPartObj>
        <w:docPartGallery w:val="Page Numbers (Bottom of Page)"/>
        <w:docPartUnique/>
      </w:docPartObj>
    </w:sdtPr>
    <w:sdtEndPr>
      <w:rPr>
        <w:rStyle w:val="Nmerodepgina"/>
      </w:rPr>
    </w:sdtEndPr>
    <w:sdtContent>
      <w:p w14:paraId="1A1C7931"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516212DC"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C482" w14:textId="77777777" w:rsidR="008B4659" w:rsidRDefault="008B4659" w:rsidP="00523C07">
    <w:pPr>
      <w:pStyle w:val="Piedepgina"/>
      <w:jc w:val="right"/>
      <w:rPr>
        <w:color w:val="4472C4" w:themeColor="accent1"/>
      </w:rPr>
    </w:pPr>
  </w:p>
  <w:p w14:paraId="3DC16746" w14:textId="77777777" w:rsidR="008B4659" w:rsidRPr="00523C07" w:rsidRDefault="008B4659" w:rsidP="00523C07">
    <w:pPr>
      <w:pStyle w:val="Piedepgina"/>
      <w:jc w:val="right"/>
      <w:rPr>
        <w:color w:val="595959" w:themeColor="text1" w:themeTint="A6"/>
      </w:rPr>
    </w:pPr>
  </w:p>
  <w:p w14:paraId="3FA3BD2D" w14:textId="114BEC2F" w:rsidR="008B4659" w:rsidRPr="00523C07" w:rsidRDefault="00111730"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B720" w14:textId="77777777" w:rsidR="00D70D03" w:rsidRDefault="00D70D03" w:rsidP="00EB13FC">
      <w:r>
        <w:separator/>
      </w:r>
    </w:p>
  </w:footnote>
  <w:footnote w:type="continuationSeparator" w:id="0">
    <w:p w14:paraId="5741FE5E" w14:textId="77777777" w:rsidR="00D70D03" w:rsidRDefault="00D70D03" w:rsidP="00EB13FC">
      <w:r>
        <w:continuationSeparator/>
      </w:r>
    </w:p>
  </w:footnote>
  <w:footnote w:id="1">
    <w:p w14:paraId="2733BCB2" w14:textId="77777777" w:rsidR="00941EFF" w:rsidRPr="000A45B7" w:rsidRDefault="00941EFF" w:rsidP="00941EFF">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06DAC984" w14:textId="77777777" w:rsidR="00941EFF" w:rsidRPr="007037BA" w:rsidRDefault="00941EFF" w:rsidP="00941EFF">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22F1" w14:textId="77777777" w:rsidR="00123490" w:rsidRDefault="00123490" w:rsidP="00123490">
    <w:pPr>
      <w:pStyle w:val="Encabezado"/>
      <w:ind w:left="7799"/>
    </w:pPr>
    <w:r>
      <w:rPr>
        <w:noProof/>
        <w:lang w:val="es-CO" w:eastAsia="es-CO"/>
      </w:rPr>
      <w:drawing>
        <wp:inline distT="0" distB="0" distL="0" distR="0" wp14:anchorId="3D309D98" wp14:editId="0D1AA531">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CBEBBA"/>
    <w:multiLevelType w:val="hybridMultilevel"/>
    <w:tmpl w:val="71C4FC5E"/>
    <w:lvl w:ilvl="0" w:tplc="6C4C2CAA">
      <w:start w:val="1"/>
      <w:numFmt w:val="decimal"/>
      <w:lvlText w:val="%1."/>
      <w:lvlJc w:val="left"/>
      <w:pPr>
        <w:ind w:left="720" w:hanging="360"/>
      </w:pPr>
      <w:rPr>
        <w:rFonts w:ascii="Arial,Times New Roman" w:hAnsi="Arial,Times New Roman" w:hint="default"/>
      </w:rPr>
    </w:lvl>
    <w:lvl w:ilvl="1" w:tplc="C28C1FEA">
      <w:start w:val="1"/>
      <w:numFmt w:val="lowerLetter"/>
      <w:lvlText w:val="%2."/>
      <w:lvlJc w:val="left"/>
      <w:pPr>
        <w:ind w:left="1440" w:hanging="360"/>
      </w:pPr>
    </w:lvl>
    <w:lvl w:ilvl="2" w:tplc="DBEC78F2">
      <w:start w:val="1"/>
      <w:numFmt w:val="lowerRoman"/>
      <w:lvlText w:val="%3."/>
      <w:lvlJc w:val="right"/>
      <w:pPr>
        <w:ind w:left="2160" w:hanging="180"/>
      </w:pPr>
    </w:lvl>
    <w:lvl w:ilvl="3" w:tplc="6C5ECE12">
      <w:start w:val="1"/>
      <w:numFmt w:val="decimal"/>
      <w:lvlText w:val="%4."/>
      <w:lvlJc w:val="left"/>
      <w:pPr>
        <w:ind w:left="2880" w:hanging="360"/>
      </w:pPr>
    </w:lvl>
    <w:lvl w:ilvl="4" w:tplc="3DB49E40">
      <w:start w:val="1"/>
      <w:numFmt w:val="lowerLetter"/>
      <w:lvlText w:val="%5."/>
      <w:lvlJc w:val="left"/>
      <w:pPr>
        <w:ind w:left="3600" w:hanging="360"/>
      </w:pPr>
    </w:lvl>
    <w:lvl w:ilvl="5" w:tplc="7CAC3C76">
      <w:start w:val="1"/>
      <w:numFmt w:val="lowerRoman"/>
      <w:lvlText w:val="%6."/>
      <w:lvlJc w:val="right"/>
      <w:pPr>
        <w:ind w:left="4320" w:hanging="180"/>
      </w:pPr>
    </w:lvl>
    <w:lvl w:ilvl="6" w:tplc="0F50E034">
      <w:start w:val="1"/>
      <w:numFmt w:val="decimal"/>
      <w:lvlText w:val="%7."/>
      <w:lvlJc w:val="left"/>
      <w:pPr>
        <w:ind w:left="5040" w:hanging="360"/>
      </w:pPr>
    </w:lvl>
    <w:lvl w:ilvl="7" w:tplc="BC1CEF40">
      <w:start w:val="1"/>
      <w:numFmt w:val="lowerLetter"/>
      <w:lvlText w:val="%8."/>
      <w:lvlJc w:val="left"/>
      <w:pPr>
        <w:ind w:left="5760" w:hanging="360"/>
      </w:pPr>
    </w:lvl>
    <w:lvl w:ilvl="8" w:tplc="26D62CC6">
      <w:start w:val="1"/>
      <w:numFmt w:val="lowerRoman"/>
      <w:lvlText w:val="%9."/>
      <w:lvlJc w:val="right"/>
      <w:pPr>
        <w:ind w:left="6480" w:hanging="180"/>
      </w:pPr>
    </w:lvl>
  </w:abstractNum>
  <w:abstractNum w:abstractNumId="3" w15:restartNumberingAfterBreak="0">
    <w:nsid w:val="20A1DD8D"/>
    <w:multiLevelType w:val="hybridMultilevel"/>
    <w:tmpl w:val="526C5166"/>
    <w:lvl w:ilvl="0" w:tplc="16B6A5A2">
      <w:start w:val="1"/>
      <w:numFmt w:val="decimal"/>
      <w:lvlText w:val="%1."/>
      <w:lvlJc w:val="left"/>
      <w:pPr>
        <w:ind w:left="720" w:hanging="360"/>
      </w:pPr>
      <w:rPr>
        <w:rFonts w:ascii="Arial,Times New Roman" w:hAnsi="Arial,Times New Roman" w:hint="default"/>
      </w:rPr>
    </w:lvl>
    <w:lvl w:ilvl="1" w:tplc="BBCADE00">
      <w:start w:val="1"/>
      <w:numFmt w:val="lowerLetter"/>
      <w:lvlText w:val="%2."/>
      <w:lvlJc w:val="left"/>
      <w:pPr>
        <w:ind w:left="1440" w:hanging="360"/>
      </w:pPr>
    </w:lvl>
    <w:lvl w:ilvl="2" w:tplc="52D8B4DC">
      <w:start w:val="1"/>
      <w:numFmt w:val="lowerRoman"/>
      <w:lvlText w:val="%3."/>
      <w:lvlJc w:val="right"/>
      <w:pPr>
        <w:ind w:left="2160" w:hanging="180"/>
      </w:pPr>
    </w:lvl>
    <w:lvl w:ilvl="3" w:tplc="102250E8">
      <w:start w:val="1"/>
      <w:numFmt w:val="decimal"/>
      <w:lvlText w:val="%4."/>
      <w:lvlJc w:val="left"/>
      <w:pPr>
        <w:ind w:left="2880" w:hanging="360"/>
      </w:pPr>
    </w:lvl>
    <w:lvl w:ilvl="4" w:tplc="3760B096">
      <w:start w:val="1"/>
      <w:numFmt w:val="lowerLetter"/>
      <w:lvlText w:val="%5."/>
      <w:lvlJc w:val="left"/>
      <w:pPr>
        <w:ind w:left="3600" w:hanging="360"/>
      </w:pPr>
    </w:lvl>
    <w:lvl w:ilvl="5" w:tplc="E0D03A5C">
      <w:start w:val="1"/>
      <w:numFmt w:val="lowerRoman"/>
      <w:lvlText w:val="%6."/>
      <w:lvlJc w:val="right"/>
      <w:pPr>
        <w:ind w:left="4320" w:hanging="180"/>
      </w:pPr>
    </w:lvl>
    <w:lvl w:ilvl="6" w:tplc="520E66A6">
      <w:start w:val="1"/>
      <w:numFmt w:val="decimal"/>
      <w:lvlText w:val="%7."/>
      <w:lvlJc w:val="left"/>
      <w:pPr>
        <w:ind w:left="5040" w:hanging="360"/>
      </w:pPr>
    </w:lvl>
    <w:lvl w:ilvl="7" w:tplc="8FBA4858">
      <w:start w:val="1"/>
      <w:numFmt w:val="lowerLetter"/>
      <w:lvlText w:val="%8."/>
      <w:lvlJc w:val="left"/>
      <w:pPr>
        <w:ind w:left="5760" w:hanging="360"/>
      </w:pPr>
    </w:lvl>
    <w:lvl w:ilvl="8" w:tplc="E8CEC356">
      <w:start w:val="1"/>
      <w:numFmt w:val="lowerRoman"/>
      <w:lvlText w:val="%9."/>
      <w:lvlJc w:val="right"/>
      <w:pPr>
        <w:ind w:left="6480" w:hanging="180"/>
      </w:pPr>
    </w:lvl>
  </w:abstractNum>
  <w:abstractNum w:abstractNumId="4"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5" w15:restartNumberingAfterBreak="0">
    <w:nsid w:val="366211DA"/>
    <w:multiLevelType w:val="hybridMultilevel"/>
    <w:tmpl w:val="10527DD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F301ED"/>
    <w:multiLevelType w:val="hybridMultilevel"/>
    <w:tmpl w:val="62CCB8D2"/>
    <w:lvl w:ilvl="0" w:tplc="F0800DF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7"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0"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11"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2" w15:restartNumberingAfterBreak="0">
    <w:nsid w:val="5A0F2A96"/>
    <w:multiLevelType w:val="hybridMultilevel"/>
    <w:tmpl w:val="CA9442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0DC2C66"/>
    <w:multiLevelType w:val="hybridMultilevel"/>
    <w:tmpl w:val="267A65C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62385298"/>
    <w:multiLevelType w:val="hybridMultilevel"/>
    <w:tmpl w:val="1E0C0AEE"/>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E5A16EC"/>
    <w:multiLevelType w:val="hybridMultilevel"/>
    <w:tmpl w:val="40080816"/>
    <w:lvl w:ilvl="0" w:tplc="240A0011">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152765062">
    <w:abstractNumId w:val="8"/>
  </w:num>
  <w:num w:numId="2" w16cid:durableId="929653930">
    <w:abstractNumId w:val="4"/>
  </w:num>
  <w:num w:numId="3" w16cid:durableId="1134179639">
    <w:abstractNumId w:val="11"/>
  </w:num>
  <w:num w:numId="4" w16cid:durableId="691614017">
    <w:abstractNumId w:val="9"/>
  </w:num>
  <w:num w:numId="5" w16cid:durableId="429855135">
    <w:abstractNumId w:val="10"/>
  </w:num>
  <w:num w:numId="6" w16cid:durableId="484245531">
    <w:abstractNumId w:val="7"/>
  </w:num>
  <w:num w:numId="7" w16cid:durableId="891771140">
    <w:abstractNumId w:val="0"/>
  </w:num>
  <w:num w:numId="8" w16cid:durableId="349724108">
    <w:abstractNumId w:val="5"/>
  </w:num>
  <w:num w:numId="9" w16cid:durableId="1033773717">
    <w:abstractNumId w:val="12"/>
  </w:num>
  <w:num w:numId="10" w16cid:durableId="174921257">
    <w:abstractNumId w:val="13"/>
  </w:num>
  <w:num w:numId="11" w16cid:durableId="330908445">
    <w:abstractNumId w:val="6"/>
  </w:num>
  <w:num w:numId="12" w16cid:durableId="108090157">
    <w:abstractNumId w:val="2"/>
  </w:num>
  <w:num w:numId="13" w16cid:durableId="602342834">
    <w:abstractNumId w:val="3"/>
  </w:num>
  <w:num w:numId="14" w16cid:durableId="1738242225">
    <w:abstractNumId w:val="15"/>
  </w:num>
  <w:num w:numId="15" w16cid:durableId="1709988808">
    <w:abstractNumId w:val="14"/>
  </w:num>
  <w:num w:numId="16" w16cid:durableId="1666010440">
    <w:abstractNumId w:val="16"/>
  </w:num>
  <w:num w:numId="17"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10E58"/>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11A0"/>
    <w:rsid w:val="00104B06"/>
    <w:rsid w:val="001106AA"/>
    <w:rsid w:val="00111730"/>
    <w:rsid w:val="00114027"/>
    <w:rsid w:val="00123490"/>
    <w:rsid w:val="00124D0A"/>
    <w:rsid w:val="001462F9"/>
    <w:rsid w:val="00170D35"/>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21F56"/>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4569"/>
    <w:rsid w:val="00766A40"/>
    <w:rsid w:val="00777209"/>
    <w:rsid w:val="0078502D"/>
    <w:rsid w:val="00786C25"/>
    <w:rsid w:val="0079409B"/>
    <w:rsid w:val="007A0CA8"/>
    <w:rsid w:val="007A5FE9"/>
    <w:rsid w:val="007A6A14"/>
    <w:rsid w:val="007B33AC"/>
    <w:rsid w:val="007C2B08"/>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765AC"/>
    <w:rsid w:val="008818A1"/>
    <w:rsid w:val="008B1B42"/>
    <w:rsid w:val="008B4659"/>
    <w:rsid w:val="008B48E7"/>
    <w:rsid w:val="008C1512"/>
    <w:rsid w:val="008C46D0"/>
    <w:rsid w:val="008D1F05"/>
    <w:rsid w:val="008E6E74"/>
    <w:rsid w:val="009146FE"/>
    <w:rsid w:val="00914E80"/>
    <w:rsid w:val="00930B38"/>
    <w:rsid w:val="00941EFF"/>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70D03"/>
    <w:rsid w:val="00D83832"/>
    <w:rsid w:val="00DC66D6"/>
    <w:rsid w:val="00DD4C51"/>
    <w:rsid w:val="00DE6FFC"/>
    <w:rsid w:val="00DF4C7C"/>
    <w:rsid w:val="00E320F9"/>
    <w:rsid w:val="00E46D70"/>
    <w:rsid w:val="00E519C5"/>
    <w:rsid w:val="00E62AC1"/>
    <w:rsid w:val="00EA446E"/>
    <w:rsid w:val="00EA66B3"/>
    <w:rsid w:val="00EB13FC"/>
    <w:rsid w:val="00EB1917"/>
    <w:rsid w:val="00EB5AB5"/>
    <w:rsid w:val="00EC70FF"/>
    <w:rsid w:val="00EC74E0"/>
    <w:rsid w:val="00ED5269"/>
    <w:rsid w:val="00F14231"/>
    <w:rsid w:val="00F1534D"/>
    <w:rsid w:val="00F2711E"/>
    <w:rsid w:val="00F27E79"/>
    <w:rsid w:val="00F56403"/>
    <w:rsid w:val="00F77EB0"/>
    <w:rsid w:val="00F812C2"/>
    <w:rsid w:val="00F84D56"/>
    <w:rsid w:val="00F87D32"/>
    <w:rsid w:val="00F90842"/>
    <w:rsid w:val="00F93074"/>
    <w:rsid w:val="00F9320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AE8B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941EFF"/>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941EFF"/>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941E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2442">
      <w:bodyDiv w:val="1"/>
      <w:marLeft w:val="0"/>
      <w:marRight w:val="0"/>
      <w:marTop w:val="0"/>
      <w:marBottom w:val="0"/>
      <w:divBdr>
        <w:top w:val="none" w:sz="0" w:space="0" w:color="auto"/>
        <w:left w:val="none" w:sz="0" w:space="0" w:color="auto"/>
        <w:bottom w:val="none" w:sz="0" w:space="0" w:color="auto"/>
        <w:right w:val="none" w:sz="0" w:space="0" w:color="auto"/>
      </w:divBdr>
    </w:div>
    <w:div w:id="16713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notificacionesjudiciales@suramericana.com.c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egurossura.com.co/paginas/legal/certificados-existencia-y-representacion-compania.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dres.gov.co/lupa-al-giro/presupuestos-maximo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30</Pages>
  <Words>11987</Words>
  <Characters>65933</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19</cp:revision>
  <cp:lastPrinted>2025-01-03T16:12:00Z</cp:lastPrinted>
  <dcterms:created xsi:type="dcterms:W3CDTF">2023-07-10T14:54:00Z</dcterms:created>
  <dcterms:modified xsi:type="dcterms:W3CDTF">2025-03-05T21:06:00Z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