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70C20" w14:textId="77777777" w:rsidR="007134B1" w:rsidRDefault="007134B1" w:rsidP="007134B1">
      <w:pPr>
        <w:jc w:val="both"/>
      </w:pPr>
      <w:r>
        <w:t>En atención a la solicitud formulada por la parte accionante respecto del suministro de una silla de ruedas, EPS SURA se permite informar que ha adelantado las gestiones administrativas necesarias para garantizar el acceso a la tecnología en salud requerida, de conformidad con las indicaciones médicas y los procedimientos establecidos para este tipo de ayudas técnicas.</w:t>
      </w:r>
    </w:p>
    <w:p w14:paraId="6F98F326" w14:textId="77777777" w:rsidR="007134B1" w:rsidRDefault="007134B1" w:rsidP="007134B1">
      <w:pPr>
        <w:jc w:val="both"/>
      </w:pPr>
    </w:p>
    <w:p w14:paraId="59B4FC9A" w14:textId="77777777" w:rsidR="007134B1" w:rsidRDefault="007134B1" w:rsidP="007134B1">
      <w:pPr>
        <w:jc w:val="both"/>
      </w:pPr>
      <w:r>
        <w:t>No obstante, resulta necesario precisar que la entrega efectiva de una silla de ruedas no constituye una prestación de ejecución inmediata, en la medida en que su suministro depende de etapas técnicas y logísticas que incluyen, según el caso, procesos de validación de especificaciones, disponibilidad de inventario, adaptación a las condiciones particulares del usuario, fabricación por parte del proveedor, importación cuando corresponda, alistamiento, distribución y entrega final al paciente.</w:t>
      </w:r>
    </w:p>
    <w:p w14:paraId="0F4B8D45" w14:textId="77777777" w:rsidR="007134B1" w:rsidRDefault="007134B1" w:rsidP="007134B1">
      <w:pPr>
        <w:jc w:val="both"/>
      </w:pPr>
    </w:p>
    <w:p w14:paraId="5A7B1C43" w14:textId="5535C384" w:rsidR="007134B1" w:rsidRDefault="007134B1" w:rsidP="007134B1">
      <w:pPr>
        <w:jc w:val="both"/>
      </w:pPr>
      <w:r>
        <w:t>En este sentido, la materialización del servicio involucra actuaciones que no dependen exclusivamente de EPS SURA, sino también de terceros proveedores habilitados que intervienen en la cadena de suministro de la tecnología prescrita. Por ello, aun cuando la entidad ha desplegado las actuaciones necesarias para garantizar el acceso al servicio requerido, la entrega efectiva se encuentra sujeta a los tiempos operativos y logísticos propios del proceso de adquisición y suministro.</w:t>
      </w:r>
    </w:p>
    <w:p w14:paraId="2BED56BC" w14:textId="4E6EEE48" w:rsidR="007134B1" w:rsidRDefault="007134B1" w:rsidP="007134B1">
      <w:pPr>
        <w:jc w:val="both"/>
      </w:pPr>
      <w:r>
        <w:t>Así las cosas, respetuosamente se solicita al despacho que, en caso de estimar procedente el amparo constitucional, se conceda a EPS SURA un término razonable comprendido entre sesenta (60) y noventa (90) días hábiles para la materialización de la entrega de la silla de ruedas ordenada, plazo que resulta proporcional y necesario para culminar adecuadamente las gestiones técnicas, administrativas y logísticas requeridas para su suministro efectivo.</w:t>
      </w:r>
    </w:p>
    <w:p w14:paraId="4B2543C3" w14:textId="77777777" w:rsidR="007134B1" w:rsidRDefault="007134B1" w:rsidP="007134B1">
      <w:pPr>
        <w:jc w:val="both"/>
      </w:pPr>
      <w:r>
        <w:t>La anterior solicitud no obedece a una negativa de prestación ni a una dilación injustificada por parte de la entidad, sino a la necesidad de garantizar que la tecnología sea entregada en condiciones de calidad, seguridad y pertinencia, observando los procedimientos establecidos por los proveedores y por la normativa aplicable al sistema de salud.</w:t>
      </w:r>
    </w:p>
    <w:p w14:paraId="6FA56508" w14:textId="77777777" w:rsidR="007134B1" w:rsidRDefault="007134B1" w:rsidP="007134B1">
      <w:pPr>
        <w:jc w:val="both"/>
      </w:pPr>
    </w:p>
    <w:p w14:paraId="072E7CAE" w14:textId="3721D1E7" w:rsidR="00765899" w:rsidRDefault="007134B1" w:rsidP="007134B1">
      <w:pPr>
        <w:jc w:val="both"/>
      </w:pPr>
      <w:r>
        <w:t>En consecuencia, EPS SURA reitera su disposición de garantizar el suministro de la tecnología requerida y solicita que cualquier orden judicial que se profiera contemple un término de cumplimiento acorde con las particularidades técnicas y logísticas que demanda la entrega de este tipo de ayudas técnicas, evitando así la imposición de plazos materialmente imposibles de cumplir.</w:t>
      </w:r>
    </w:p>
    <w:sectPr w:rsidR="007658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899"/>
    <w:rsid w:val="007134B1"/>
    <w:rsid w:val="00765899"/>
    <w:rsid w:val="00F87F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5D62"/>
  <w15:chartTrackingRefBased/>
  <w15:docId w15:val="{B8B66276-0E9F-4420-A04A-E654979A9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5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5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58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58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58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58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58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58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58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58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58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58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58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58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58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58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58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5899"/>
    <w:rPr>
      <w:rFonts w:eastAsiaTheme="majorEastAsia" w:cstheme="majorBidi"/>
      <w:color w:val="272727" w:themeColor="text1" w:themeTint="D8"/>
    </w:rPr>
  </w:style>
  <w:style w:type="paragraph" w:styleId="Ttulo">
    <w:name w:val="Title"/>
    <w:basedOn w:val="Normal"/>
    <w:next w:val="Normal"/>
    <w:link w:val="TtuloCar"/>
    <w:uiPriority w:val="10"/>
    <w:qFormat/>
    <w:rsid w:val="00765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58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58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58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5899"/>
    <w:pPr>
      <w:spacing w:before="160"/>
      <w:jc w:val="center"/>
    </w:pPr>
    <w:rPr>
      <w:i/>
      <w:iCs/>
      <w:color w:val="404040" w:themeColor="text1" w:themeTint="BF"/>
    </w:rPr>
  </w:style>
  <w:style w:type="character" w:customStyle="1" w:styleId="CitaCar">
    <w:name w:val="Cita Car"/>
    <w:basedOn w:val="Fuentedeprrafopredeter"/>
    <w:link w:val="Cita"/>
    <w:uiPriority w:val="29"/>
    <w:rsid w:val="00765899"/>
    <w:rPr>
      <w:i/>
      <w:iCs/>
      <w:color w:val="404040" w:themeColor="text1" w:themeTint="BF"/>
    </w:rPr>
  </w:style>
  <w:style w:type="paragraph" w:styleId="Prrafodelista">
    <w:name w:val="List Paragraph"/>
    <w:basedOn w:val="Normal"/>
    <w:uiPriority w:val="34"/>
    <w:qFormat/>
    <w:rsid w:val="00765899"/>
    <w:pPr>
      <w:ind w:left="720"/>
      <w:contextualSpacing/>
    </w:pPr>
  </w:style>
  <w:style w:type="character" w:styleId="nfasisintenso">
    <w:name w:val="Intense Emphasis"/>
    <w:basedOn w:val="Fuentedeprrafopredeter"/>
    <w:uiPriority w:val="21"/>
    <w:qFormat/>
    <w:rsid w:val="00765899"/>
    <w:rPr>
      <w:i/>
      <w:iCs/>
      <w:color w:val="0F4761" w:themeColor="accent1" w:themeShade="BF"/>
    </w:rPr>
  </w:style>
  <w:style w:type="paragraph" w:styleId="Citadestacada">
    <w:name w:val="Intense Quote"/>
    <w:basedOn w:val="Normal"/>
    <w:next w:val="Normal"/>
    <w:link w:val="CitadestacadaCar"/>
    <w:uiPriority w:val="30"/>
    <w:qFormat/>
    <w:rsid w:val="00765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5899"/>
    <w:rPr>
      <w:i/>
      <w:iCs/>
      <w:color w:val="0F4761" w:themeColor="accent1" w:themeShade="BF"/>
    </w:rPr>
  </w:style>
  <w:style w:type="character" w:styleId="Referenciaintensa">
    <w:name w:val="Intense Reference"/>
    <w:basedOn w:val="Fuentedeprrafopredeter"/>
    <w:uiPriority w:val="32"/>
    <w:qFormat/>
    <w:rsid w:val="00765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390</Words>
  <Characters>2149</Characters>
  <Application>Microsoft Office Word</Application>
  <DocSecurity>0</DocSecurity>
  <Lines>17</Lines>
  <Paragraphs>5</Paragraphs>
  <ScaleCrop>false</ScaleCrop>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Edyn Alvaro Berrio Miranda</dc:creator>
  <cp:keywords/>
  <dc:description/>
  <cp:lastModifiedBy>Edyn Alvaro Berrio Miranda</cp:lastModifiedBy>
  <cp:revision>2</cp:revision>
  <dcterms:created xsi:type="dcterms:W3CDTF">2026-06-10T07:57:00Z</dcterms:created>
  <dcterms:modified xsi:type="dcterms:W3CDTF">2026-06-10T07:57:00Z</dcterms:modified>
</cp:coreProperties>
</file>