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0F6E56"/>
          <w:sz w:val="48"/>
        </w:rPr>
        <w:t>Reporte de mejora UX - Modulo de Login</w:t>
      </w:r>
    </w:p>
    <w:p>
      <w:pPr>
        <w:spacing w:after="240"/>
      </w:pPr>
      <w:r>
        <w:rPr>
          <w:rFonts w:ascii="Calibri" w:hAnsi="Calibri"/>
          <w:color w:val="5B6777"/>
          <w:sz w:val="22"/>
        </w:rPr>
        <w:t>Centro Medico La Aurora | 28 de agosto de 2026</w:t>
      </w:r>
    </w:p>
    <w:tbl>
      <w:tblPr>
        <w:tblW w:type="auto" w:w="0"/>
        <w:jc w:val="center"/>
        <w:tblLook w:firstColumn="1" w:firstRow="1" w:lastColumn="0" w:lastRow="0" w:noHBand="0" w:noVBand="1" w:val="04A0"/>
      </w:tblPr>
      <w:tblGrid>
        <w:gridCol w:w="4680"/>
        <w:gridCol w:w="4680"/>
      </w:tblGrid>
      <w:tr>
        <w:tc>
          <w:tcPr>
            <w:tcW w:type="dxa" w:w="2376"/>
            <w:shd w:fill="E8EEF5"/>
            <w:tcBorders>
              <w:top w:val="single" w:sz="4" w:space="0" w:color="D9E2EA"/>
              <w:left w:val="single" w:sz="4" w:space="0" w:color="D9E2EA"/>
              <w:bottom w:val="single" w:sz="4" w:space="0" w:color="D9E2EA"/>
              <w:right w:val="single" w:sz="4" w:space="0" w:color="D9E2EA"/>
            </w:tcBorders>
            <w:vAlign w:val="center"/>
          </w:tcPr>
          <w:p>
            <w:pPr>
              <w:spacing w:after="0"/>
            </w:pPr>
            <w:r>
              <w:rPr>
                <w:rFonts w:ascii="Calibri" w:hAnsi="Calibri"/>
                <w:b/>
                <w:color w:val="1F4D78"/>
                <w:sz w:val="21"/>
              </w:rPr>
              <w:t>Modulo seleccionado</w:t>
            </w:r>
          </w:p>
        </w:tc>
        <w:tc>
          <w:tcPr>
            <w:tcW w:type="dxa" w:w="6984"/>
            <w:tcBorders>
              <w:top w:val="single" w:sz="4" w:space="0" w:color="D9E2EA"/>
              <w:left w:val="single" w:sz="4" w:space="0" w:color="D9E2EA"/>
              <w:bottom w:val="single" w:sz="4" w:space="0" w:color="D9E2EA"/>
              <w:right w:val="single" w:sz="4" w:space="0" w:color="D9E2EA"/>
            </w:tcBorders>
            <w:vAlign w:val="center"/>
          </w:tcPr>
          <w:p>
            <w:pPr>
              <w:spacing w:after="0"/>
            </w:pPr>
            <w:r>
              <w:rPr>
                <w:rFonts w:ascii="Calibri" w:hAnsi="Calibri"/>
                <w:b w:val="0"/>
                <w:sz w:val="21"/>
              </w:rPr>
              <w:t>Inicio de sesion y seleccion de area/rol.</w:t>
            </w:r>
          </w:p>
        </w:tc>
      </w:tr>
      <w:tr>
        <w:tc>
          <w:tcPr>
            <w:tcW w:type="dxa" w:w="2376"/>
            <w:shd w:fill="E8EEF5"/>
            <w:tcBorders>
              <w:top w:val="single" w:sz="4" w:space="0" w:color="D9E2EA"/>
              <w:left w:val="single" w:sz="4" w:space="0" w:color="D9E2EA"/>
              <w:bottom w:val="single" w:sz="4" w:space="0" w:color="D9E2EA"/>
              <w:right w:val="single" w:sz="4" w:space="0" w:color="D9E2EA"/>
            </w:tcBorders>
            <w:vAlign w:val="center"/>
          </w:tcPr>
          <w:p>
            <w:pPr>
              <w:spacing w:after="0"/>
            </w:pPr>
            <w:r>
              <w:rPr>
                <w:rFonts w:ascii="Calibri" w:hAnsi="Calibri"/>
                <w:b/>
                <w:color w:val="1F4D78"/>
                <w:sz w:val="21"/>
              </w:rPr>
              <w:t>Objetivo</w:t>
            </w:r>
          </w:p>
        </w:tc>
        <w:tc>
          <w:tcPr>
            <w:tcW w:type="dxa" w:w="6984"/>
            <w:tcBorders>
              <w:top w:val="single" w:sz="4" w:space="0" w:color="D9E2EA"/>
              <w:left w:val="single" w:sz="4" w:space="0" w:color="D9E2EA"/>
              <w:bottom w:val="single" w:sz="4" w:space="0" w:color="D9E2EA"/>
              <w:right w:val="single" w:sz="4" w:space="0" w:color="D9E2EA"/>
            </w:tcBorders>
            <w:vAlign w:val="center"/>
          </w:tcPr>
          <w:p>
            <w:pPr>
              <w:spacing w:after="0"/>
            </w:pPr>
            <w:r>
              <w:rPr>
                <w:rFonts w:ascii="Calibri" w:hAnsi="Calibri"/>
                <w:b w:val="0"/>
                <w:sz w:val="21"/>
              </w:rPr>
              <w:t>Analizar la interfaz actual del login, detectar problemas de usabilidad y documentar una mejora minima implementada.</w:t>
            </w:r>
          </w:p>
        </w:tc>
      </w:tr>
      <w:tr>
        <w:tc>
          <w:tcPr>
            <w:tcW w:type="dxa" w:w="2376"/>
            <w:shd w:fill="E8EEF5"/>
            <w:tcBorders>
              <w:top w:val="single" w:sz="4" w:space="0" w:color="D9E2EA"/>
              <w:left w:val="single" w:sz="4" w:space="0" w:color="D9E2EA"/>
              <w:bottom w:val="single" w:sz="4" w:space="0" w:color="D9E2EA"/>
              <w:right w:val="single" w:sz="4" w:space="0" w:color="D9E2EA"/>
            </w:tcBorders>
            <w:vAlign w:val="center"/>
          </w:tcPr>
          <w:p>
            <w:pPr>
              <w:spacing w:after="0"/>
            </w:pPr>
            <w:r>
              <w:rPr>
                <w:rFonts w:ascii="Calibri" w:hAnsi="Calibri"/>
                <w:b/>
                <w:color w:val="1F4D78"/>
                <w:sz w:val="21"/>
              </w:rPr>
              <w:t>Principios evaluados</w:t>
            </w:r>
          </w:p>
        </w:tc>
        <w:tc>
          <w:tcPr>
            <w:tcW w:type="dxa" w:w="6984"/>
            <w:tcBorders>
              <w:top w:val="single" w:sz="4" w:space="0" w:color="D9E2EA"/>
              <w:left w:val="single" w:sz="4" w:space="0" w:color="D9E2EA"/>
              <w:bottom w:val="single" w:sz="4" w:space="0" w:color="D9E2EA"/>
              <w:right w:val="single" w:sz="4" w:space="0" w:color="D9E2EA"/>
            </w:tcBorders>
            <w:vAlign w:val="center"/>
          </w:tcPr>
          <w:p>
            <w:pPr>
              <w:spacing w:after="0"/>
            </w:pPr>
            <w:r>
              <w:rPr>
                <w:rFonts w:ascii="Calibri" w:hAnsi="Calibri"/>
                <w:b w:val="0"/>
                <w:sz w:val="21"/>
              </w:rPr>
              <w:t>Claridad, consistencia, visibilidad, eficiencia y retroalimentacion.</w:t>
            </w:r>
          </w:p>
        </w:tc>
      </w:tr>
    </w:tbl>
    <w:p>
      <w:pPr>
        <w:pStyle w:val="Heading1"/>
      </w:pPr>
      <w:r>
        <w:rPr>
          <w:rFonts w:ascii="Calibri" w:hAnsi="Calibri"/>
          <w:color w:val="2E74B5"/>
        </w:rPr>
        <w:t>1. Analisis de la interfaz actual</w:t>
      </w:r>
    </w:p>
    <w:p>
      <w:pPr>
        <w:spacing w:after="120" w:line="264" w:lineRule="auto"/>
      </w:pPr>
      <w:r>
        <w:rPr>
          <w:rFonts w:ascii="Calibri" w:hAnsi="Calibri"/>
          <w:sz w:val="22"/>
        </w:rPr>
        <w:t>El login actual tiene una identidad visual atractiva y consistente con un sistema medico: utiliza fondo fotografico, iconografia clinica, colores institucionales y una navegacion por roles. La revision se hizo sobre el prototipo en desarrollo ubicado en la ruta /login.</w:t>
      </w:r>
    </w:p>
    <w:p>
      <w:pPr>
        <w:pStyle w:val="ListBullet"/>
        <w:spacing w:after="80" w:line="264" w:lineRule="auto"/>
      </w:pPr>
      <w:r>
        <w:rPr>
          <w:rFonts w:ascii="Calibri" w:hAnsi="Calibri"/>
          <w:sz w:val="21"/>
        </w:rPr>
        <w:t>Claridad: la pantalla inicial comunica marca, pero el paso de seleccion de area no muestra de inmediato todas las opciones.</w:t>
      </w:r>
    </w:p>
    <w:p>
      <w:pPr>
        <w:pStyle w:val="ListBullet"/>
        <w:spacing w:after="80" w:line="264" w:lineRule="auto"/>
      </w:pPr>
      <w:r>
        <w:rPr>
          <w:rFonts w:ascii="Calibri" w:hAnsi="Calibri"/>
          <w:sz w:val="21"/>
        </w:rPr>
        <w:t>Consistencia: los iconos y colores se mantienen entre pantalla de bienvenida, roles y formulario.</w:t>
      </w:r>
    </w:p>
    <w:p>
      <w:pPr>
        <w:pStyle w:val="ListBullet"/>
        <w:spacing w:after="80" w:line="264" w:lineRule="auto"/>
      </w:pPr>
      <w:r>
        <w:rPr>
          <w:rFonts w:ascii="Calibri" w:hAnsi="Calibri"/>
          <w:sz w:val="21"/>
        </w:rPr>
        <w:t>Visibilidad: algunos controles importantes estaban ocultos hasta hacer clic en el boton central.</w:t>
      </w:r>
    </w:p>
    <w:p>
      <w:pPr>
        <w:pStyle w:val="ListBullet"/>
        <w:spacing w:after="80" w:line="264" w:lineRule="auto"/>
      </w:pPr>
      <w:r>
        <w:rPr>
          <w:rFonts w:ascii="Calibri" w:hAnsi="Calibri"/>
          <w:sz w:val="21"/>
        </w:rPr>
        <w:t>Eficiencia: el usuario necesitaba un clic adicional para descubrir las areas disponibles.</w:t>
      </w:r>
    </w:p>
    <w:p>
      <w:pPr>
        <w:pStyle w:val="ListBullet"/>
        <w:spacing w:after="80" w:line="264" w:lineRule="auto"/>
      </w:pPr>
      <w:r>
        <w:rPr>
          <w:rFonts w:ascii="Calibri" w:hAnsi="Calibri"/>
          <w:sz w:val="21"/>
        </w:rPr>
        <w:t>Retroalimentacion: el formulario muestra estados de carga y mensajes de error al iniciar sesion.</w:t>
      </w:r>
    </w:p>
    <w:p>
      <w:pPr>
        <w:pStyle w:val="Heading1"/>
      </w:pPr>
      <w:r>
        <w:rPr>
          <w:rFonts w:ascii="Calibri" w:hAnsi="Calibri"/>
          <w:color w:val="2E74B5"/>
        </w:rPr>
        <w:t>2. Problemas detectados</w:t>
      </w:r>
    </w:p>
    <w:tbl>
      <w:tblPr>
        <w:tblW w:type="auto" w:w="0"/>
        <w:jc w:val="center"/>
        <w:tblLook w:firstColumn="1" w:firstRow="1" w:lastColumn="0" w:lastRow="0" w:noHBand="0" w:noVBand="1" w:val="04A0"/>
      </w:tblPr>
      <w:tblGrid>
        <w:gridCol w:w="2340"/>
        <w:gridCol w:w="2340"/>
        <w:gridCol w:w="2340"/>
        <w:gridCol w:w="2340"/>
      </w:tblGrid>
      <w:tr>
        <w:tc>
          <w:tcPr>
            <w:tcW w:type="dxa" w:w="1656"/>
            <w:shd w:fill="F2F4F7"/>
            <w:tcBorders>
              <w:top w:val="single" w:sz="4" w:space="0" w:color="D9E2EA"/>
              <w:left w:val="single" w:sz="4" w:space="0" w:color="D9E2EA"/>
              <w:bottom w:val="single" w:sz="4" w:space="0" w:color="D9E2EA"/>
              <w:right w:val="single" w:sz="4" w:space="0" w:color="D9E2EA"/>
            </w:tcBorders>
            <w:vAlign w:val="center"/>
          </w:tcPr>
          <w:p>
            <w:pPr>
              <w:spacing w:after="0"/>
            </w:pPr>
            <w:r>
              <w:rPr>
                <w:rFonts w:ascii="Calibri" w:hAnsi="Calibri"/>
                <w:b/>
                <w:color w:val="1F4D78"/>
                <w:sz w:val="21"/>
              </w:rPr>
              <w:t>Problema</w:t>
            </w:r>
          </w:p>
        </w:tc>
        <w:tc>
          <w:tcPr>
            <w:tcW w:type="dxa" w:w="2304"/>
            <w:shd w:fill="F2F4F7"/>
            <w:tcBorders>
              <w:top w:val="single" w:sz="4" w:space="0" w:color="D9E2EA"/>
              <w:left w:val="single" w:sz="4" w:space="0" w:color="D9E2EA"/>
              <w:bottom w:val="single" w:sz="4" w:space="0" w:color="D9E2EA"/>
              <w:right w:val="single" w:sz="4" w:space="0" w:color="D9E2EA"/>
            </w:tcBorders>
            <w:vAlign w:val="center"/>
          </w:tcPr>
          <w:p>
            <w:pPr>
              <w:spacing w:after="0"/>
            </w:pPr>
            <w:r>
              <w:rPr>
                <w:rFonts w:ascii="Calibri" w:hAnsi="Calibri"/>
                <w:b/>
                <w:color w:val="1F4D78"/>
                <w:sz w:val="21"/>
              </w:rPr>
              <w:t>Principio afectado</w:t>
            </w:r>
          </w:p>
        </w:tc>
        <w:tc>
          <w:tcPr>
            <w:tcW w:type="dxa" w:w="2664"/>
            <w:shd w:fill="F2F4F7"/>
            <w:tcBorders>
              <w:top w:val="single" w:sz="4" w:space="0" w:color="D9E2EA"/>
              <w:left w:val="single" w:sz="4" w:space="0" w:color="D9E2EA"/>
              <w:bottom w:val="single" w:sz="4" w:space="0" w:color="D9E2EA"/>
              <w:right w:val="single" w:sz="4" w:space="0" w:color="D9E2EA"/>
            </w:tcBorders>
            <w:vAlign w:val="center"/>
          </w:tcPr>
          <w:p>
            <w:pPr>
              <w:spacing w:after="0"/>
            </w:pPr>
            <w:r>
              <w:rPr>
                <w:rFonts w:ascii="Calibri" w:hAnsi="Calibri"/>
                <w:b/>
                <w:color w:val="1F4D78"/>
                <w:sz w:val="21"/>
              </w:rPr>
              <w:t>Por que afecta</w:t>
            </w:r>
          </w:p>
        </w:tc>
        <w:tc>
          <w:tcPr>
            <w:tcW w:type="dxa" w:w="2736"/>
            <w:shd w:fill="F2F4F7"/>
            <w:tcBorders>
              <w:top w:val="single" w:sz="4" w:space="0" w:color="D9E2EA"/>
              <w:left w:val="single" w:sz="4" w:space="0" w:color="D9E2EA"/>
              <w:bottom w:val="single" w:sz="4" w:space="0" w:color="D9E2EA"/>
              <w:right w:val="single" w:sz="4" w:space="0" w:color="D9E2EA"/>
            </w:tcBorders>
            <w:vAlign w:val="center"/>
          </w:tcPr>
          <w:p>
            <w:pPr>
              <w:spacing w:after="0"/>
            </w:pPr>
            <w:r>
              <w:rPr>
                <w:rFonts w:ascii="Calibri" w:hAnsi="Calibri"/>
                <w:b/>
                <w:color w:val="1F4D78"/>
                <w:sz w:val="21"/>
              </w:rPr>
              <w:t>Mejora propuesta</w:t>
            </w:r>
          </w:p>
        </w:tc>
      </w:tr>
      <w:tr>
        <w:tc>
          <w:tcPr>
            <w:tcW w:type="dxa" w:w="2340"/>
            <w:tcBorders>
              <w:top w:val="single" w:sz="4" w:space="0" w:color="D9E2EA"/>
              <w:left w:val="single" w:sz="4" w:space="0" w:color="D9E2EA"/>
              <w:bottom w:val="single" w:sz="4" w:space="0" w:color="D9E2EA"/>
              <w:right w:val="single" w:sz="4" w:space="0" w:color="D9E2EA"/>
            </w:tcBorders>
            <w:vAlign w:val="center"/>
          </w:tcPr>
          <w:p>
            <w:pPr>
              <w:spacing w:after="0"/>
            </w:pPr>
            <w:r>
              <w:rPr>
                <w:rFonts w:ascii="Calibri" w:hAnsi="Calibri"/>
                <w:b w:val="0"/>
                <w:sz w:val="21"/>
              </w:rPr>
              <w:t>Areas ocultas</w:t>
            </w:r>
          </w:p>
        </w:tc>
        <w:tc>
          <w:tcPr>
            <w:tcW w:type="dxa" w:w="2340"/>
            <w:tcBorders>
              <w:top w:val="single" w:sz="4" w:space="0" w:color="D9E2EA"/>
              <w:left w:val="single" w:sz="4" w:space="0" w:color="D9E2EA"/>
              <w:bottom w:val="single" w:sz="4" w:space="0" w:color="D9E2EA"/>
              <w:right w:val="single" w:sz="4" w:space="0" w:color="D9E2EA"/>
            </w:tcBorders>
            <w:vAlign w:val="center"/>
          </w:tcPr>
          <w:p>
            <w:pPr>
              <w:spacing w:after="0"/>
            </w:pPr>
            <w:r>
              <w:rPr>
                <w:rFonts w:ascii="Calibri" w:hAnsi="Calibri"/>
                <w:b w:val="0"/>
                <w:sz w:val="21"/>
              </w:rPr>
              <w:t>Visibilidad y eficiencia</w:t>
            </w:r>
          </w:p>
        </w:tc>
        <w:tc>
          <w:tcPr>
            <w:tcW w:type="dxa" w:w="2340"/>
            <w:tcBorders>
              <w:top w:val="single" w:sz="4" w:space="0" w:color="D9E2EA"/>
              <w:left w:val="single" w:sz="4" w:space="0" w:color="D9E2EA"/>
              <w:bottom w:val="single" w:sz="4" w:space="0" w:color="D9E2EA"/>
              <w:right w:val="single" w:sz="4" w:space="0" w:color="D9E2EA"/>
            </w:tcBorders>
            <w:vAlign w:val="center"/>
          </w:tcPr>
          <w:p>
            <w:pPr>
              <w:spacing w:after="0"/>
            </w:pPr>
            <w:r>
              <w:rPr>
                <w:rFonts w:ascii="Calibri" w:hAnsi="Calibri"/>
                <w:b w:val="0"/>
                <w:sz w:val="21"/>
              </w:rPr>
              <w:t>El usuario no ve las opciones de rol al entrar al segundo paso; debe descubrir que el boton central despliega el menu.</w:t>
            </w:r>
          </w:p>
        </w:tc>
        <w:tc>
          <w:tcPr>
            <w:tcW w:type="dxa" w:w="2340"/>
            <w:tcBorders>
              <w:top w:val="single" w:sz="4" w:space="0" w:color="D9E2EA"/>
              <w:left w:val="single" w:sz="4" w:space="0" w:color="D9E2EA"/>
              <w:bottom w:val="single" w:sz="4" w:space="0" w:color="D9E2EA"/>
              <w:right w:val="single" w:sz="4" w:space="0" w:color="D9E2EA"/>
            </w:tcBorders>
            <w:vAlign w:val="center"/>
          </w:tcPr>
          <w:p>
            <w:pPr>
              <w:spacing w:after="0"/>
            </w:pPr>
            <w:r>
              <w:rPr>
                <w:rFonts w:ascii="Calibri" w:hAnsi="Calibri"/>
                <w:b w:val="0"/>
                <w:sz w:val="21"/>
              </w:rPr>
              <w:t>Mostrar las areas automaticamente y agregar una instruccion breve debajo del menu.</w:t>
            </w:r>
          </w:p>
        </w:tc>
      </w:tr>
      <w:tr>
        <w:tc>
          <w:tcPr>
            <w:tcW w:type="dxa" w:w="2340"/>
            <w:tcBorders>
              <w:top w:val="single" w:sz="4" w:space="0" w:color="D9E2EA"/>
              <w:left w:val="single" w:sz="4" w:space="0" w:color="D9E2EA"/>
              <w:bottom w:val="single" w:sz="4" w:space="0" w:color="D9E2EA"/>
              <w:right w:val="single" w:sz="4" w:space="0" w:color="D9E2EA"/>
            </w:tcBorders>
            <w:vAlign w:val="center"/>
          </w:tcPr>
          <w:p>
            <w:pPr>
              <w:spacing w:after="0"/>
            </w:pPr>
            <w:r>
              <w:rPr>
                <w:rFonts w:ascii="Calibri" w:hAnsi="Calibri"/>
                <w:b w:val="0"/>
                <w:sz w:val="21"/>
              </w:rPr>
              <w:t>Etiquetas no visibles</w:t>
            </w:r>
          </w:p>
        </w:tc>
        <w:tc>
          <w:tcPr>
            <w:tcW w:type="dxa" w:w="2340"/>
            <w:tcBorders>
              <w:top w:val="single" w:sz="4" w:space="0" w:color="D9E2EA"/>
              <w:left w:val="single" w:sz="4" w:space="0" w:color="D9E2EA"/>
              <w:bottom w:val="single" w:sz="4" w:space="0" w:color="D9E2EA"/>
              <w:right w:val="single" w:sz="4" w:space="0" w:color="D9E2EA"/>
            </w:tcBorders>
            <w:vAlign w:val="center"/>
          </w:tcPr>
          <w:p>
            <w:pPr>
              <w:spacing w:after="0"/>
            </w:pPr>
            <w:r>
              <w:rPr>
                <w:rFonts w:ascii="Calibri" w:hAnsi="Calibri"/>
                <w:b w:val="0"/>
                <w:sz w:val="21"/>
              </w:rPr>
              <w:t>Claridad y accesibilidad</w:t>
            </w:r>
          </w:p>
        </w:tc>
        <w:tc>
          <w:tcPr>
            <w:tcW w:type="dxa" w:w="2340"/>
            <w:tcBorders>
              <w:top w:val="single" w:sz="4" w:space="0" w:color="D9E2EA"/>
              <w:left w:val="single" w:sz="4" w:space="0" w:color="D9E2EA"/>
              <w:bottom w:val="single" w:sz="4" w:space="0" w:color="D9E2EA"/>
              <w:right w:val="single" w:sz="4" w:space="0" w:color="D9E2EA"/>
            </w:tcBorders>
            <w:vAlign w:val="center"/>
          </w:tcPr>
          <w:p>
            <w:pPr>
              <w:spacing w:after="0"/>
            </w:pPr>
            <w:r>
              <w:rPr>
                <w:rFonts w:ascii="Calibri" w:hAnsi="Calibri"/>
                <w:b w:val="0"/>
                <w:sz w:val="21"/>
              </w:rPr>
              <w:t>Los campos dependian del placeholder; al escribir se pierde la pista visual de que dato corresponde a cada campo.</w:t>
            </w:r>
          </w:p>
        </w:tc>
        <w:tc>
          <w:tcPr>
            <w:tcW w:type="dxa" w:w="2340"/>
            <w:tcBorders>
              <w:top w:val="single" w:sz="4" w:space="0" w:color="D9E2EA"/>
              <w:left w:val="single" w:sz="4" w:space="0" w:color="D9E2EA"/>
              <w:bottom w:val="single" w:sz="4" w:space="0" w:color="D9E2EA"/>
              <w:right w:val="single" w:sz="4" w:space="0" w:color="D9E2EA"/>
            </w:tcBorders>
            <w:vAlign w:val="center"/>
          </w:tcPr>
          <w:p>
            <w:pPr>
              <w:spacing w:after="0"/>
            </w:pPr>
            <w:r>
              <w:rPr>
                <w:rFonts w:ascii="Calibri" w:hAnsi="Calibri"/>
                <w:b w:val="0"/>
                <w:sz w:val="21"/>
              </w:rPr>
              <w:t>Mantener etiquetas visibles sobre correo electronico y contrasena.</w:t>
            </w:r>
          </w:p>
        </w:tc>
      </w:tr>
    </w:tbl>
    <w:p>
      <w:r>
        <w:br w:type="page"/>
      </w:r>
    </w:p>
    <w:p>
      <w:pPr>
        <w:pStyle w:val="Heading1"/>
      </w:pPr>
      <w:r>
        <w:rPr>
          <w:rFonts w:ascii="Calibri" w:hAnsi="Calibri"/>
          <w:color w:val="2E74B5"/>
        </w:rPr>
        <w:t>3. Propuesta de mejora UX</w:t>
      </w:r>
    </w:p>
    <w:p>
      <w:pPr>
        <w:spacing w:after="120" w:line="264" w:lineRule="auto"/>
      </w:pPr>
      <w:r>
        <w:rPr>
          <w:rFonts w:ascii="Calibri" w:hAnsi="Calibri"/>
          <w:sz w:val="22"/>
        </w:rPr>
        <w:t>La propuesta conserva el estilo visual que ya existia, pero reduce la friccion del flujo. En lugar de esconder la seleccion de area, el sistema muestra de inmediato las opciones disponibles. Tambien mantiene visibles las etiquetas de los campos para que el usuario no dependa solo del texto placeholder.</w:t>
      </w:r>
    </w:p>
    <w:p>
      <w:pPr>
        <w:pStyle w:val="ListBullet"/>
        <w:spacing w:after="80" w:line="264" w:lineRule="auto"/>
      </w:pPr>
      <w:r>
        <w:rPr>
          <w:rFonts w:ascii="Calibri" w:hAnsi="Calibri"/>
          <w:sz w:val="21"/>
        </w:rPr>
        <w:t>Accion 1: mostrar Recepcion, Enfermeria, Medico, Administrador y Fundacion apenas el usuario entra al paso de areas.</w:t>
      </w:r>
    </w:p>
    <w:p>
      <w:pPr>
        <w:pStyle w:val="ListBullet"/>
        <w:spacing w:after="80" w:line="264" w:lineRule="auto"/>
      </w:pPr>
      <w:r>
        <w:rPr>
          <w:rFonts w:ascii="Calibri" w:hAnsi="Calibri"/>
          <w:sz w:val="21"/>
        </w:rPr>
        <w:t>Accion 2: agregar una frase de orientacion: 'Elige tu area para continuar con tus credenciales'.</w:t>
      </w:r>
    </w:p>
    <w:p>
      <w:pPr>
        <w:pStyle w:val="ListBullet"/>
        <w:spacing w:after="80" w:line="264" w:lineRule="auto"/>
      </w:pPr>
      <w:r>
        <w:rPr>
          <w:rFonts w:ascii="Calibri" w:hAnsi="Calibri"/>
          <w:sz w:val="21"/>
        </w:rPr>
        <w:t>Accion 3: mostrar etiquetas persistentes en los campos de correo electronico y contrasena.</w:t>
      </w:r>
    </w:p>
    <w:p>
      <w:r>
        <w:drawing>
          <wp:inline xmlns:a="http://schemas.openxmlformats.org/drawingml/2006/main" xmlns:pic="http://schemas.openxmlformats.org/drawingml/2006/picture">
            <wp:extent cx="5669280" cy="3401568"/>
            <wp:docPr id="1" name="Picture 1"/>
            <wp:cNvGraphicFramePr>
              <a:graphicFrameLocks noChangeAspect="1"/>
            </wp:cNvGraphicFramePr>
            <a:graphic>
              <a:graphicData uri="http://schemas.openxmlformats.org/drawingml/2006/picture">
                <pic:pic>
                  <pic:nvPicPr>
                    <pic:cNvPr id="0" name="boceto-propuesta-login.png"/>
                    <pic:cNvPicPr/>
                  </pic:nvPicPr>
                  <pic:blipFill>
                    <a:blip r:embed="rId9"/>
                    <a:stretch>
                      <a:fillRect/>
                    </a:stretch>
                  </pic:blipFill>
                  <pic:spPr>
                    <a:xfrm>
                      <a:off x="0" y="0"/>
                      <a:ext cx="5669280" cy="3401568"/>
                    </a:xfrm>
                    <a:prstGeom prst="rect"/>
                  </pic:spPr>
                </pic:pic>
              </a:graphicData>
            </a:graphic>
          </wp:inline>
        </w:drawing>
      </w:r>
    </w:p>
    <w:p>
      <w:pPr>
        <w:spacing w:before="40" w:after="120"/>
        <w:jc w:val="center"/>
      </w:pPr>
      <w:r>
        <w:rPr>
          <w:rFonts w:ascii="Calibri" w:hAnsi="Calibri"/>
          <w:i/>
          <w:color w:val="5B6777"/>
          <w:sz w:val="18"/>
        </w:rPr>
        <w:t>Boceto rapido de la propuesta: roles visibles, instrucciones breves y campos con etiquetas.</w:t>
      </w:r>
    </w:p>
    <w:p>
      <w:pPr>
        <w:pStyle w:val="Heading1"/>
      </w:pPr>
      <w:r>
        <w:rPr>
          <w:rFonts w:ascii="Calibri" w:hAnsi="Calibri"/>
          <w:color w:val="2E74B5"/>
        </w:rPr>
        <w:t>4. Implementacion minima</w:t>
      </w:r>
    </w:p>
    <w:p>
      <w:pPr>
        <w:spacing w:after="120" w:line="264" w:lineRule="auto"/>
      </w:pPr>
      <w:r>
        <w:rPr>
          <w:rFonts w:ascii="Calibri" w:hAnsi="Calibri"/>
          <w:sz w:val="22"/>
        </w:rPr>
        <w:t>Se implementaron dos mejoras visuales pequenas en el modulo de login. La primera cambia el comportamiento de entrada al paso de areas para que el menu se despliegue automaticamente. La segunda agrega etiquetas visibles a los campos del formulario. La validacion funcional por rol se mantiene: el backend rechaza credenciales si la cuenta no corresponde al area seleccionada.</w:t>
      </w:r>
    </w:p>
    <w:p>
      <w:pPr>
        <w:pStyle w:val="ListBullet"/>
        <w:spacing w:after="80" w:line="264" w:lineRule="auto"/>
      </w:pPr>
      <w:r>
        <w:rPr>
          <w:rFonts w:ascii="Calibri" w:hAnsi="Calibri"/>
          <w:sz w:val="21"/>
        </w:rPr>
        <w:t>Archivo principal modificado: frontend/src/app/pages/Login.tsx.</w:t>
      </w:r>
    </w:p>
    <w:p>
      <w:pPr>
        <w:pStyle w:val="ListBullet"/>
        <w:spacing w:after="80" w:line="264" w:lineRule="auto"/>
      </w:pPr>
      <w:r>
        <w:rPr>
          <w:rFonts w:ascii="Calibri" w:hAnsi="Calibri"/>
          <w:sz w:val="21"/>
        </w:rPr>
        <w:t>Verificacion tecnica: el frontend compilo correctamente con npm run build y el backend paso npm test.</w:t>
      </w:r>
    </w:p>
    <w:p>
      <w:r>
        <w:br w:type="page"/>
      </w:r>
    </w:p>
    <w:p>
      <w:pPr>
        <w:pStyle w:val="Heading1"/>
      </w:pPr>
      <w:r>
        <w:rPr>
          <w:rFonts w:ascii="Calibri" w:hAnsi="Calibri"/>
          <w:color w:val="2E74B5"/>
        </w:rPr>
        <w:t>5. Capturas antes y despues</w:t>
      </w:r>
    </w:p>
    <w:p>
      <w:pPr>
        <w:spacing w:after="120" w:line="264" w:lineRule="auto"/>
      </w:pPr>
      <w:r>
        <w:rPr>
          <w:rFonts w:ascii="Calibri" w:hAnsi="Calibri"/>
          <w:sz w:val="22"/>
        </w:rPr>
        <w:t>Las siguientes capturas documentan el cambio implementado. La comparacion se centra en visibilidad y claridad, que fueron los dos problemas detectados en la revision.</w:t>
      </w:r>
    </w:p>
    <w:tbl>
      <w:tblPr>
        <w:tblW w:type="auto" w:w="0"/>
        <w:jc w:val="center"/>
        <w:tblLook w:firstColumn="1" w:firstRow="1" w:lastColumn="0" w:lastRow="0" w:noHBand="0" w:noVBand="1" w:val="04A0"/>
      </w:tblPr>
      <w:tblGrid>
        <w:gridCol w:w="4680"/>
        <w:gridCol w:w="4680"/>
      </w:tblGrid>
      <w:tr>
        <w:tc>
          <w:tcPr>
            <w:tcW w:type="dxa" w:w="4392"/>
            <w:shd w:fill="F2F4F7"/>
            <w:tcBorders>
              <w:top w:val="single" w:sz="4" w:space="0" w:color="D9E2EA"/>
              <w:left w:val="single" w:sz="4" w:space="0" w:color="D9E2EA"/>
              <w:bottom w:val="single" w:sz="4" w:space="0" w:color="D9E2EA"/>
              <w:right w:val="single" w:sz="4" w:space="0" w:color="D9E2EA"/>
            </w:tcBorders>
            <w:vAlign w:val="center"/>
          </w:tcPr>
          <w:p>
            <w:pPr>
              <w:spacing w:after="0"/>
            </w:pPr>
            <w:r>
              <w:rPr>
                <w:rFonts w:ascii="Calibri" w:hAnsi="Calibri"/>
                <w:b/>
                <w:color w:val="1F4D78"/>
                <w:sz w:val="21"/>
              </w:rPr>
              <w:t>Antes</w:t>
            </w:r>
          </w:p>
        </w:tc>
        <w:tc>
          <w:tcPr>
            <w:tcW w:type="dxa" w:w="4392"/>
            <w:shd w:fill="F2F4F7"/>
            <w:tcBorders>
              <w:top w:val="single" w:sz="4" w:space="0" w:color="D9E2EA"/>
              <w:left w:val="single" w:sz="4" w:space="0" w:color="D9E2EA"/>
              <w:bottom w:val="single" w:sz="4" w:space="0" w:color="D9E2EA"/>
              <w:right w:val="single" w:sz="4" w:space="0" w:color="D9E2EA"/>
            </w:tcBorders>
            <w:vAlign w:val="center"/>
          </w:tcPr>
          <w:p>
            <w:pPr>
              <w:spacing w:after="0"/>
            </w:pPr>
            <w:r>
              <w:rPr>
                <w:rFonts w:ascii="Calibri" w:hAnsi="Calibri"/>
                <w:b/>
                <w:color w:val="1F4D78"/>
                <w:sz w:val="21"/>
              </w:rPr>
              <w:t>Despues</w:t>
            </w:r>
          </w:p>
        </w:tc>
      </w:tr>
      <w:tr>
        <w:tc>
          <w:tcPr>
            <w:tcW w:type="dxa" w:w="4392"/>
            <w:tcBorders>
              <w:top w:val="single" w:sz="4" w:space="0" w:color="D9E2EA"/>
              <w:left w:val="single" w:sz="4" w:space="0" w:color="D9E2EA"/>
              <w:bottom w:val="single" w:sz="4" w:space="0" w:color="D9E2EA"/>
              <w:right w:val="single" w:sz="4" w:space="0" w:color="D9E2EA"/>
            </w:tcBorders>
          </w:tcPr>
          <w:p>
            <w:pPr>
              <w:jc w:val="center"/>
            </w:pPr>
            <w:r>
              <w:drawing>
                <wp:inline xmlns:a="http://schemas.openxmlformats.org/drawingml/2006/main" xmlns:pic="http://schemas.openxmlformats.org/drawingml/2006/picture">
                  <wp:extent cx="2697480" cy="2184141"/>
                  <wp:docPr id="2" name="Picture 2"/>
                  <wp:cNvGraphicFramePr>
                    <a:graphicFrameLocks noChangeAspect="1"/>
                  </wp:cNvGraphicFramePr>
                  <a:graphic>
                    <a:graphicData uri="http://schemas.openxmlformats.org/drawingml/2006/picture">
                      <pic:pic>
                        <pic:nvPicPr>
                          <pic:cNvPr id="0" name="crop-antes-02-areas.png"/>
                          <pic:cNvPicPr/>
                        </pic:nvPicPr>
                        <pic:blipFill>
                          <a:blip r:embed="rId10"/>
                          <a:stretch>
                            <a:fillRect/>
                          </a:stretch>
                        </pic:blipFill>
                        <pic:spPr>
                          <a:xfrm>
                            <a:off x="0" y="0"/>
                            <a:ext cx="2697480" cy="2184141"/>
                          </a:xfrm>
                          <a:prstGeom prst="rect"/>
                        </pic:spPr>
                      </pic:pic>
                    </a:graphicData>
                  </a:graphic>
                </wp:inline>
              </w:drawing>
            </w:r>
          </w:p>
        </w:tc>
        <w:tc>
          <w:tcPr>
            <w:tcW w:type="dxa" w:w="4392"/>
            <w:tcBorders>
              <w:top w:val="single" w:sz="4" w:space="0" w:color="D9E2EA"/>
              <w:left w:val="single" w:sz="4" w:space="0" w:color="D9E2EA"/>
              <w:bottom w:val="single" w:sz="4" w:space="0" w:color="D9E2EA"/>
              <w:right w:val="single" w:sz="4" w:space="0" w:color="D9E2EA"/>
            </w:tcBorders>
          </w:tcPr>
          <w:p>
            <w:pPr>
              <w:jc w:val="center"/>
            </w:pPr>
            <w:r>
              <w:drawing>
                <wp:inline xmlns:a="http://schemas.openxmlformats.org/drawingml/2006/main" xmlns:pic="http://schemas.openxmlformats.org/drawingml/2006/picture">
                  <wp:extent cx="2697480" cy="2184141"/>
                  <wp:docPr id="3" name="Picture 3"/>
                  <wp:cNvGraphicFramePr>
                    <a:graphicFrameLocks noChangeAspect="1"/>
                  </wp:cNvGraphicFramePr>
                  <a:graphic>
                    <a:graphicData uri="http://schemas.openxmlformats.org/drawingml/2006/picture">
                      <pic:pic>
                        <pic:nvPicPr>
                          <pic:cNvPr id="0" name="crop-despues-02-areas.png"/>
                          <pic:cNvPicPr/>
                        </pic:nvPicPr>
                        <pic:blipFill>
                          <a:blip r:embed="rId11"/>
                          <a:stretch>
                            <a:fillRect/>
                          </a:stretch>
                        </pic:blipFill>
                        <pic:spPr>
                          <a:xfrm>
                            <a:off x="0" y="0"/>
                            <a:ext cx="2697480" cy="2184141"/>
                          </a:xfrm>
                          <a:prstGeom prst="rect"/>
                        </pic:spPr>
                      </pic:pic>
                    </a:graphicData>
                  </a:graphic>
                </wp:inline>
              </w:drawing>
            </w:r>
          </w:p>
        </w:tc>
      </w:tr>
    </w:tbl>
    <w:p>
      <w:pPr>
        <w:spacing w:before="40" w:after="120"/>
        <w:jc w:val="center"/>
      </w:pPr>
      <w:r>
        <w:rPr>
          <w:rFonts w:ascii="Calibri" w:hAnsi="Calibri"/>
          <w:i/>
          <w:color w:val="5B6777"/>
          <w:sz w:val="18"/>
        </w:rPr>
        <w:t>Comparacion 1: antes las areas estaban ocultas; despues se muestran automaticamente.</w:t>
      </w:r>
    </w:p>
    <w:tbl>
      <w:tblPr>
        <w:tblW w:type="auto" w:w="0"/>
        <w:jc w:val="center"/>
        <w:tblLook w:firstColumn="1" w:firstRow="1" w:lastColumn="0" w:lastRow="0" w:noHBand="0" w:noVBand="1" w:val="04A0"/>
      </w:tblPr>
      <w:tblGrid>
        <w:gridCol w:w="4680"/>
        <w:gridCol w:w="4680"/>
      </w:tblGrid>
      <w:tr>
        <w:tc>
          <w:tcPr>
            <w:tcW w:type="dxa" w:w="4392"/>
            <w:shd w:fill="F2F4F7"/>
            <w:tcBorders>
              <w:top w:val="single" w:sz="4" w:space="0" w:color="D9E2EA"/>
              <w:left w:val="single" w:sz="4" w:space="0" w:color="D9E2EA"/>
              <w:bottom w:val="single" w:sz="4" w:space="0" w:color="D9E2EA"/>
              <w:right w:val="single" w:sz="4" w:space="0" w:color="D9E2EA"/>
            </w:tcBorders>
            <w:vAlign w:val="center"/>
          </w:tcPr>
          <w:p>
            <w:pPr>
              <w:spacing w:after="0"/>
            </w:pPr>
            <w:r>
              <w:rPr>
                <w:rFonts w:ascii="Calibri" w:hAnsi="Calibri"/>
                <w:b/>
                <w:color w:val="1F4D78"/>
                <w:sz w:val="21"/>
              </w:rPr>
              <w:t>Antes</w:t>
            </w:r>
          </w:p>
        </w:tc>
        <w:tc>
          <w:tcPr>
            <w:tcW w:type="dxa" w:w="4392"/>
            <w:shd w:fill="F2F4F7"/>
            <w:tcBorders>
              <w:top w:val="single" w:sz="4" w:space="0" w:color="D9E2EA"/>
              <w:left w:val="single" w:sz="4" w:space="0" w:color="D9E2EA"/>
              <w:bottom w:val="single" w:sz="4" w:space="0" w:color="D9E2EA"/>
              <w:right w:val="single" w:sz="4" w:space="0" w:color="D9E2EA"/>
            </w:tcBorders>
            <w:vAlign w:val="center"/>
          </w:tcPr>
          <w:p>
            <w:pPr>
              <w:spacing w:after="0"/>
            </w:pPr>
            <w:r>
              <w:rPr>
                <w:rFonts w:ascii="Calibri" w:hAnsi="Calibri"/>
                <w:b/>
                <w:color w:val="1F4D78"/>
                <w:sz w:val="21"/>
              </w:rPr>
              <w:t>Despues</w:t>
            </w:r>
          </w:p>
        </w:tc>
      </w:tr>
      <w:tr>
        <w:tc>
          <w:tcPr>
            <w:tcW w:type="dxa" w:w="4392"/>
            <w:tcBorders>
              <w:top w:val="single" w:sz="4" w:space="0" w:color="D9E2EA"/>
              <w:left w:val="single" w:sz="4" w:space="0" w:color="D9E2EA"/>
              <w:bottom w:val="single" w:sz="4" w:space="0" w:color="D9E2EA"/>
              <w:right w:val="single" w:sz="4" w:space="0" w:color="D9E2EA"/>
            </w:tcBorders>
          </w:tcPr>
          <w:p>
            <w:pPr>
              <w:jc w:val="center"/>
            </w:pPr>
            <w:r>
              <w:drawing>
                <wp:inline xmlns:a="http://schemas.openxmlformats.org/drawingml/2006/main" xmlns:pic="http://schemas.openxmlformats.org/drawingml/2006/picture">
                  <wp:extent cx="2697480" cy="2535631"/>
                  <wp:docPr id="4" name="Picture 4"/>
                  <wp:cNvGraphicFramePr>
                    <a:graphicFrameLocks noChangeAspect="1"/>
                  </wp:cNvGraphicFramePr>
                  <a:graphic>
                    <a:graphicData uri="http://schemas.openxmlformats.org/drawingml/2006/picture">
                      <pic:pic>
                        <pic:nvPicPr>
                          <pic:cNvPr id="0" name="crop-antes-03-formulario.png"/>
                          <pic:cNvPicPr/>
                        </pic:nvPicPr>
                        <pic:blipFill>
                          <a:blip r:embed="rId12"/>
                          <a:stretch>
                            <a:fillRect/>
                          </a:stretch>
                        </pic:blipFill>
                        <pic:spPr>
                          <a:xfrm>
                            <a:off x="0" y="0"/>
                            <a:ext cx="2697480" cy="2535631"/>
                          </a:xfrm>
                          <a:prstGeom prst="rect"/>
                        </pic:spPr>
                      </pic:pic>
                    </a:graphicData>
                  </a:graphic>
                </wp:inline>
              </w:drawing>
            </w:r>
          </w:p>
        </w:tc>
        <w:tc>
          <w:tcPr>
            <w:tcW w:type="dxa" w:w="4392"/>
            <w:tcBorders>
              <w:top w:val="single" w:sz="4" w:space="0" w:color="D9E2EA"/>
              <w:left w:val="single" w:sz="4" w:space="0" w:color="D9E2EA"/>
              <w:bottom w:val="single" w:sz="4" w:space="0" w:color="D9E2EA"/>
              <w:right w:val="single" w:sz="4" w:space="0" w:color="D9E2EA"/>
            </w:tcBorders>
          </w:tcPr>
          <w:p>
            <w:pPr>
              <w:jc w:val="center"/>
            </w:pPr>
            <w:r>
              <w:drawing>
                <wp:inline xmlns:a="http://schemas.openxmlformats.org/drawingml/2006/main" xmlns:pic="http://schemas.openxmlformats.org/drawingml/2006/picture">
                  <wp:extent cx="2697480" cy="2751430"/>
                  <wp:docPr id="5" name="Picture 5"/>
                  <wp:cNvGraphicFramePr>
                    <a:graphicFrameLocks noChangeAspect="1"/>
                  </wp:cNvGraphicFramePr>
                  <a:graphic>
                    <a:graphicData uri="http://schemas.openxmlformats.org/drawingml/2006/picture">
                      <pic:pic>
                        <pic:nvPicPr>
                          <pic:cNvPr id="0" name="crop-despues-03-formulario.png"/>
                          <pic:cNvPicPr/>
                        </pic:nvPicPr>
                        <pic:blipFill>
                          <a:blip r:embed="rId13"/>
                          <a:stretch>
                            <a:fillRect/>
                          </a:stretch>
                        </pic:blipFill>
                        <pic:spPr>
                          <a:xfrm>
                            <a:off x="0" y="0"/>
                            <a:ext cx="2697480" cy="2751430"/>
                          </a:xfrm>
                          <a:prstGeom prst="rect"/>
                        </pic:spPr>
                      </pic:pic>
                    </a:graphicData>
                  </a:graphic>
                </wp:inline>
              </w:drawing>
            </w:r>
          </w:p>
        </w:tc>
      </w:tr>
    </w:tbl>
    <w:p>
      <w:pPr>
        <w:spacing w:before="40" w:after="120"/>
        <w:jc w:val="center"/>
      </w:pPr>
      <w:r>
        <w:rPr>
          <w:rFonts w:ascii="Calibri" w:hAnsi="Calibri"/>
          <w:i/>
          <w:color w:val="5B6777"/>
          <w:sz w:val="18"/>
        </w:rPr>
        <w:t>Comparacion 2: antes los campos dependian del placeholder; despues tienen etiquetas visibles.</w:t>
      </w:r>
    </w:p>
    <w:p>
      <w:pPr>
        <w:pStyle w:val="Heading1"/>
      </w:pPr>
      <w:r>
        <w:rPr>
          <w:rFonts w:ascii="Calibri" w:hAnsi="Calibri"/>
          <w:color w:val="2E74B5"/>
        </w:rPr>
        <w:t>Conclusion</w:t>
      </w:r>
    </w:p>
    <w:p>
      <w:pPr>
        <w:spacing w:after="120" w:line="264" w:lineRule="auto"/>
      </w:pPr>
      <w:r>
        <w:rPr>
          <w:rFonts w:ascii="Calibri" w:hAnsi="Calibri"/>
          <w:sz w:val="22"/>
        </w:rPr>
        <w:t>La mejora reduce pasos innecesarios y aumenta la claridad sin reemplazar la identidad visual del login. Para una entrega academica, el modulo demuestra analisis de usabilidad, propuesta practica, boceto e implementacion minima con evidencia antes/despues.</w:t>
      </w:r>
    </w:p>
    <w:sectPr w:rsidR="00FC693F" w:rsidRPr="0006063C" w:rsidSect="00034616">
      <w:footerReference w:type="default" r:id="rId1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777"/>
        <w:sz w:val="18"/>
      </w:rPr>
      <w:t>Reporte UX - Centro Medico La Aurora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