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- 26 / Sora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Operations</w:t>
      </w:r>
    </w:p>
    <w:p>
      <w:r>
        <w:rPr>
          <w:b/>
        </w:rPr>
        <w:t xml:space="preserve">Category: </w:t>
      </w:r>
      <w:r>
        <w:t>A</w:t>
      </w:r>
    </w:p>
    <w:p>
      <w:r>
        <w:rPr>
          <w:b/>
        </w:rPr>
        <w:t xml:space="preserve">OrderDate: </w:t>
      </w:r>
      <w:r>
        <w:t>2026-02-04 00:00:00</w:t>
      </w:r>
    </w:p>
    <w:p>
      <w:r>
        <w:rPr>
          <w:b/>
        </w:rPr>
        <w:t xml:space="preserve">Email: </w:t>
      </w:r>
      <w:r>
        <w:t>sora26@example.com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50000</w:t>
            </w:r>
          </w:p>
        </w:tc>
        <w:tc>
          <w:tcPr>
            <w:tcW w:type="dxa" w:w="2160"/>
          </w:tcPr>
          <w:p>
            <w:r>
              <w:t>500000.0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Sora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50000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500000.0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2026-02-04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sora26@example.com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