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- 29 / Seojun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Finance</w:t>
      </w:r>
    </w:p>
    <w:p>
      <w:r>
        <w:rPr>
          <w:b/>
        </w:rPr>
        <w:t xml:space="preserve">Category: </w:t>
      </w:r>
      <w:r>
        <w:t>A</w:t>
      </w:r>
    </w:p>
    <w:p>
      <w:r>
        <w:rPr>
          <w:b/>
        </w:rPr>
        <w:t xml:space="preserve">OrderDate: </w:t>
      </w:r>
      <w:r>
        <w:t>2026-01-30 00:00:00</w:t>
      </w:r>
    </w:p>
    <w:p>
      <w:r>
        <w:rPr>
          <w:b/>
        </w:rPr>
        <w:t xml:space="preserve">Email: </w:t>
      </w:r>
      <w:r>
        <w:t>seojun29@example.com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12000</w:t>
            </w:r>
          </w:p>
        </w:tc>
        <w:tc>
          <w:tcPr>
            <w:tcW w:type="dxa" w:w="2160"/>
          </w:tcPr>
          <w:p>
            <w:r>
              <w:t>24000.0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Seojun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Finance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12000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24000.0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2026-01-30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seojun29@example.com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