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jc w:val="center"/>
      </w:pPr>
      <w:r>
        <w:rPr>
          <w:rFonts w:ascii="Arial" w:hAnsi="Arial"/>
          <w:b/>
          <w:color w:val="1A56DB"/>
          <w:sz w:val="64"/>
        </w:rPr>
        <w:t>ProzessPilot</w:t>
      </w:r>
    </w:p>
    <w:p>
      <w:pPr>
        <w:jc w:val="center"/>
      </w:pPr>
      <w:r>
        <w:rPr>
          <w:rFonts w:ascii="Arial" w:hAnsi="Arial"/>
          <w:color w:val="1F2937"/>
          <w:sz w:val="28"/>
        </w:rPr>
        <w:t>Schritt-für-Schritt-Anleitung für absolute Anfänger</w:t>
      </w:r>
    </w:p>
    <w:p/>
    <w:p>
      <w:pPr>
        <w:spacing w:before="320" w:after="120"/>
        <w:pBdr>
          <w:top w:val="single" w:sz="12" w:space="6" w:color="1A56DB"/>
        </w:pBdr>
      </w:pPr>
      <w:r>
        <w:rPr>
          <w:rFonts w:ascii="Arial" w:hAnsi="Arial"/>
          <w:b/>
          <w:color w:val="1A56DB"/>
          <w:sz w:val="30"/>
        </w:rPr>
        <w:t>1. Was ist ProzessPilot?</w:t>
      </w:r>
    </w:p>
    <w:p>
      <w:pPr>
        <w:spacing w:before="40" w:after="100"/>
      </w:pPr>
      <w:r>
        <w:rPr>
          <w:rFonts w:ascii="Arial" w:hAnsi="Arial"/>
          <w:color w:val="1F2937"/>
          <w:sz w:val="22"/>
        </w:rPr>
        <w:t>ProzessPilot ist ein automatisches System für Buchhaltungsprozesse. Es nimmt Belege (Rechnungen, Quittungen etc.) entgegen, sortiert und verarbeitet sie selbstständig — ohne manuelle Eingriffe.</w:t>
      </w:r>
    </w:p>
    <w:p>
      <w:pPr>
        <w:spacing w:before="40" w:after="100"/>
      </w:pPr>
      <w:r>
        <w:rPr>
          <w:rFonts w:ascii="Arial" w:hAnsi="Arial"/>
          <w:color w:val="1F2937"/>
          <w:sz w:val="22"/>
        </w:rPr>
        <w:t>Das System besteht aus mehreren Teilen, die zusammenarbeiten: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Komponente</w:t>
            </w:r>
          </w:p>
        </w:tc>
        <w:tc>
          <w:tcPr>
            <w:tcW w:type="dxa" w:w="6123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Was macht sie?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Backend (Node.js)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Das Herzstück — nimmt Anfragen entgegen, speichert Daten, steuert alles.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Datenbank (Postgres)</w:t>
            </w:r>
          </w:p>
        </w:tc>
        <w:tc>
          <w:tcPr>
            <w:tcW w:type="dxa" w:w="6123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Speichert alle Daten sicher. Kundendaten sind verschlüsselt.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n8n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Automatisierungs-Tool mit visueller Oberfläche. Hier baut man Workflows.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MinIO</w:t>
            </w:r>
          </w:p>
        </w:tc>
        <w:tc>
          <w:tcPr>
            <w:tcW w:type="dxa" w:w="6123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Dateispeicher für Dokumente (wie eine lokale Google-Drive-Version).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Redis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Schneller Zwischenspeicher — sorgt dafür, dass keine Jobs verloren gehen.</w:t>
            </w:r>
          </w:p>
        </w:tc>
      </w:tr>
    </w:tbl>
    <w:p>
      <w:pPr>
        <w:spacing w:after="80"/>
      </w:pPr>
    </w:p>
    <w:p>
      <w:pPr>
        <w:spacing w:before="320" w:after="120"/>
        <w:pBdr>
          <w:top w:val="single" w:sz="12" w:space="6" w:color="1A56DB"/>
        </w:pBdr>
      </w:pPr>
      <w:r>
        <w:rPr>
          <w:rFonts w:ascii="Arial" w:hAnsi="Arial"/>
          <w:b/>
          <w:color w:val="1A56DB"/>
          <w:sz w:val="30"/>
        </w:rPr>
        <w:t>2. Voraussetzungen installieren (einmalig)</w:t>
      </w:r>
    </w:p>
    <w:p>
      <w:pPr>
        <w:spacing w:before="40" w:after="100"/>
      </w:pPr>
      <w:r>
        <w:rPr>
          <w:rFonts w:ascii="Arial" w:hAnsi="Arial"/>
          <w:color w:val="1F2937"/>
          <w:sz w:val="22"/>
        </w:rPr>
        <w:t>Bevor du startest, müssen zwei Programme auf deinem Mac installiert sein.</w:t>
      </w:r>
    </w:p>
    <w:p>
      <w:pPr>
        <w:spacing w:before="200" w:after="60"/>
      </w:pPr>
      <w:r>
        <w:rPr>
          <w:rFonts w:ascii="Arial" w:hAnsi="Arial"/>
          <w:b/>
          <w:color w:val="1F2937"/>
          <w:sz w:val="24"/>
        </w:rPr>
        <w:t>A) Docker Desktop</w:t>
      </w:r>
    </w:p>
    <w:p>
      <w:pPr>
        <w:spacing w:before="40" w:after="100"/>
      </w:pPr>
      <w:r>
        <w:rPr>
          <w:rFonts w:ascii="Arial" w:hAnsi="Arial"/>
          <w:color w:val="1F2937"/>
          <w:sz w:val="22"/>
        </w:rPr>
        <w:t>Docker startet alle Dienste gleichzeitig mit einem einzigen Befehl.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072"/>
            <w:shd w:val="clear" w:color="auto" w:fill="1E3A5F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F2937"/>
                <w:sz w:val="21"/>
              </w:rPr>
              <w:t>🐳  Download: https://www.docker.com/products/docker-desktop</w:t>
              <w:br/>
              <w:t>→ "Download for Mac" klicken → Installieren → Docker öffnen</w:t>
              <w:br/>
              <w:t>→ Warten bis das Wal-Symbol oben im Menü grün leuchtet.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1F2937"/>
          <w:sz w:val="24"/>
        </w:rPr>
        <w:t>B) Node.js (Version 20)</w:t>
      </w:r>
    </w:p>
    <w:p>
      <w:pPr>
        <w:spacing w:before="40" w:after="100"/>
      </w:pPr>
      <w:r>
        <w:rPr>
          <w:rFonts w:ascii="Arial" w:hAnsi="Arial"/>
          <w:color w:val="1F2937"/>
          <w:sz w:val="22"/>
        </w:rPr>
        <w:t>Node.js wird benötigt, um das Backend lokal zu starten.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072"/>
            <w:shd w:val="clear" w:color="auto" w:fill="F0FDF4"/>
            <w:tcBorders>
              <w:top w:val="single" w:sz="4" w:space="0" w:color="0E9F6E"/>
              <w:left w:val="single" w:sz="4" w:space="0" w:color="0E9F6E"/>
              <w:bottom w:val="single" w:sz="4" w:space="0" w:color="0E9F6E"/>
              <w:right w:val="single" w:sz="4" w:space="0" w:color="0E9F6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F2937"/>
                <w:sz w:val="21"/>
              </w:rPr>
              <w:t>🟢  Download: https://nodejs.org → "20.x LTS" herunterladen → Installieren.</w:t>
              <w:br/>
              <w:t>Danach im Terminal prüfen:  node --version  → sollte "v20.x.x" zeigen.</w:t>
            </w:r>
          </w:p>
        </w:tc>
      </w:tr>
    </w:tbl>
    <w:p>
      <w:pPr>
        <w:spacing w:after="80"/>
      </w:pPr>
    </w:p>
    <w:p>
      <w:pPr>
        <w:spacing w:before="320" w:after="120"/>
        <w:pBdr>
          <w:top w:val="single" w:sz="12" w:space="6" w:color="1A56DB"/>
        </w:pBdr>
      </w:pPr>
      <w:r>
        <w:rPr>
          <w:rFonts w:ascii="Arial" w:hAnsi="Arial"/>
          <w:b/>
          <w:color w:val="1A56DB"/>
          <w:sz w:val="30"/>
        </w:rPr>
        <w:t>3. System starten — Schritt für Schritt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072"/>
            <w:shd w:val="clear" w:color="auto" w:fill="FFFBEB"/>
            <w:tcBorders>
              <w:top w:val="single" w:sz="4" w:space="0" w:color="E3A008"/>
              <w:left w:val="single" w:sz="4" w:space="0" w:color="E3A008"/>
              <w:bottom w:val="single" w:sz="4" w:space="0" w:color="E3A008"/>
              <w:right w:val="single" w:sz="4" w:space="0" w:color="E3A008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F2937"/>
                <w:sz w:val="21"/>
              </w:rPr>
              <w:t>💡  Alle Befehle im Terminal eingeben. Terminal öffnen: Cmd + Leertaste → "Terminal" tippen → Enter.</w:t>
            </w:r>
          </w:p>
        </w:tc>
      </w:tr>
    </w:tbl>
    <w:p>
      <w:pPr>
        <w:spacing w:after="80"/>
      </w:pP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80"/>
        <w:gridCol w:w="7710"/>
      </w:tblGrid>
      <w:tr>
        <w:tc>
          <w:tcPr>
            <w:tcW w:type="dxa" w:w="4536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1</w:t>
            </w:r>
          </w:p>
        </w:tc>
        <w:tc>
          <w:tcPr>
            <w:tcW w:type="dxa" w:w="4536"/>
            <w:shd w:val="clear" w:color="auto" w:fill="F8FAFC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4"/>
              </w:rPr>
              <w:t>In das Projektverzeichnis wechseln</w:t>
            </w:r>
          </w:p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1"/>
              </w:rPr>
              <w:t>Diesen Befehl ins Terminal tippen und Enter drücken:</w:t>
            </w:r>
          </w:p>
          <w:p>
            <w:pPr>
              <w:spacing w:before="60"/>
            </w:pPr>
            <w:r>
              <w:rPr>
                <w:rFonts w:ascii="Courier New" w:hAnsi="Courier New"/>
                <w:b/>
                <w:color w:val="374151"/>
                <w:sz w:val="19"/>
              </w:rPr>
              <w:t>cd /Users/donandrejo/Documents/ProzessPilot/prozesspilot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80"/>
        <w:gridCol w:w="7710"/>
      </w:tblGrid>
      <w:tr>
        <w:tc>
          <w:tcPr>
            <w:tcW w:type="dxa" w:w="4536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2</w:t>
            </w:r>
          </w:p>
        </w:tc>
        <w:tc>
          <w:tcPr>
            <w:tcW w:type="dxa" w:w="4536"/>
            <w:shd w:val="clear" w:color="auto" w:fill="F8FAFC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4"/>
              </w:rPr>
              <w:t>Sicherheitsschlüssel generieren (einmalig)</w:t>
            </w:r>
          </w:p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1"/>
              </w:rPr>
              <w:t>Diese drei Befehle erzeugen geheime Schlüssel und tragen sie automatisch in die Konfigurationsdatei ein:</w:t>
            </w:r>
          </w:p>
          <w:p>
            <w:pPr>
              <w:spacing w:before="60"/>
            </w:pPr>
            <w:r>
              <w:rPr>
                <w:rFonts w:ascii="Courier New" w:hAnsi="Courier New"/>
                <w:b/>
                <w:color w:val="374151"/>
                <w:sz w:val="19"/>
              </w:rPr>
              <w:t>sed -i '' "s|&lt;32-byte-hex&gt;|$(openssl rand -hex 32)|" .env</w:t>
            </w:r>
          </w:p>
          <w:p>
            <w:pPr>
              <w:spacing w:before="60"/>
            </w:pPr>
            <w:r>
              <w:rPr>
                <w:rFonts w:ascii="Courier New" w:hAnsi="Courier New"/>
                <w:b/>
                <w:color w:val="374151"/>
                <w:sz w:val="19"/>
              </w:rPr>
              <w:t>sed -i '' "s|&lt;32-byte-base64&gt;|$(openssl rand -base64 32)|" .env</w:t>
            </w:r>
          </w:p>
          <w:p>
            <w:pPr>
              <w:spacing w:before="60"/>
            </w:pPr>
            <w:r>
              <w:rPr>
                <w:rFonts w:ascii="Courier New" w:hAnsi="Courier New"/>
                <w:b/>
                <w:color w:val="374151"/>
                <w:sz w:val="19"/>
              </w:rPr>
              <w:t>sed -i '' "s|&lt;sicheres-passwort&gt;|MeinPasswort123|" .env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80"/>
        <w:gridCol w:w="7710"/>
      </w:tblGrid>
      <w:tr>
        <w:tc>
          <w:tcPr>
            <w:tcW w:type="dxa" w:w="4536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3</w:t>
            </w:r>
          </w:p>
        </w:tc>
        <w:tc>
          <w:tcPr>
            <w:tcW w:type="dxa" w:w="4536"/>
            <w:shd w:val="clear" w:color="auto" w:fill="F8FAFC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4"/>
              </w:rPr>
              <w:t>Alle Dienste starten (Docker)</w:t>
            </w:r>
          </w:p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1"/>
              </w:rPr>
              <w:t>Startet Datenbank, Redis, MinIO und n8n im Hintergrund. Beim ersten Mal ca. 2 Minuten (Downloads):</w:t>
            </w:r>
          </w:p>
          <w:p>
            <w:pPr>
              <w:spacing w:before="60"/>
            </w:pPr>
            <w:r>
              <w:rPr>
                <w:rFonts w:ascii="Courier New" w:hAnsi="Courier New"/>
                <w:b/>
                <w:color w:val="374151"/>
                <w:sz w:val="19"/>
              </w:rPr>
              <w:t>docker compose up -d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80"/>
        <w:gridCol w:w="7710"/>
      </w:tblGrid>
      <w:tr>
        <w:tc>
          <w:tcPr>
            <w:tcW w:type="dxa" w:w="4536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4</w:t>
            </w:r>
          </w:p>
        </w:tc>
        <w:tc>
          <w:tcPr>
            <w:tcW w:type="dxa" w:w="4536"/>
            <w:shd w:val="clear" w:color="auto" w:fill="F8FAFC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4"/>
              </w:rPr>
              <w:t>Warten bis alles bereit ist</w:t>
            </w:r>
          </w:p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1"/>
              </w:rPr>
              <w:t>Diesen Befehl mehrfach ausführen, bis alle Dienste "healthy" zeigen (grüner Status):</w:t>
            </w:r>
          </w:p>
          <w:p>
            <w:pPr>
              <w:spacing w:before="60"/>
            </w:pPr>
            <w:r>
              <w:rPr>
                <w:rFonts w:ascii="Courier New" w:hAnsi="Courier New"/>
                <w:b/>
                <w:color w:val="374151"/>
                <w:sz w:val="19"/>
              </w:rPr>
              <w:t>docker compose ps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80"/>
        <w:gridCol w:w="7710"/>
      </w:tblGrid>
      <w:tr>
        <w:tc>
          <w:tcPr>
            <w:tcW w:type="dxa" w:w="4536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5</w:t>
            </w:r>
          </w:p>
        </w:tc>
        <w:tc>
          <w:tcPr>
            <w:tcW w:type="dxa" w:w="4536"/>
            <w:shd w:val="clear" w:color="auto" w:fill="F8FAFC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4"/>
              </w:rPr>
              <w:t>Datenbankstruktur anlegen (einmalig)</w:t>
            </w:r>
          </w:p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1"/>
              </w:rPr>
              <w:t>Erstellt alle Tabellen in der Datenbank:</w:t>
            </w:r>
          </w:p>
          <w:p>
            <w:pPr>
              <w:spacing w:before="60"/>
            </w:pPr>
            <w:r>
              <w:rPr>
                <w:rFonts w:ascii="Courier New" w:hAnsi="Courier New"/>
                <w:b/>
                <w:color w:val="374151"/>
                <w:sz w:val="19"/>
              </w:rPr>
              <w:t>cd backend</w:t>
            </w:r>
          </w:p>
          <w:p>
            <w:pPr>
              <w:spacing w:before="60"/>
            </w:pPr>
            <w:r>
              <w:rPr>
                <w:rFonts w:ascii="Courier New" w:hAnsi="Courier New"/>
                <w:b/>
                <w:color w:val="374151"/>
                <w:sz w:val="19"/>
              </w:rPr>
              <w:t>npm run migrate</w:t>
            </w:r>
          </w:p>
          <w:p>
            <w:pPr>
              <w:spacing w:before="60"/>
            </w:pPr>
            <w:r>
              <w:rPr>
                <w:rFonts w:ascii="Courier New" w:hAnsi="Courier New"/>
                <w:b/>
                <w:color w:val="374151"/>
                <w:sz w:val="19"/>
              </w:rPr>
              <w:t>cd ..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80"/>
        <w:gridCol w:w="7710"/>
      </w:tblGrid>
      <w:tr>
        <w:tc>
          <w:tcPr>
            <w:tcW w:type="dxa" w:w="4536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6</w:t>
            </w:r>
          </w:p>
        </w:tc>
        <w:tc>
          <w:tcPr>
            <w:tcW w:type="dxa" w:w="4536"/>
            <w:shd w:val="clear" w:color="auto" w:fill="F8FAFC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4"/>
              </w:rPr>
              <w:t>Backend starten</w:t>
            </w:r>
          </w:p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1"/>
              </w:rPr>
              <w:t>Das Herzstück starten. Das Terminal bleibt dann offen — das ist normal:</w:t>
            </w:r>
          </w:p>
          <w:p>
            <w:pPr>
              <w:spacing w:before="60"/>
            </w:pPr>
            <w:r>
              <w:rPr>
                <w:rFonts w:ascii="Courier New" w:hAnsi="Courier New"/>
                <w:b/>
                <w:color w:val="374151"/>
                <w:sz w:val="19"/>
              </w:rPr>
              <w:t>cd backend</w:t>
            </w:r>
          </w:p>
          <w:p>
            <w:pPr>
              <w:spacing w:before="60"/>
            </w:pPr>
            <w:r>
              <w:rPr>
                <w:rFonts w:ascii="Courier New" w:hAnsi="Courier New"/>
                <w:b/>
                <w:color w:val="374151"/>
                <w:sz w:val="19"/>
              </w:rPr>
              <w:t>npm run dev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80"/>
        <w:gridCol w:w="7710"/>
      </w:tblGrid>
      <w:tr>
        <w:tc>
          <w:tcPr>
            <w:tcW w:type="dxa" w:w="4536"/>
            <w:shd w:val="clear" w:color="auto" w:fill="1A56D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7</w:t>
            </w:r>
          </w:p>
        </w:tc>
        <w:tc>
          <w:tcPr>
            <w:tcW w:type="dxa" w:w="4536"/>
            <w:shd w:val="clear" w:color="auto" w:fill="F8FAFC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4"/>
              </w:rPr>
              <w:t>Prüfen ob alles läuft</w:t>
            </w:r>
          </w:p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1"/>
              </w:rPr>
              <w:t>In einem NEUEN Terminal-Fenster (Cmd+T) ausführen. Ergebnis sollte {"ok":true} sein:</w:t>
            </w:r>
          </w:p>
          <w:p>
            <w:pPr>
              <w:spacing w:before="60"/>
            </w:pPr>
            <w:r>
              <w:rPr>
                <w:rFonts w:ascii="Courier New" w:hAnsi="Courier New"/>
                <w:b/>
                <w:color w:val="374151"/>
                <w:sz w:val="19"/>
              </w:rPr>
              <w:t>curl http://localhost:3000/health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072"/>
            <w:shd w:val="clear" w:color="auto" w:fill="F0FDF4"/>
            <w:tcBorders>
              <w:top w:val="single" w:sz="4" w:space="0" w:color="0E9F6E"/>
              <w:left w:val="single" w:sz="4" w:space="0" w:color="0E9F6E"/>
              <w:bottom w:val="single" w:sz="4" w:space="0" w:color="0E9F6E"/>
              <w:right w:val="single" w:sz="4" w:space="0" w:color="0E9F6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F2937"/>
                <w:sz w:val="21"/>
              </w:rPr>
              <w:t>✅  Erwartete Antwort:  {"ok":true,"version":"0.1.0","uptime":5}  →  Alles läuft!</w:t>
            </w:r>
          </w:p>
        </w:tc>
      </w:tr>
    </w:tbl>
    <w:p>
      <w:pPr>
        <w:spacing w:after="80"/>
      </w:pPr>
    </w:p>
    <w:p>
      <w:pPr>
        <w:spacing w:before="320" w:after="120"/>
        <w:pBdr>
          <w:top w:val="single" w:sz="12" w:space="6" w:color="1A56DB"/>
        </w:pBdr>
      </w:pPr>
      <w:r>
        <w:rPr>
          <w:rFonts w:ascii="Arial" w:hAnsi="Arial"/>
          <w:b/>
          <w:color w:val="1A56DB"/>
          <w:sz w:val="30"/>
        </w:rPr>
        <w:t>4. Was ist nach dem Start erreichbar?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Dienst</w:t>
            </w:r>
          </w:p>
        </w:tc>
        <w:tc>
          <w:tcPr>
            <w:tcW w:type="dxa" w:w="2835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FFFFFF"/>
                <w:sz w:val="20"/>
              </w:rPr>
              <w:t>Adresse im Browser</w:t>
            </w:r>
          </w:p>
        </w:tc>
        <w:tc>
          <w:tcPr>
            <w:tcW w:type="dxa" w:w="3572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Wozu?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Backend API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1F2937"/>
                <w:sz w:val="20"/>
              </w:rPr>
              <w:t>http://localhost:3000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Das Backend — hier landen alle Anfragen.</w:t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n8n Workflows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1F2937"/>
                <w:sz w:val="20"/>
              </w:rPr>
              <w:t>http://localhost:5678</w:t>
            </w:r>
          </w:p>
        </w:tc>
        <w:tc>
          <w:tcPr>
            <w:tcW w:type="dxa" w:w="3572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Visuelle Oberfläche für Automatisierungen.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MinIO Konsole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1F2937"/>
                <w:sz w:val="20"/>
              </w:rPr>
              <w:t>http://localhost:9001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Dateispeicher. Login: pp / pp-secret</w:t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Health-Check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1F2937"/>
                <w:sz w:val="20"/>
              </w:rPr>
              <w:t>http://localhost:3000/health</w:t>
            </w:r>
          </w:p>
        </w:tc>
        <w:tc>
          <w:tcPr>
            <w:tcW w:type="dxa" w:w="3572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Zeigt ob Backend läuft.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Ready-Check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1F2937"/>
                <w:sz w:val="20"/>
              </w:rPr>
              <w:t>http://localhost:3000/ready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Zeigt ob DB + Redis verbunden sind.</w:t>
            </w:r>
          </w:p>
        </w:tc>
      </w:tr>
    </w:tbl>
    <w:p>
      <w:pPr>
        <w:spacing w:after="80"/>
      </w:pPr>
    </w:p>
    <w:p>
      <w:pPr>
        <w:spacing w:before="320" w:after="120"/>
        <w:pBdr>
          <w:top w:val="single" w:sz="12" w:space="6" w:color="1A56DB"/>
        </w:pBdr>
      </w:pPr>
      <w:r>
        <w:rPr>
          <w:rFonts w:ascii="Arial" w:hAnsi="Arial"/>
          <w:b/>
          <w:color w:val="1A56DB"/>
          <w:sz w:val="30"/>
        </w:rPr>
        <w:t>5. Der Fahrplan — Was noch gebaut wird</w:t>
      </w:r>
    </w:p>
    <w:p>
      <w:pPr>
        <w:spacing w:before="40" w:after="100"/>
      </w:pPr>
      <w:r>
        <w:rPr>
          <w:rFonts w:ascii="Arial" w:hAnsi="Arial"/>
          <w:color w:val="1F2937"/>
          <w:sz w:val="22"/>
        </w:rPr>
        <w:t>Das System wird in Schritten (Deliverables) aufgebaut. Den Code entwickelt Claude automatisch — du musst nichts selbst programmieren.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35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Was wird gebaut?</w:t>
            </w:r>
          </w:p>
        </w:tc>
        <w:tc>
          <w:tcPr>
            <w:tcW w:type="dxa" w:w="3118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Wozu?</w:t>
            </w:r>
          </w:p>
        </w:tc>
        <w:tc>
          <w:tcPr>
            <w:tcW w:type="dxa" w:w="1757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D1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Projekt-Grundgerüst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Ordnerstruktur, erste Endpoints, Tests.</w:t>
            </w:r>
          </w:p>
        </w:tc>
        <w:tc>
          <w:tcPr>
            <w:tcW w:type="dxa" w:w="175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✅ Fertig</w:t>
            </w:r>
          </w:p>
        </w:tc>
      </w:tr>
      <w:tr>
        <w:tc>
          <w:tcPr>
            <w:tcW w:type="dxa" w:w="68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D2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Datenbankstruktur + RLS</w:t>
            </w:r>
          </w:p>
        </w:tc>
        <w:tc>
          <w:tcPr>
            <w:tcW w:type="dxa" w:w="3118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Alle Tabellen, Mandantentrennung (RLS).</w:t>
            </w:r>
          </w:p>
        </w:tc>
        <w:tc>
          <w:tcPr>
            <w:tcW w:type="dxa" w:w="1757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✅ Fertig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D3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Authentifizierung (HMAC)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Nur autorisierte Anfragen werden akzeptiert.</w:t>
            </w:r>
          </w:p>
        </w:tc>
        <w:tc>
          <w:tcPr>
            <w:tcW w:type="dxa" w:w="175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⏳ Nächstes</w:t>
            </w:r>
          </w:p>
        </w:tc>
      </w:tr>
      <w:tr>
        <w:tc>
          <w:tcPr>
            <w:tcW w:type="dxa" w:w="68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D4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Datenschemas (Zod)</w:t>
            </w:r>
          </w:p>
        </w:tc>
        <w:tc>
          <w:tcPr>
            <w:tcW w:type="dxa" w:w="3118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Prüft ob eingehende Daten korrekt sind.</w:t>
            </w:r>
          </w:p>
        </w:tc>
        <w:tc>
          <w:tcPr>
            <w:tcW w:type="dxa" w:w="1757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⏳ Offen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D5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Kunden-API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Kunden anlegen, lesen und verwalten.</w:t>
            </w:r>
          </w:p>
        </w:tc>
        <w:tc>
          <w:tcPr>
            <w:tcW w:type="dxa" w:w="175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⏳ Offen</w:t>
            </w:r>
          </w:p>
        </w:tc>
      </w:tr>
      <w:tr>
        <w:tc>
          <w:tcPr>
            <w:tcW w:type="dxa" w:w="68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D6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Event-Bus (Redis)</w:t>
            </w:r>
          </w:p>
        </w:tc>
        <w:tc>
          <w:tcPr>
            <w:tcW w:type="dxa" w:w="3118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Teile des Systems kommunizieren asynchron.</w:t>
            </w:r>
          </w:p>
        </w:tc>
        <w:tc>
          <w:tcPr>
            <w:tcW w:type="dxa" w:w="1757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⏳ Offen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D7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n8n-Workflows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Automatisierungen für Belege visuell konfigurieren.</w:t>
            </w:r>
          </w:p>
        </w:tc>
        <w:tc>
          <w:tcPr>
            <w:tcW w:type="dxa" w:w="175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⏳ Offen</w:t>
            </w:r>
          </w:p>
        </w:tc>
      </w:tr>
      <w:tr>
        <w:tc>
          <w:tcPr>
            <w:tcW w:type="dxa" w:w="68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D8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Dokumentenspeicher (MinIO)</w:t>
            </w:r>
          </w:p>
        </w:tc>
        <w:tc>
          <w:tcPr>
            <w:tcW w:type="dxa" w:w="3118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PDFs und Bilder hochladen und abrufen.</w:t>
            </w:r>
          </w:p>
        </w:tc>
        <w:tc>
          <w:tcPr>
            <w:tcW w:type="dxa" w:w="1757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⏳ Offen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D9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Routing-Service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Belege automatisch dem richtigen Prozess zuordnen.</w:t>
            </w:r>
          </w:p>
        </w:tc>
        <w:tc>
          <w:tcPr>
            <w:tcW w:type="dxa" w:w="175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⏳ Offen</w:t>
            </w:r>
          </w:p>
        </w:tc>
      </w:tr>
      <w:tr>
        <w:tc>
          <w:tcPr>
            <w:tcW w:type="dxa" w:w="68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D10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Monitoring (Grafana)</w:t>
            </w:r>
          </w:p>
        </w:tc>
        <w:tc>
          <w:tcPr>
            <w:tcW w:type="dxa" w:w="3118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Logs, Metriken und Dashboards.</w:t>
            </w:r>
          </w:p>
        </w:tc>
        <w:tc>
          <w:tcPr>
            <w:tcW w:type="dxa" w:w="1757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⏳ Offen</w:t>
            </w:r>
          </w:p>
        </w:tc>
      </w:tr>
    </w:tbl>
    <w:p>
      <w:pPr>
        <w:spacing w:after="80"/>
      </w:pPr>
    </w:p>
    <w:p>
      <w:pPr>
        <w:spacing w:before="320" w:after="120"/>
        <w:pBdr>
          <w:top w:val="single" w:sz="12" w:space="6" w:color="1A56DB"/>
        </w:pBdr>
      </w:pPr>
      <w:r>
        <w:rPr>
          <w:rFonts w:ascii="Arial" w:hAnsi="Arial"/>
          <w:b/>
          <w:color w:val="1A56DB"/>
          <w:sz w:val="30"/>
        </w:rPr>
        <w:t>6. Häufige Probleme und Lösungen</w:t>
      </w:r>
    </w:p>
    <w:p>
      <w:pPr>
        <w:spacing w:before="200" w:after="60"/>
      </w:pPr>
      <w:r>
        <w:rPr>
          <w:rFonts w:ascii="Arial" w:hAnsi="Arial"/>
          <w:b/>
          <w:color w:val="1F2937"/>
          <w:sz w:val="24"/>
        </w:rPr>
        <w:t>Docker startet nicht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072"/>
            <w:shd w:val="clear" w:color="auto" w:fill="1F2937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1FAFF"/>
                <w:sz w:val="19"/>
              </w:rPr>
              <w:t># Prüfen ob Docker läuft: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1FAFF"/>
                <w:sz w:val="19"/>
              </w:rPr>
              <w:t>docker ps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1FAFF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1FAFF"/>
                <w:sz w:val="19"/>
              </w:rPr>
              <w:t># Wenn Fehler: Docker Desktop öffnen, auf grünes Wal-Symbol warten.</w:t>
            </w:r>
          </w:p>
        </w:tc>
      </w:tr>
    </w:tbl>
    <w:p>
      <w:pPr>
        <w:spacing w:after="100"/>
      </w:pPr>
    </w:p>
    <w:p>
      <w:pPr>
        <w:spacing w:before="200" w:after="60"/>
      </w:pPr>
      <w:r>
        <w:rPr>
          <w:rFonts w:ascii="Arial" w:hAnsi="Arial"/>
          <w:b/>
          <w:color w:val="1F2937"/>
          <w:sz w:val="24"/>
        </w:rPr>
        <w:t>Fehler: "address already in use"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072"/>
            <w:shd w:val="clear" w:color="auto" w:fill="1F2937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1FAFF"/>
                <w:sz w:val="19"/>
              </w:rPr>
              <w:t>docker compose down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1FAFF"/>
                <w:sz w:val="19"/>
              </w:rPr>
              <w:t>docker compose up -d</w:t>
            </w:r>
          </w:p>
        </w:tc>
      </w:tr>
    </w:tbl>
    <w:p>
      <w:pPr>
        <w:spacing w:after="100"/>
      </w:pPr>
    </w:p>
    <w:p>
      <w:pPr>
        <w:spacing w:before="200" w:after="60"/>
      </w:pPr>
      <w:r>
        <w:rPr>
          <w:rFonts w:ascii="Arial" w:hAnsi="Arial"/>
          <w:b/>
          <w:color w:val="1F2937"/>
          <w:sz w:val="24"/>
        </w:rPr>
        <w:t>"npm run migrate" schlägt fehl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072"/>
            <w:shd w:val="clear" w:color="auto" w:fill="1F2937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1FAFF"/>
                <w:sz w:val="19"/>
              </w:rPr>
              <w:t># Postgres muss "healthy" sein: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1FAFF"/>
                <w:sz w:val="19"/>
              </w:rPr>
              <w:t>docker compose ps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1FAFF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1FAFF"/>
                <w:sz w:val="19"/>
              </w:rPr>
              <w:t># Dann nochmal: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1FAFF"/>
                <w:sz w:val="19"/>
              </w:rPr>
              <w:t>cd backend &amp;&amp; npm run migrate</w:t>
            </w:r>
          </w:p>
        </w:tc>
      </w:tr>
    </w:tbl>
    <w:p>
      <w:pPr>
        <w:spacing w:after="100"/>
      </w:pPr>
    </w:p>
    <w:p>
      <w:pPr>
        <w:spacing w:before="200" w:after="60"/>
      </w:pPr>
      <w:r>
        <w:rPr>
          <w:rFonts w:ascii="Arial" w:hAnsi="Arial"/>
          <w:b/>
          <w:color w:val="1F2937"/>
          <w:sz w:val="24"/>
        </w:rPr>
        <w:t>Komplett neu starten (löscht alle Daten!)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072"/>
            <w:shd w:val="clear" w:color="auto" w:fill="1F2937"/>
          </w:tcPr>
          <w:p>
            <w:pPr>
              <w:spacing w:before="20" w:after="20"/>
            </w:pPr>
            <w:r>
              <w:rPr>
                <w:rFonts w:ascii="Courier New" w:hAnsi="Courier New"/>
                <w:color w:val="D1FAFF"/>
                <w:sz w:val="19"/>
              </w:rPr>
              <w:t>docker compose down -v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1FAFF"/>
                <w:sz w:val="19"/>
              </w:rPr>
              <w:t>docker compose up -d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color w:val="D1FAFF"/>
                <w:sz w:val="19"/>
              </w:rPr>
              <w:t>cd backend &amp;&amp; npm run migrate</w:t>
            </w:r>
          </w:p>
        </w:tc>
      </w:tr>
    </w:tbl>
    <w:p>
      <w:pPr>
        <w:spacing w:after="100"/>
      </w:pPr>
    </w:p>
    <w:p>
      <w:pPr>
        <w:spacing w:before="320" w:after="120"/>
        <w:pBdr>
          <w:top w:val="single" w:sz="12" w:space="6" w:color="1A56DB"/>
        </w:pBdr>
      </w:pPr>
      <w:r>
        <w:rPr>
          <w:rFonts w:ascii="Arial" w:hAnsi="Arial"/>
          <w:b/>
          <w:color w:val="1A56DB"/>
          <w:sz w:val="30"/>
        </w:rPr>
        <w:t>7. Die wichtigsten Befehle auf einen Blick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FFFFFF"/>
                <w:sz w:val="20"/>
              </w:rPr>
              <w:t>Befehl</w:t>
            </w:r>
          </w:p>
        </w:tc>
        <w:tc>
          <w:tcPr>
            <w:tcW w:type="dxa" w:w="4422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Was passiert?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1F2937"/>
                <w:sz w:val="20"/>
              </w:rPr>
              <w:t>docker compose up -d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Alle Dienste im Hintergrund starten</w:t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1F2937"/>
                <w:sz w:val="20"/>
              </w:rPr>
              <w:t>docker compose down</w:t>
            </w:r>
          </w:p>
        </w:tc>
        <w:tc>
          <w:tcPr>
            <w:tcW w:type="dxa" w:w="4422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Alle Dienste stoppen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1F2937"/>
                <w:sz w:val="20"/>
              </w:rPr>
              <w:t>docker compose ps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Status aller Dienste anzeigen</w:t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1F2937"/>
                <w:sz w:val="20"/>
              </w:rPr>
              <w:t>cd backend &amp;&amp; npm run migrate</w:t>
            </w:r>
          </w:p>
        </w:tc>
        <w:tc>
          <w:tcPr>
            <w:tcW w:type="dxa" w:w="4422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Datenbanktabellen anlegen (einmalig)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1F2937"/>
                <w:sz w:val="20"/>
              </w:rPr>
              <w:t>cd backend &amp;&amp; npm run dev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Backend starten (mit Live-Reload)</w:t>
            </w:r>
          </w:p>
        </w:tc>
      </w:tr>
      <w:tr>
        <w:tc>
          <w:tcPr>
            <w:tcW w:type="dxa" w:w="3969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1F2937"/>
                <w:sz w:val="20"/>
              </w:rPr>
              <w:t>cd backend &amp;&amp; npm test</w:t>
            </w:r>
          </w:p>
        </w:tc>
        <w:tc>
          <w:tcPr>
            <w:tcW w:type="dxa" w:w="4422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Tests ausführen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color w:val="1F2937"/>
                <w:sz w:val="20"/>
              </w:rPr>
              <w:t>curl http://localhost:3000/health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F2937"/>
                <w:sz w:val="20"/>
              </w:rPr>
              <w:t>Prüfen ob Backend läuft</w:t>
            </w:r>
          </w:p>
        </w:tc>
      </w:tr>
    </w:tbl>
    <w:p>
      <w:pPr>
        <w:spacing w:after="80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072"/>
            <w:shd w:val="clear" w:color="auto" w:fill="EFF6FF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F2937"/>
                <w:sz w:val="21"/>
              </w:rPr>
              <w:t>💬  Bei Fragen oder Fehlern: Fehlermeldung direkt in den Chat schicken — Claude hilft sofort weiter.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