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b/>
          <w:color w:val="638CFF"/>
          <w:sz w:val="72"/>
        </w:rPr>
        <w:t>ProzessPilot</w:t>
      </w:r>
    </w:p>
    <w:p>
      <w:pPr>
        <w:spacing w:after="80"/>
        <w:jc w:val="center"/>
      </w:pPr>
      <w:r>
        <w:rPr>
          <w:color w:val="1F2D3D"/>
          <w:sz w:val="32"/>
        </w:rPr>
        <w:t>Vollständiger Projektplan – Alle 4 Phasen</w:t>
      </w:r>
    </w:p>
    <w:p>
      <w:pPr>
        <w:spacing w:after="800"/>
        <w:jc w:val="center"/>
      </w:pPr>
      <w:r>
        <w:rPr>
          <w:i/>
          <w:color w:val="64748B"/>
          <w:sz w:val="22"/>
        </w:rPr>
        <w:t>Intelligente Belegverarbeitung für Steuerberater · Multi-Tenant · 16 Wochen</w:t>
      </w:r>
    </w:p>
    <w:p>
      <w:pPr>
        <w:spacing w:after="400"/>
        <w:jc w:val="center"/>
      </w:pPr>
      <w:r>
        <w:rPr>
          <w:color w:val="638CF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color w:val="1F2D3D"/>
          <w:sz w:val="26"/>
        </w:rPr>
        <w:t>Projektübersicht</w:t>
      </w:r>
    </w:p>
    <w:p>
      <w:pPr>
        <w:spacing w:after="120"/>
        <w:jc w:val="center"/>
      </w:pPr>
      <w:r>
        <w:rPr>
          <w:color w:val="374151"/>
          <w:sz w:val="24"/>
        </w:rPr>
        <w:t>Gesamtaufgaben: 40   |   Erledigt: 17   |   Offen: 23   |   Fortschritt: 42%</w:t>
      </w:r>
    </w:p>
    <w:p/>
    <w:p>
      <w:pPr>
        <w:spacing w:after="600"/>
        <w:jc w:val="center"/>
      </w:pPr>
      <w:r>
        <w:rPr>
          <w:b/>
          <w:color w:val="3B82F6"/>
          <w:sz w:val="18"/>
        </w:rPr>
        <w:t xml:space="preserve">  Phase 0 Foundation  </w:t>
      </w:r>
      <w:r>
        <w:rPr>
          <w:b/>
          <w:color w:val="10B981"/>
          <w:sz w:val="18"/>
        </w:rPr>
        <w:t xml:space="preserve">  Phase 1 MVP  </w:t>
      </w:r>
      <w:r>
        <w:rPr>
          <w:b/>
          <w:color w:val="F59E0B"/>
          <w:sz w:val="18"/>
        </w:rPr>
        <w:t xml:space="preserve">  Phase 2 Standard  </w:t>
      </w:r>
      <w:r>
        <w:rPr>
          <w:b/>
          <w:color w:val="8B5CF6"/>
          <w:sz w:val="18"/>
        </w:rPr>
        <w:t xml:space="preserve">  Phase 3 Pro  </w:t>
      </w:r>
      <w:r>
        <w:rPr>
          <w:b/>
          <w:color w:val="EF4444"/>
          <w:sz w:val="18"/>
        </w:rPr>
        <w:t xml:space="preserve">  Phase 4 Hardening  </w:t>
      </w:r>
    </w:p>
    <w:p>
      <w:r>
        <w:br w:type="page"/>
      </w:r>
    </w:p>
    <w:p>
      <w:pPr>
        <w:spacing w:before="80" w:after="40"/>
      </w:pPr>
      <w:r>
        <w:rPr>
          <w:sz w:val="36"/>
        </w:rPr>
        <w:t xml:space="preserve">🏗️  </w:t>
      </w:r>
      <w:r>
        <w:rPr>
          <w:b/>
          <w:color w:val="3B82F6"/>
          <w:sz w:val="36"/>
        </w:rPr>
        <w:t>Phase 0 – Foundation</w:t>
      </w:r>
    </w:p>
    <w:p>
      <w:pPr>
        <w:spacing w:after="120"/>
      </w:pPr>
      <w:r>
        <w:rPr>
          <w:i/>
          <w:color w:val="64748B"/>
          <w:sz w:val="20"/>
        </w:rPr>
        <w:t>Woche 1–2: Projekt-Infrastruktur, Datenbank-Schema, Server-Grundgerüst</w:t>
      </w:r>
    </w:p>
    <w:p>
      <w:pPr>
        <w:spacing w:after="160"/>
      </w:pPr>
      <w:r>
        <w:rPr>
          <w:color w:val="3B82F6"/>
          <w:sz w:val="18"/>
        </w:rPr>
        <w:t>Fortschritt: [████████████████████] 10/10 (100%)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  <w:shd w:val="clear" w:color="auto" w:fill="1E407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1E407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Aufgabe</w:t>
            </w:r>
          </w:p>
        </w:tc>
        <w:tc>
          <w:tcPr>
            <w:tcW w:type="dxa" w:w="5386"/>
            <w:shd w:val="clear" w:color="auto" w:fill="1E407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Details / Akzeptanzkriterien</w:t>
            </w:r>
          </w:p>
        </w:tc>
        <w:tc>
          <w:tcPr>
            <w:tcW w:type="dxa" w:w="1134"/>
            <w:shd w:val="clear" w:color="auto" w:fill="1E407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</w:t>
            </w:r>
          </w:p>
        </w:tc>
        <w:tc>
          <w:tcPr>
            <w:tcW w:type="dxa" w:w="1417"/>
            <w:shd w:val="clear" w:color="auto" w:fill="1E407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color w:val="64748B"/>
                <w:sz w:val="16"/>
              </w:rPr>
              <w:t>100</w:t>
            </w:r>
          </w:p>
        </w:tc>
        <w:tc>
          <w:tcPr>
            <w:tcW w:type="dxa" w:w="1949"/>
            <w:shd w:val="clear" w:color="auto" w:fill="D1FAE5"/>
          </w:tcPr>
          <w:p>
            <w:r>
              <w:rPr>
                <w:b/>
                <w:color w:val="1F2D3D"/>
                <w:sz w:val="18"/>
              </w:rPr>
              <w:t>Monorepo-Struktur aufsetzen</w:t>
            </w:r>
            <w:r>
              <w:br/>
            </w:r>
            <w:r>
              <w:rPr>
                <w:i/>
                <w:color w:val="64748B"/>
                <w:sz w:val="15"/>
              </w:rPr>
              <w:t>Infrastruktur</w:t>
            </w:r>
          </w:p>
        </w:tc>
        <w:tc>
          <w:tcPr>
            <w:tcW w:type="dxa" w:w="1949"/>
            <w:shd w:val="clear" w:color="auto" w:fill="D1FAE5"/>
          </w:tcPr>
          <w:p>
            <w:r>
              <w:rPr>
                <w:color w:val="374151"/>
                <w:sz w:val="17"/>
              </w:rPr>
              <w:t>pnpm workspaces · TypeScript-Configs · ESLint/Prettier · .env-Schema mit Zod</w:t>
            </w:r>
          </w:p>
        </w:tc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sz w:val="16"/>
              </w:rPr>
              <w:t>🔴 Hoch</w:t>
            </w:r>
          </w:p>
        </w:tc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color w:val="059669"/>
                <w:sz w:val="17"/>
              </w:rPr>
              <w:t>✅ Erledigt</w:t>
            </w:r>
          </w:p>
        </w:tc>
      </w:tr>
      <w:tr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color w:val="64748B"/>
                <w:sz w:val="16"/>
              </w:rPr>
              <w:t>101</w:t>
            </w:r>
          </w:p>
        </w:tc>
        <w:tc>
          <w:tcPr>
            <w:tcW w:type="dxa" w:w="1949"/>
            <w:shd w:val="clear" w:color="auto" w:fill="D1FAE5"/>
          </w:tcPr>
          <w:p>
            <w:r>
              <w:rPr>
                <w:b/>
                <w:color w:val="1F2D3D"/>
                <w:sz w:val="18"/>
              </w:rPr>
              <w:t>PostgreSQL-Schema: Basis-Tabellen</w:t>
            </w:r>
            <w:r>
              <w:br/>
            </w:r>
            <w:r>
              <w:rPr>
                <w:i/>
                <w:color w:val="64748B"/>
                <w:sz w:val="15"/>
              </w:rPr>
              <w:t>Datenbank</w:t>
            </w:r>
          </w:p>
        </w:tc>
        <w:tc>
          <w:tcPr>
            <w:tcW w:type="dxa" w:w="1949"/>
            <w:shd w:val="clear" w:color="auto" w:fill="D1FAE5"/>
          </w:tcPr>
          <w:p>
            <w:r>
              <w:rPr>
                <w:color w:val="374151"/>
                <w:sz w:val="17"/>
              </w:rPr>
              <w:t>tenants · users · customers · receipts · pgcrypto PII-Verschlüsselung aktivieren</w:t>
            </w:r>
          </w:p>
        </w:tc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sz w:val="16"/>
              </w:rPr>
              <w:t>🔴 Hoch</w:t>
            </w:r>
          </w:p>
        </w:tc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color w:val="059669"/>
                <w:sz w:val="17"/>
              </w:rPr>
              <w:t>✅ Erledigt</w:t>
            </w:r>
          </w:p>
        </w:tc>
      </w:tr>
      <w:tr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color w:val="64748B"/>
                <w:sz w:val="16"/>
              </w:rPr>
              <w:t>102</w:t>
            </w:r>
          </w:p>
        </w:tc>
        <w:tc>
          <w:tcPr>
            <w:tcW w:type="dxa" w:w="1949"/>
            <w:shd w:val="clear" w:color="auto" w:fill="D1FAE5"/>
          </w:tcPr>
          <w:p>
            <w:r>
              <w:rPr>
                <w:b/>
                <w:color w:val="1F2D3D"/>
                <w:sz w:val="18"/>
              </w:rPr>
              <w:t>Migration-Runner implementieren</w:t>
            </w:r>
            <w:r>
              <w:br/>
            </w:r>
            <w:r>
              <w:rPr>
                <w:i/>
                <w:color w:val="64748B"/>
                <w:sz w:val="15"/>
              </w:rPr>
              <w:t>Datenbank</w:t>
            </w:r>
          </w:p>
        </w:tc>
        <w:tc>
          <w:tcPr>
            <w:tcW w:type="dxa" w:w="1949"/>
            <w:shd w:val="clear" w:color="auto" w:fill="D1FAE5"/>
          </w:tcPr>
          <w:p>
            <w:r>
              <w:rPr>
                <w:color w:val="374151"/>
                <w:sz w:val="17"/>
              </w:rPr>
              <w:t>migrations/*.sql alphabetisch · idempotent · CI-Startup automatisch ausführen</w:t>
            </w:r>
          </w:p>
        </w:tc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sz w:val="16"/>
              </w:rPr>
              <w:t>🔴 Hoch</w:t>
            </w:r>
          </w:p>
        </w:tc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color w:val="059669"/>
                <w:sz w:val="17"/>
              </w:rPr>
              <w:t>✅ Erledigt</w:t>
            </w:r>
          </w:p>
        </w:tc>
      </w:tr>
      <w:tr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color w:val="64748B"/>
                <w:sz w:val="16"/>
              </w:rPr>
              <w:t>103</w:t>
            </w:r>
          </w:p>
        </w:tc>
        <w:tc>
          <w:tcPr>
            <w:tcW w:type="dxa" w:w="1949"/>
            <w:shd w:val="clear" w:color="auto" w:fill="D1FAE5"/>
          </w:tcPr>
          <w:p>
            <w:r>
              <w:rPr>
                <w:b/>
                <w:color w:val="1F2D3D"/>
                <w:sz w:val="18"/>
              </w:rPr>
              <w:t>Fastify-Server-Grundgerüst</w:t>
            </w:r>
            <w:r>
              <w:br/>
            </w:r>
            <w:r>
              <w:rPr>
                <w:i/>
                <w:color w:val="64748B"/>
                <w:sz w:val="15"/>
              </w:rPr>
              <w:t>Backend</w:t>
            </w:r>
          </w:p>
        </w:tc>
        <w:tc>
          <w:tcPr>
            <w:tcW w:type="dxa" w:w="1949"/>
            <w:shd w:val="clear" w:color="auto" w:fill="D1FAE5"/>
          </w:tcPr>
          <w:p>
            <w:r>
              <w:rPr>
                <w:color w:val="374151"/>
                <w:sz w:val="17"/>
              </w:rPr>
              <w:t>HMAC-SHA256 Auth · PP_AUTH_DISABLED=1 Dev-Flag · Zod-Validierung · Request-Logger</w:t>
            </w:r>
          </w:p>
        </w:tc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sz w:val="16"/>
              </w:rPr>
              <w:t>🔴 Hoch</w:t>
            </w:r>
          </w:p>
        </w:tc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color w:val="059669"/>
                <w:sz w:val="17"/>
              </w:rPr>
              <w:t>✅ Erledigt</w:t>
            </w:r>
          </w:p>
        </w:tc>
      </w:tr>
      <w:tr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color w:val="64748B"/>
                <w:sz w:val="16"/>
              </w:rPr>
              <w:t>104</w:t>
            </w:r>
          </w:p>
        </w:tc>
        <w:tc>
          <w:tcPr>
            <w:tcW w:type="dxa" w:w="1949"/>
            <w:shd w:val="clear" w:color="auto" w:fill="D1FAE5"/>
          </w:tcPr>
          <w:p>
            <w:r>
              <w:rPr>
                <w:b/>
                <w:color w:val="1F2D3D"/>
                <w:sz w:val="18"/>
              </w:rPr>
              <w:t>Multi-Tenant-Middleware &amp; Routing</w:t>
            </w:r>
            <w:r>
              <w:br/>
            </w:r>
            <w:r>
              <w:rPr>
                <w:i/>
                <w:color w:val="64748B"/>
                <w:sz w:val="15"/>
              </w:rPr>
              <w:t>Backend</w:t>
            </w:r>
          </w:p>
        </w:tc>
        <w:tc>
          <w:tcPr>
            <w:tcW w:type="dxa" w:w="1949"/>
            <w:shd w:val="clear" w:color="auto" w:fill="D1FAE5"/>
          </w:tcPr>
          <w:p>
            <w:r>
              <w:rPr>
                <w:color w:val="374151"/>
                <w:sz w:val="17"/>
              </w:rPr>
              <w:t>X-Tenant-ID Header · tenant_id in allen DB-Queries · Row-Level-Security vorbereiten</w:t>
            </w:r>
          </w:p>
        </w:tc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sz w:val="16"/>
              </w:rPr>
              <w:t>🔴 Hoch</w:t>
            </w:r>
          </w:p>
        </w:tc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color w:val="059669"/>
                <w:sz w:val="17"/>
              </w:rPr>
              <w:t>✅ Erledigt</w:t>
            </w:r>
          </w:p>
        </w:tc>
      </w:tr>
      <w:tr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color w:val="64748B"/>
                <w:sz w:val="16"/>
              </w:rPr>
              <w:t>105</w:t>
            </w:r>
          </w:p>
        </w:tc>
        <w:tc>
          <w:tcPr>
            <w:tcW w:type="dxa" w:w="1949"/>
            <w:shd w:val="clear" w:color="auto" w:fill="D1FAE5"/>
          </w:tcPr>
          <w:p>
            <w:r>
              <w:rPr>
                <w:b/>
                <w:color w:val="1F2D3D"/>
                <w:sz w:val="18"/>
              </w:rPr>
              <w:t>React + Vite Webapp Grundgerüst</w:t>
            </w:r>
            <w:r>
              <w:br/>
            </w:r>
            <w:r>
              <w:rPr>
                <w:i/>
                <w:color w:val="64748B"/>
                <w:sz w:val="15"/>
              </w:rPr>
              <w:t>Frontend</w:t>
            </w:r>
          </w:p>
        </w:tc>
        <w:tc>
          <w:tcPr>
            <w:tcW w:type="dxa" w:w="1949"/>
            <w:shd w:val="clear" w:color="auto" w:fill="D1FAE5"/>
          </w:tcPr>
          <w:p>
            <w:r>
              <w:rPr>
                <w:color w:val="374151"/>
                <w:sz w:val="17"/>
              </w:rPr>
              <w:t>Dark-Mode UI · TailwindCSS · React Router · Axios-Client mit Tenant-Header</w:t>
            </w:r>
          </w:p>
        </w:tc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sz w:val="16"/>
              </w:rPr>
              <w:t>🔴 Hoch</w:t>
            </w:r>
          </w:p>
        </w:tc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color w:val="059669"/>
                <w:sz w:val="17"/>
              </w:rPr>
              <w:t>✅ Erledigt</w:t>
            </w:r>
          </w:p>
        </w:tc>
      </w:tr>
      <w:tr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color w:val="64748B"/>
                <w:sz w:val="16"/>
              </w:rPr>
              <w:t>106</w:t>
            </w:r>
          </w:p>
        </w:tc>
        <w:tc>
          <w:tcPr>
            <w:tcW w:type="dxa" w:w="1949"/>
            <w:shd w:val="clear" w:color="auto" w:fill="D1FAE5"/>
          </w:tcPr>
          <w:p>
            <w:r>
              <w:rPr>
                <w:b/>
                <w:color w:val="1F2D3D"/>
                <w:sz w:val="18"/>
              </w:rPr>
              <w:t>CustomerProfile als Single Source of Truth</w:t>
            </w:r>
            <w:r>
              <w:br/>
            </w:r>
            <w:r>
              <w:rPr>
                <w:i/>
                <w:color w:val="64748B"/>
                <w:sz w:val="15"/>
              </w:rPr>
              <w:t>Backend</w:t>
            </w:r>
          </w:p>
        </w:tc>
        <w:tc>
          <w:tcPr>
            <w:tcW w:type="dxa" w:w="1949"/>
            <w:shd w:val="clear" w:color="auto" w:fill="D1FAE5"/>
          </w:tcPr>
          <w:p>
            <w:r>
              <w:rPr>
                <w:color w:val="374151"/>
                <w:sz w:val="17"/>
              </w:rPr>
              <w:t>customer_profiles Tabelle · enabled_modules JSONB · alle Routing-Entscheidungen daraus ableiten</w:t>
            </w:r>
          </w:p>
        </w:tc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sz w:val="16"/>
              </w:rPr>
              <w:t>🔴 Hoch</w:t>
            </w:r>
          </w:p>
        </w:tc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color w:val="059669"/>
                <w:sz w:val="17"/>
              </w:rPr>
              <w:t>✅ Erledigt</w:t>
            </w:r>
          </w:p>
        </w:tc>
      </w:tr>
      <w:tr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color w:val="64748B"/>
                <w:sz w:val="16"/>
              </w:rPr>
              <w:t>107</w:t>
            </w:r>
          </w:p>
        </w:tc>
        <w:tc>
          <w:tcPr>
            <w:tcW w:type="dxa" w:w="1949"/>
            <w:shd w:val="clear" w:color="auto" w:fill="D1FAE5"/>
          </w:tcPr>
          <w:p>
            <w:r>
              <w:rPr>
                <w:b/>
                <w:color w:val="1F2D3D"/>
                <w:sz w:val="18"/>
              </w:rPr>
              <w:t>n8n-Instanz aufsetzen + Basis-Workflows</w:t>
            </w:r>
            <w:r>
              <w:br/>
            </w:r>
            <w:r>
              <w:rPr>
                <w:i/>
                <w:color w:val="64748B"/>
                <w:sz w:val="15"/>
              </w:rPr>
              <w:t>Workflow</w:t>
            </w:r>
          </w:p>
        </w:tc>
        <w:tc>
          <w:tcPr>
            <w:tcW w:type="dxa" w:w="1949"/>
            <w:shd w:val="clear" w:color="auto" w:fill="D1FAE5"/>
          </w:tcPr>
          <w:p>
            <w:r>
              <w:rPr>
                <w:color w:val="374151"/>
                <w:sz w:val="17"/>
              </w:rPr>
              <w:t>WF-INPUT-WHATSAPP · WF-MASTER-RECEIPT Skeleton · Backend-Credentials einrichten</w:t>
            </w:r>
          </w:p>
        </w:tc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sz w:val="16"/>
              </w:rPr>
              <w:t>🔴 Hoch</w:t>
            </w:r>
          </w:p>
        </w:tc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color w:val="059669"/>
                <w:sz w:val="17"/>
              </w:rPr>
              <w:t>✅ Erledigt</w:t>
            </w:r>
          </w:p>
        </w:tc>
      </w:tr>
      <w:tr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color w:val="64748B"/>
                <w:sz w:val="16"/>
              </w:rPr>
              <w:t>108</w:t>
            </w:r>
          </w:p>
        </w:tc>
        <w:tc>
          <w:tcPr>
            <w:tcW w:type="dxa" w:w="1949"/>
            <w:shd w:val="clear" w:color="auto" w:fill="D1FAE5"/>
          </w:tcPr>
          <w:p>
            <w:r>
              <w:rPr>
                <w:b/>
                <w:color w:val="1F2D3D"/>
                <w:sz w:val="18"/>
              </w:rPr>
              <w:t>Hook-System Grundstruktur (Stub)</w:t>
            </w:r>
            <w:r>
              <w:br/>
            </w:r>
            <w:r>
              <w:rPr>
                <w:i/>
                <w:color w:val="64748B"/>
                <w:sz w:val="15"/>
              </w:rPr>
              <w:t>Backend</w:t>
            </w:r>
          </w:p>
        </w:tc>
        <w:tc>
          <w:tcPr>
            <w:tcW w:type="dxa" w:w="1949"/>
            <w:shd w:val="clear" w:color="auto" w:fill="D1FAE5"/>
          </w:tcPr>
          <w:p>
            <w:r>
              <w:rPr>
                <w:color w:val="374151"/>
                <w:sz w:val="17"/>
              </w:rPr>
              <w:t>hook_definitions + hook_executions Tabellen · HookRunner-Interface definiert</w:t>
            </w:r>
          </w:p>
        </w:tc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sz w:val="16"/>
              </w:rPr>
              <w:t>🟡 Mittel</w:t>
            </w:r>
          </w:p>
        </w:tc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color w:val="059669"/>
                <w:sz w:val="17"/>
              </w:rPr>
              <w:t>✅ Erledigt</w:t>
            </w:r>
          </w:p>
        </w:tc>
      </w:tr>
      <w:tr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color w:val="64748B"/>
                <w:sz w:val="16"/>
              </w:rPr>
              <w:t>109</w:t>
            </w:r>
          </w:p>
        </w:tc>
        <w:tc>
          <w:tcPr>
            <w:tcW w:type="dxa" w:w="1949"/>
            <w:shd w:val="clear" w:color="auto" w:fill="D1FAE5"/>
          </w:tcPr>
          <w:p>
            <w:r>
              <w:rPr>
                <w:b/>
                <w:color w:val="1F2D3D"/>
                <w:sz w:val="18"/>
              </w:rPr>
              <w:t>Dashboard-Grundgerüst in Webapp</w:t>
            </w:r>
            <w:r>
              <w:br/>
            </w:r>
            <w:r>
              <w:rPr>
                <w:i/>
                <w:color w:val="64748B"/>
                <w:sz w:val="15"/>
              </w:rPr>
              <w:t>Frontend</w:t>
            </w:r>
          </w:p>
        </w:tc>
        <w:tc>
          <w:tcPr>
            <w:tcW w:type="dxa" w:w="1949"/>
            <w:shd w:val="clear" w:color="auto" w:fill="D1FAE5"/>
          </w:tcPr>
          <w:p>
            <w:r>
              <w:rPr>
                <w:color w:val="374151"/>
                <w:sz w:val="17"/>
              </w:rPr>
              <w:t>Aufgabenliste · Status-Übersicht · Navigation · Live-Reload via tasks.ts HMR</w:t>
            </w:r>
          </w:p>
        </w:tc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sz w:val="16"/>
              </w:rPr>
              <w:t>🟡 Mittel</w:t>
            </w:r>
          </w:p>
        </w:tc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color w:val="059669"/>
                <w:sz w:val="17"/>
              </w:rPr>
              <w:t>✅ Erledigt</w:t>
            </w:r>
          </w:p>
        </w:tc>
      </w:tr>
    </w:tbl>
    <w:p/>
    <w:p/>
    <w:p>
      <w:pPr>
        <w:spacing w:before="80" w:after="40"/>
      </w:pPr>
      <w:r>
        <w:rPr>
          <w:sz w:val="36"/>
        </w:rPr>
        <w:t xml:space="preserve">🚀  </w:t>
      </w:r>
      <w:r>
        <w:rPr>
          <w:b/>
          <w:color w:val="10B981"/>
          <w:sz w:val="36"/>
        </w:rPr>
        <w:t>Phase 1 – MVP Basic</w:t>
      </w:r>
    </w:p>
    <w:p>
      <w:pPr>
        <w:spacing w:after="120"/>
      </w:pPr>
      <w:r>
        <w:rPr>
          <w:i/>
          <w:color w:val="64748B"/>
          <w:sz w:val="20"/>
        </w:rPr>
        <w:t>Woche 3–6: Vollständige Beleg-Pipeline von WhatsApp bis Archiv</w:t>
      </w:r>
    </w:p>
    <w:p>
      <w:pPr>
        <w:spacing w:after="160"/>
      </w:pPr>
      <w:r>
        <w:rPr>
          <w:color w:val="10B981"/>
          <w:sz w:val="18"/>
        </w:rPr>
        <w:t>Fortschritt: [███████████████░░░░░] 7/9 (78%)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  <w:shd w:val="clear" w:color="auto" w:fill="1E407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1E407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Aufgabe</w:t>
            </w:r>
          </w:p>
        </w:tc>
        <w:tc>
          <w:tcPr>
            <w:tcW w:type="dxa" w:w="5386"/>
            <w:shd w:val="clear" w:color="auto" w:fill="1E407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Details / Akzeptanzkriterien</w:t>
            </w:r>
          </w:p>
        </w:tc>
        <w:tc>
          <w:tcPr>
            <w:tcW w:type="dxa" w:w="1134"/>
            <w:shd w:val="clear" w:color="auto" w:fill="1E407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</w:t>
            </w:r>
          </w:p>
        </w:tc>
        <w:tc>
          <w:tcPr>
            <w:tcW w:type="dxa" w:w="1417"/>
            <w:shd w:val="clear" w:color="auto" w:fill="1E407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color w:val="64748B"/>
                <w:sz w:val="16"/>
              </w:rPr>
              <w:t>200</w:t>
            </w:r>
          </w:p>
        </w:tc>
        <w:tc>
          <w:tcPr>
            <w:tcW w:type="dxa" w:w="1949"/>
            <w:shd w:val="clear" w:color="auto" w:fill="D1FAE5"/>
          </w:tcPr>
          <w:p>
            <w:r>
              <w:rPr>
                <w:b/>
                <w:color w:val="1F2D3D"/>
                <w:sz w:val="18"/>
              </w:rPr>
              <w:t>M01 Eingangsverarbeitung vollständig</w:t>
            </w:r>
            <w:r>
              <w:br/>
            </w:r>
            <w:r>
              <w:rPr>
                <w:i/>
                <w:color w:val="64748B"/>
                <w:sz w:val="15"/>
              </w:rPr>
              <w:t>M01 Eingang</w:t>
            </w:r>
          </w:p>
        </w:tc>
        <w:tc>
          <w:tcPr>
            <w:tcW w:type="dxa" w:w="1949"/>
            <w:shd w:val="clear" w:color="auto" w:fill="D1FAE5"/>
          </w:tcPr>
          <w:p>
            <w:r>
              <w:rPr>
                <w:color w:val="374151"/>
                <w:sz w:val="17"/>
              </w:rPr>
              <w:t>POST /receipts · Datei-Upload · Status received→extracting · receipt_files Tabelle · S3/lokal</w:t>
            </w:r>
          </w:p>
        </w:tc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sz w:val="16"/>
              </w:rPr>
              <w:t>🔴 Hoch</w:t>
            </w:r>
          </w:p>
        </w:tc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color w:val="059669"/>
                <w:sz w:val="17"/>
              </w:rPr>
              <w:t>✅ Erledigt</w:t>
            </w:r>
          </w:p>
        </w:tc>
      </w:tr>
      <w:tr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color w:val="64748B"/>
                <w:sz w:val="16"/>
              </w:rPr>
              <w:t>201</w:t>
            </w:r>
          </w:p>
        </w:tc>
        <w:tc>
          <w:tcPr>
            <w:tcW w:type="dxa" w:w="1949"/>
            <w:shd w:val="clear" w:color="auto" w:fill="D1FAE5"/>
          </w:tcPr>
          <w:p>
            <w:r>
              <w:rPr>
                <w:b/>
                <w:color w:val="1F2D3D"/>
                <w:sz w:val="18"/>
              </w:rPr>
              <w:t>M02 Archivierung: S3-Speicher + Metadaten</w:t>
            </w:r>
            <w:r>
              <w:br/>
            </w:r>
            <w:r>
              <w:rPr>
                <w:i/>
                <w:color w:val="64748B"/>
                <w:sz w:val="15"/>
              </w:rPr>
              <w:t>M02 Archiv</w:t>
            </w:r>
          </w:p>
        </w:tc>
        <w:tc>
          <w:tcPr>
            <w:tcW w:type="dxa" w:w="1949"/>
            <w:shd w:val="clear" w:color="auto" w:fill="D1FAE5"/>
          </w:tcPr>
          <w:p>
            <w:r>
              <w:rPr>
                <w:color w:val="374151"/>
                <w:sz w:val="17"/>
              </w:rPr>
              <w:t>MinIO oder S3 · Checksummen · GET /receipts/:id/download · Status → archived</w:t>
            </w:r>
          </w:p>
        </w:tc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sz w:val="16"/>
              </w:rPr>
              <w:t>🔴 Hoch</w:t>
            </w:r>
          </w:p>
        </w:tc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color w:val="059669"/>
                <w:sz w:val="17"/>
              </w:rPr>
              <w:t>✅ Erledigt</w:t>
            </w:r>
          </w:p>
        </w:tc>
      </w:tr>
      <w:tr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color w:val="64748B"/>
                <w:sz w:val="16"/>
              </w:rPr>
              <w:t>202</w:t>
            </w:r>
          </w:p>
        </w:tc>
        <w:tc>
          <w:tcPr>
            <w:tcW w:type="dxa" w:w="1949"/>
            <w:shd w:val="clear" w:color="auto" w:fill="D1FAE5"/>
          </w:tcPr>
          <w:p>
            <w:r>
              <w:rPr>
                <w:b/>
                <w:color w:val="1F2D3D"/>
                <w:sz w:val="18"/>
              </w:rPr>
              <w:t>WF-MASTER-RECEIPT vollständig</w:t>
            </w:r>
            <w:r>
              <w:br/>
            </w:r>
            <w:r>
              <w:rPr>
                <w:i/>
                <w:color w:val="64748B"/>
                <w:sz w:val="15"/>
              </w:rPr>
              <w:t>Workflow</w:t>
            </w:r>
          </w:p>
        </w:tc>
        <w:tc>
          <w:tcPr>
            <w:tcW w:type="dxa" w:w="1949"/>
            <w:shd w:val="clear" w:color="auto" w:fill="D1FAE5"/>
          </w:tcPr>
          <w:p>
            <w:r>
              <w:rPr>
                <w:color w:val="374151"/>
                <w:sz w:val="17"/>
              </w:rPr>
              <w:t>M01→M03→M02→M07 orchestrieren · Fehler → WF-ERROR-HANDLER · Status-Updates nach jedem Schritt</w:t>
            </w:r>
          </w:p>
        </w:tc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sz w:val="16"/>
              </w:rPr>
              <w:t>🔴 Hoch</w:t>
            </w:r>
          </w:p>
        </w:tc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color w:val="059669"/>
                <w:sz w:val="17"/>
              </w:rPr>
              <w:t>✅ Erledigt</w:t>
            </w:r>
          </w:p>
        </w:tc>
      </w:tr>
      <w:tr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64748B"/>
                <w:sz w:val="16"/>
              </w:rPr>
              <w:t>203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b/>
                <w:color w:val="1F2D3D"/>
                <w:sz w:val="18"/>
              </w:rPr>
              <w:t>WF-INPUT-WHATSAPP mit Meta Portal verbinden</w:t>
            </w:r>
            <w:r>
              <w:br/>
            </w:r>
            <w:r>
              <w:rPr>
                <w:i/>
                <w:color w:val="64748B"/>
                <w:sz w:val="15"/>
              </w:rPr>
              <w:t>Workflow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color w:val="374151"/>
                <w:sz w:val="17"/>
              </w:rPr>
              <w:t>Webhook-URL eintragen · ngrok oder öffentliche URL · HMAC-Signatur verifizieren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sz w:val="16"/>
              </w:rPr>
              <w:t>🔴 Hoch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D97706"/>
                <w:sz w:val="17"/>
              </w:rPr>
              <w:t>⏳ Offen</w:t>
            </w:r>
          </w:p>
        </w:tc>
      </w:tr>
      <w:tr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color w:val="64748B"/>
                <w:sz w:val="16"/>
              </w:rPr>
              <w:t>204</w:t>
            </w:r>
          </w:p>
        </w:tc>
        <w:tc>
          <w:tcPr>
            <w:tcW w:type="dxa" w:w="1949"/>
            <w:shd w:val="clear" w:color="auto" w:fill="D1FAE5"/>
          </w:tcPr>
          <w:p>
            <w:r>
              <w:rPr>
                <w:b/>
                <w:color w:val="1F2D3D"/>
                <w:sz w:val="18"/>
              </w:rPr>
              <w:t>M03 OCR/Extraktion mit Google Vision API</w:t>
            </w:r>
            <w:r>
              <w:br/>
            </w:r>
            <w:r>
              <w:rPr>
                <w:i/>
                <w:color w:val="64748B"/>
                <w:sz w:val="15"/>
              </w:rPr>
              <w:t>M03 Extraktion</w:t>
            </w:r>
          </w:p>
        </w:tc>
        <w:tc>
          <w:tcPr>
            <w:tcW w:type="dxa" w:w="1949"/>
            <w:shd w:val="clear" w:color="auto" w:fill="D1FAE5"/>
          </w:tcPr>
          <w:p>
            <w:r>
              <w:rPr>
                <w:color w:val="374151"/>
                <w:sz w:val="17"/>
              </w:rPr>
              <w:t>Texterkennung aus Belegbildern · extracted_data JSONB · Confidence-Score · Status → extracted</w:t>
            </w:r>
          </w:p>
        </w:tc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sz w:val="16"/>
              </w:rPr>
              <w:t>🔴 Hoch</w:t>
            </w:r>
          </w:p>
        </w:tc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color w:val="059669"/>
                <w:sz w:val="17"/>
              </w:rPr>
              <w:t>✅ Erledigt</w:t>
            </w:r>
          </w:p>
        </w:tc>
      </w:tr>
      <w:tr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color w:val="64748B"/>
                <w:sz w:val="16"/>
              </w:rPr>
              <w:t>205</w:t>
            </w:r>
          </w:p>
        </w:tc>
        <w:tc>
          <w:tcPr>
            <w:tcW w:type="dxa" w:w="1949"/>
            <w:shd w:val="clear" w:color="auto" w:fill="D1FAE5"/>
          </w:tcPr>
          <w:p>
            <w:r>
              <w:rPr>
                <w:b/>
                <w:color w:val="1F2D3D"/>
                <w:sz w:val="18"/>
              </w:rPr>
              <w:t>M04 Kategorisierung mit Claude Tool-Use</w:t>
            </w:r>
            <w:r>
              <w:br/>
            </w:r>
            <w:r>
              <w:rPr>
                <w:i/>
                <w:color w:val="64748B"/>
                <w:sz w:val="15"/>
              </w:rPr>
              <w:t>M04 Kategorisierung</w:t>
            </w:r>
          </w:p>
        </w:tc>
        <w:tc>
          <w:tcPr>
            <w:tcW w:type="dxa" w:w="1949"/>
            <w:shd w:val="clear" w:color="auto" w:fill="D1FAE5"/>
          </w:tcPr>
          <w:p>
            <w:r>
              <w:rPr>
                <w:color w:val="374151"/>
                <w:sz w:val="17"/>
              </w:rPr>
              <w:t>Override→Stammdaten→Claude Strategie · SKR03/04 Mapping · Confidence &gt; 0.85 · categories Tabelle</w:t>
            </w:r>
          </w:p>
        </w:tc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sz w:val="16"/>
              </w:rPr>
              <w:t>🔴 Hoch</w:t>
            </w:r>
          </w:p>
        </w:tc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color w:val="059669"/>
                <w:sz w:val="17"/>
              </w:rPr>
              <w:t>✅ Erledigt</w:t>
            </w:r>
          </w:p>
        </w:tc>
      </w:tr>
      <w:tr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color w:val="64748B"/>
                <w:sz w:val="16"/>
              </w:rPr>
              <w:t>206</w:t>
            </w:r>
          </w:p>
        </w:tc>
        <w:tc>
          <w:tcPr>
            <w:tcW w:type="dxa" w:w="1949"/>
            <w:shd w:val="clear" w:color="auto" w:fill="D1FAE5"/>
          </w:tcPr>
          <w:p>
            <w:r>
              <w:rPr>
                <w:b/>
                <w:color w:val="1F2D3D"/>
                <w:sz w:val="18"/>
              </w:rPr>
              <w:t>M07 WhatsApp-Bestätigung nach Verarbeitung</w:t>
            </w:r>
            <w:r>
              <w:br/>
            </w:r>
            <w:r>
              <w:rPr>
                <w:i/>
                <w:color w:val="64748B"/>
                <w:sz w:val="15"/>
              </w:rPr>
              <w:t>M07 Benachrichtigung</w:t>
            </w:r>
          </w:p>
        </w:tc>
        <w:tc>
          <w:tcPr>
            <w:tcW w:type="dxa" w:w="1949"/>
            <w:shd w:val="clear" w:color="auto" w:fill="D1FAE5"/>
          </w:tcPr>
          <w:p>
            <w:r>
              <w:rPr>
                <w:color w:val="374151"/>
                <w:sz w:val="17"/>
              </w:rPr>
              <w:t>Erfolg/Fehler-Nachricht · Beleg-ID + Kategorie zurückmelden · Meta Template-Messages</w:t>
            </w:r>
          </w:p>
        </w:tc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sz w:val="16"/>
              </w:rPr>
              <w:t>🟡 Mittel</w:t>
            </w:r>
          </w:p>
        </w:tc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color w:val="059669"/>
                <w:sz w:val="17"/>
              </w:rPr>
              <w:t>✅ Erledigt</w:t>
            </w:r>
          </w:p>
        </w:tc>
      </w:tr>
      <w:tr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color w:val="64748B"/>
                <w:sz w:val="16"/>
              </w:rPr>
              <w:t>207</w:t>
            </w:r>
          </w:p>
        </w:tc>
        <w:tc>
          <w:tcPr>
            <w:tcW w:type="dxa" w:w="1949"/>
            <w:shd w:val="clear" w:color="auto" w:fill="D1FAE5"/>
          </w:tcPr>
          <w:p>
            <w:r>
              <w:rPr>
                <w:b/>
                <w:color w:val="1F2D3D"/>
                <w:sz w:val="18"/>
              </w:rPr>
              <w:t>Belege-Upload Formular in Webapp</w:t>
            </w:r>
            <w:r>
              <w:br/>
            </w:r>
            <w:r>
              <w:rPr>
                <w:i/>
                <w:color w:val="64748B"/>
                <w:sz w:val="15"/>
              </w:rPr>
              <w:t>Frontend</w:t>
            </w:r>
          </w:p>
        </w:tc>
        <w:tc>
          <w:tcPr>
            <w:tcW w:type="dxa" w:w="1949"/>
            <w:shd w:val="clear" w:color="auto" w:fill="D1FAE5"/>
          </w:tcPr>
          <w:p>
            <w:r>
              <w:rPr>
                <w:color w:val="374151"/>
                <w:sz w:val="17"/>
              </w:rPr>
              <w:t>PDF/Bild hochladen · Fortschritts-Anzeige · Fehlermeldungen · ohne WhatsApp nutzbar</w:t>
            </w:r>
          </w:p>
        </w:tc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sz w:val="16"/>
              </w:rPr>
              <w:t>🔴 Hoch</w:t>
            </w:r>
          </w:p>
        </w:tc>
        <w:tc>
          <w:tcPr>
            <w:tcW w:type="dxa" w:w="1949"/>
            <w:shd w:val="clear" w:color="auto" w:fill="D1FAE5"/>
          </w:tcPr>
          <w:p>
            <w:pPr>
              <w:jc w:val="center"/>
            </w:pPr>
            <w:r>
              <w:rPr>
                <w:color w:val="059669"/>
                <w:sz w:val="17"/>
              </w:rPr>
              <w:t>✅ Erledigt</w:t>
            </w:r>
          </w:p>
        </w:tc>
      </w:tr>
      <w:tr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64748B"/>
                <w:sz w:val="16"/>
              </w:rPr>
              <w:t>208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b/>
                <w:color w:val="1F2D3D"/>
                <w:sz w:val="18"/>
              </w:rPr>
              <w:t>End-to-End MVP Pipeline Test</w:t>
            </w:r>
            <w:r>
              <w:br/>
            </w:r>
            <w:r>
              <w:rPr>
                <w:i/>
                <w:color w:val="64748B"/>
                <w:sz w:val="15"/>
              </w:rPr>
              <w:t>Testing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color w:val="374151"/>
                <w:sz w:val="17"/>
              </w:rPr>
              <w:t>mvp-pipeline.test.ts · WhatsApp→n8n→Backend→Archiv→Benachrichtigung in &lt; 30 Sekunden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sz w:val="16"/>
              </w:rPr>
              <w:t>🔴 Hoch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D97706"/>
                <w:sz w:val="17"/>
              </w:rPr>
              <w:t>⏳ Offen</w:t>
            </w:r>
          </w:p>
        </w:tc>
      </w:tr>
    </w:tbl>
    <w:p/>
    <w:p/>
    <w:p>
      <w:pPr>
        <w:spacing w:before="80" w:after="40"/>
      </w:pPr>
      <w:r>
        <w:rPr>
          <w:sz w:val="36"/>
        </w:rPr>
        <w:t xml:space="preserve">⚡  </w:t>
      </w:r>
      <w:r>
        <w:rPr>
          <w:b/>
          <w:color w:val="F59E0B"/>
          <w:sz w:val="36"/>
        </w:rPr>
        <w:t>Phase 2 – Standard</w:t>
      </w:r>
    </w:p>
    <w:p>
      <w:pPr>
        <w:spacing w:after="120"/>
      </w:pPr>
      <w:r>
        <w:rPr>
          <w:i/>
          <w:color w:val="64748B"/>
          <w:sz w:val="20"/>
        </w:rPr>
        <w:t>Woche 7–10: Buchhaltungs-Integration, Hook-System, Webapp vervollständigen</w:t>
      </w:r>
    </w:p>
    <w:p>
      <w:pPr>
        <w:spacing w:after="160"/>
      </w:pPr>
      <w:r>
        <w:rPr>
          <w:color w:val="F59E0B"/>
          <w:sz w:val="18"/>
        </w:rPr>
        <w:t>Fortschritt: [░░░░░░░░░░░░░░░░░░░░] 0/9 (0%)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  <w:shd w:val="clear" w:color="auto" w:fill="1E407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1E407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Aufgabe</w:t>
            </w:r>
          </w:p>
        </w:tc>
        <w:tc>
          <w:tcPr>
            <w:tcW w:type="dxa" w:w="5386"/>
            <w:shd w:val="clear" w:color="auto" w:fill="1E407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Details / Akzeptanzkriterien</w:t>
            </w:r>
          </w:p>
        </w:tc>
        <w:tc>
          <w:tcPr>
            <w:tcW w:type="dxa" w:w="1134"/>
            <w:shd w:val="clear" w:color="auto" w:fill="1E407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</w:t>
            </w:r>
          </w:p>
        </w:tc>
        <w:tc>
          <w:tcPr>
            <w:tcW w:type="dxa" w:w="1417"/>
            <w:shd w:val="clear" w:color="auto" w:fill="1E407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64748B"/>
                <w:sz w:val="16"/>
              </w:rPr>
              <w:t>300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b/>
                <w:color w:val="1F2D3D"/>
                <w:sz w:val="18"/>
              </w:rPr>
              <w:t>Hook-System: echte DB-Queries + HTTP-Webhooks</w:t>
            </w:r>
            <w:r>
              <w:br/>
            </w:r>
            <w:r>
              <w:rPr>
                <w:i/>
                <w:color w:val="64748B"/>
                <w:sz w:val="15"/>
              </w:rPr>
              <w:t>Backend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color w:val="374151"/>
                <w:sz w:val="17"/>
              </w:rPr>
              <w:t>hook_definitions aus DB laden · before_extraction/after_categorization · HTTP POST · Retry 3x · Timeout 10s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sz w:val="16"/>
              </w:rPr>
              <w:t>🔴 Hoch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D97706"/>
                <w:sz w:val="17"/>
              </w:rPr>
              <w:t>⏳ Offen</w:t>
            </w:r>
          </w:p>
        </w:tc>
      </w:tr>
      <w:tr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64748B"/>
                <w:sz w:val="16"/>
              </w:rPr>
              <w:t>301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b/>
                <w:color w:val="1F2D3D"/>
                <w:sz w:val="18"/>
              </w:rPr>
              <w:t>M05 Lexoffice: Voucher-Builder + API-Client</w:t>
            </w:r>
            <w:r>
              <w:br/>
            </w:r>
            <w:r>
              <w:rPr>
                <w:i/>
                <w:color w:val="64748B"/>
                <w:sz w:val="15"/>
              </w:rPr>
              <w:t>M05 Lexoffice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color w:val="374151"/>
                <w:sz w:val="17"/>
              </w:rPr>
              <w:t>POST /lexoffice/vouchers · Rate-Limiter 2 req/s · OAuth-Flow · lexoffice_exports Tabelle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sz w:val="16"/>
              </w:rPr>
              <w:t>🔴 Hoch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D97706"/>
                <w:sz w:val="17"/>
              </w:rPr>
              <w:t>⏳ Offen</w:t>
            </w:r>
          </w:p>
        </w:tc>
      </w:tr>
      <w:tr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64748B"/>
                <w:sz w:val="16"/>
              </w:rPr>
              <w:t>302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b/>
                <w:color w:val="1F2D3D"/>
                <w:sz w:val="18"/>
              </w:rPr>
              <w:t>M05 Lexoffice: Buchungs-Adapter (SKR→Lexoffice)</w:t>
            </w:r>
            <w:r>
              <w:br/>
            </w:r>
            <w:r>
              <w:rPr>
                <w:i/>
                <w:color w:val="64748B"/>
                <w:sz w:val="15"/>
              </w:rPr>
              <w:t>M05 Lexoffice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color w:val="374151"/>
                <w:sz w:val="17"/>
              </w:rPr>
              <w:t>lexoffice_category_map Tabelle befüllen · Mapping-Logik · Fallback auf "Sonstiges" · Test-Suite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sz w:val="16"/>
              </w:rPr>
              <w:t>🔴 Hoch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D97706"/>
                <w:sz w:val="17"/>
              </w:rPr>
              <w:t>⏳ Offen</w:t>
            </w:r>
          </w:p>
        </w:tc>
      </w:tr>
      <w:tr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64748B"/>
                <w:sz w:val="16"/>
              </w:rPr>
              <w:t>303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b/>
                <w:color w:val="1F2D3D"/>
                <w:sz w:val="18"/>
              </w:rPr>
              <w:t>M08 Monatsreporting: PDF-Bericht + Versand</w:t>
            </w:r>
            <w:r>
              <w:br/>
            </w:r>
            <w:r>
              <w:rPr>
                <w:i/>
                <w:color w:val="64748B"/>
                <w:sz w:val="15"/>
              </w:rPr>
              <w:t>M08 Reporting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color w:val="374151"/>
                <w:sz w:val="17"/>
              </w:rPr>
              <w:t>monthly_reports Tabelle · WF-M08 Cron (1. des Monats) · Summen pro Kategorie · Mail + WhatsApp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sz w:val="16"/>
              </w:rPr>
              <w:t>🟡 Mittel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D97706"/>
                <w:sz w:val="17"/>
              </w:rPr>
              <w:t>⏳ Offen</w:t>
            </w:r>
          </w:p>
        </w:tc>
      </w:tr>
      <w:tr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64748B"/>
                <w:sz w:val="16"/>
              </w:rPr>
              <w:t>304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b/>
                <w:color w:val="1F2D3D"/>
                <w:sz w:val="18"/>
              </w:rPr>
              <w:t>Datenbank-Migrationen: fehlende Tabellen</w:t>
            </w:r>
            <w:r>
              <w:br/>
            </w:r>
            <w:r>
              <w:rPr>
                <w:i/>
                <w:color w:val="64748B"/>
                <w:sz w:val="15"/>
              </w:rPr>
              <w:t>Datenbank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color w:val="374151"/>
                <w:sz w:val="17"/>
              </w:rPr>
              <w:t>categories · customer_categories · lexoffice_category_map · monthly_reports · categorization_cache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sz w:val="16"/>
              </w:rPr>
              <w:t>🔴 Hoch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D97706"/>
                <w:sz w:val="17"/>
              </w:rPr>
              <w:t>⏳ Offen</w:t>
            </w:r>
          </w:p>
        </w:tc>
      </w:tr>
      <w:tr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64748B"/>
                <w:sz w:val="16"/>
              </w:rPr>
              <w:t>305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b/>
                <w:color w:val="1F2D3D"/>
                <w:sz w:val="18"/>
              </w:rPr>
              <w:t>Webapp: ReceiptDetailPage vollständig</w:t>
            </w:r>
            <w:r>
              <w:br/>
            </w:r>
            <w:r>
              <w:rPr>
                <w:i/>
                <w:color w:val="64748B"/>
                <w:sz w:val="15"/>
              </w:rPr>
              <w:t>Frontend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color w:val="374151"/>
                <w:sz w:val="17"/>
              </w:rPr>
              <w:t>Alle Status-Schritte visuell · extracted_data anzeigen · Kategorie + Confidence · Re-Review Button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sz w:val="16"/>
              </w:rPr>
              <w:t>🟡 Mittel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D97706"/>
                <w:sz w:val="17"/>
              </w:rPr>
              <w:t>⏳ Offen</w:t>
            </w:r>
          </w:p>
        </w:tc>
      </w:tr>
      <w:tr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64748B"/>
                <w:sz w:val="16"/>
              </w:rPr>
              <w:t>306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b/>
                <w:color w:val="1F2D3D"/>
                <w:sz w:val="18"/>
              </w:rPr>
              <w:t>Webapp: CustomerProfilePage echte Formulare</w:t>
            </w:r>
            <w:r>
              <w:br/>
            </w:r>
            <w:r>
              <w:rPr>
                <w:i/>
                <w:color w:val="64748B"/>
                <w:sz w:val="15"/>
              </w:rPr>
              <w:t>Frontend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color w:val="374151"/>
                <w:sz w:val="17"/>
              </w:rPr>
              <w:t>Module aktivieren/deaktivieren · Lexoffice-API-Key · WhatsApp-Nummer · Steuer-ID (verschlüsselt)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sz w:val="16"/>
              </w:rPr>
              <w:t>🟡 Mittel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D97706"/>
                <w:sz w:val="17"/>
              </w:rPr>
              <w:t>⏳ Offen</w:t>
            </w:r>
          </w:p>
        </w:tc>
      </w:tr>
      <w:tr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64748B"/>
                <w:sz w:val="16"/>
              </w:rPr>
              <w:t>307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b/>
                <w:color w:val="1F2D3D"/>
                <w:sz w:val="18"/>
              </w:rPr>
              <w:t>Webapp: types.ts nach Konzept-Schema</w:t>
            </w:r>
            <w:r>
              <w:br/>
            </w:r>
            <w:r>
              <w:rPr>
                <w:i/>
                <w:color w:val="64748B"/>
                <w:sz w:val="15"/>
              </w:rPr>
              <w:t>Frontend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color w:val="374151"/>
                <w:sz w:val="17"/>
              </w:rPr>
              <w:t>Receipt mit extraction/categorization/archive/exports/audit · CustomerProfile vollständig · Module-Enums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sz w:val="16"/>
              </w:rPr>
              <w:t>🔴 Hoch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D97706"/>
                <w:sz w:val="17"/>
              </w:rPr>
              <w:t>⏳ Offen</w:t>
            </w:r>
          </w:p>
        </w:tc>
      </w:tr>
      <w:tr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64748B"/>
                <w:sz w:val="16"/>
              </w:rPr>
              <w:t>308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b/>
                <w:color w:val="1F2D3D"/>
                <w:sz w:val="18"/>
              </w:rPr>
              <w:t>WF-ERROR-HANDLER: Klassifizierung + Alert</w:t>
            </w:r>
            <w:r>
              <w:br/>
            </w:r>
            <w:r>
              <w:rPr>
                <w:i/>
                <w:color w:val="64748B"/>
                <w:sz w:val="15"/>
              </w:rPr>
              <w:t>Workflow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color w:val="374151"/>
                <w:sz w:val="17"/>
              </w:rPr>
              <w:t>OCR_FAILED / CATEGORY_FAILED / ARCHIVE_FAILED · Slack/Mail Alert · Dead-Letter-Queue im DB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sz w:val="16"/>
              </w:rPr>
              <w:t>🟡 Mittel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D97706"/>
                <w:sz w:val="17"/>
              </w:rPr>
              <w:t>⏳ Offen</w:t>
            </w:r>
          </w:p>
        </w:tc>
      </w:tr>
    </w:tbl>
    <w:p/>
    <w:p/>
    <w:p>
      <w:pPr>
        <w:spacing w:before="80" w:after="40"/>
      </w:pPr>
      <w:r>
        <w:rPr>
          <w:sz w:val="36"/>
        </w:rPr>
        <w:t xml:space="preserve">💎  </w:t>
      </w:r>
      <w:r>
        <w:rPr>
          <w:b/>
          <w:color w:val="8B5CF6"/>
          <w:sz w:val="36"/>
        </w:rPr>
        <w:t>Phase 3 – Pro</w:t>
      </w:r>
    </w:p>
    <w:p>
      <w:pPr>
        <w:spacing w:after="120"/>
      </w:pPr>
      <w:r>
        <w:rPr>
          <w:i/>
          <w:color w:val="64748B"/>
          <w:sz w:val="20"/>
        </w:rPr>
        <w:t>Woche 11–14: DATEV-Export, Steuerberater-Portal, Plugin-System</w:t>
      </w:r>
    </w:p>
    <w:p>
      <w:pPr>
        <w:spacing w:after="160"/>
      </w:pPr>
      <w:r>
        <w:rPr>
          <w:color w:val="8B5CF6"/>
          <w:sz w:val="18"/>
        </w:rPr>
        <w:t>Fortschritt: [░░░░░░░░░░░░░░░░░░░░] 0/5 (0%)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  <w:shd w:val="clear" w:color="auto" w:fill="1E407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1E407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Aufgabe</w:t>
            </w:r>
          </w:p>
        </w:tc>
        <w:tc>
          <w:tcPr>
            <w:tcW w:type="dxa" w:w="5386"/>
            <w:shd w:val="clear" w:color="auto" w:fill="1E407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Details / Akzeptanzkriterien</w:t>
            </w:r>
          </w:p>
        </w:tc>
        <w:tc>
          <w:tcPr>
            <w:tcW w:type="dxa" w:w="1134"/>
            <w:shd w:val="clear" w:color="auto" w:fill="1E407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</w:t>
            </w:r>
          </w:p>
        </w:tc>
        <w:tc>
          <w:tcPr>
            <w:tcW w:type="dxa" w:w="1417"/>
            <w:shd w:val="clear" w:color="auto" w:fill="1E407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64748B"/>
                <w:sz w:val="16"/>
              </w:rPr>
              <w:t>400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b/>
                <w:color w:val="1F2D3D"/>
                <w:sz w:val="18"/>
              </w:rPr>
              <w:t>M04 DATEV-Export: Buchungssätze generieren</w:t>
            </w:r>
            <w:r>
              <w:br/>
            </w:r>
            <w:r>
              <w:rPr>
                <w:i/>
                <w:color w:val="64748B"/>
                <w:sz w:val="15"/>
              </w:rPr>
              <w:t>M04 DATEV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color w:val="374151"/>
                <w:sz w:val="17"/>
              </w:rPr>
              <w:t>EXTF-Format · Konto/Gegenkonto aus SKR03/04 · CSV-Export · datev_exports Tabelle · Validierung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sz w:val="16"/>
              </w:rPr>
              <w:t>🟡 Mittel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D97706"/>
                <w:sz w:val="17"/>
              </w:rPr>
              <w:t>⏳ Offen</w:t>
            </w:r>
          </w:p>
        </w:tc>
      </w:tr>
      <w:tr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64748B"/>
                <w:sz w:val="16"/>
              </w:rPr>
              <w:t>401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b/>
                <w:color w:val="1F2D3D"/>
                <w:sz w:val="18"/>
              </w:rPr>
              <w:t>M06 Steuerberater-Portal: Multi-Tenant-Ansicht</w:t>
            </w:r>
            <w:r>
              <w:br/>
            </w:r>
            <w:r>
              <w:rPr>
                <w:i/>
                <w:color w:val="64748B"/>
                <w:sz w:val="15"/>
              </w:rPr>
              <w:t>M06 Portal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color w:val="374151"/>
                <w:sz w:val="17"/>
              </w:rPr>
              <w:t>Alle Mandanten auf Blick · Bulk-Approve · Kommentar-Funktion · Rollen: Admin/Viewer/Editor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sz w:val="16"/>
              </w:rPr>
              <w:t>🟡 Mittel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D97706"/>
                <w:sz w:val="17"/>
              </w:rPr>
              <w:t>⏳ Offen</w:t>
            </w:r>
          </w:p>
        </w:tc>
      </w:tr>
      <w:tr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64748B"/>
                <w:sz w:val="16"/>
              </w:rPr>
              <w:t>402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b/>
                <w:color w:val="1F2D3D"/>
                <w:sz w:val="18"/>
              </w:rPr>
              <w:t>M09 Lieferanten-Kommunikation</w:t>
            </w:r>
            <w:r>
              <w:br/>
            </w:r>
            <w:r>
              <w:rPr>
                <w:i/>
                <w:color w:val="64748B"/>
                <w:sz w:val="15"/>
              </w:rPr>
              <w:t>M09 Lieferanten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color w:val="374151"/>
                <w:sz w:val="17"/>
              </w:rPr>
              <w:t>Fehlende Belege anfordern · Template-Engine · Lieferanten-Stammdaten · supplier_contacts Tabelle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sz w:val="16"/>
              </w:rPr>
              <w:t>🟢 Niedrig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D97706"/>
                <w:sz w:val="17"/>
              </w:rPr>
              <w:t>⏳ Offen</w:t>
            </w:r>
          </w:p>
        </w:tc>
      </w:tr>
      <w:tr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64748B"/>
                <w:sz w:val="16"/>
              </w:rPr>
              <w:t>403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b/>
                <w:color w:val="1F2D3D"/>
                <w:sz w:val="18"/>
              </w:rPr>
              <w:t>Plugin-System: externe Module registrieren</w:t>
            </w:r>
            <w:r>
              <w:br/>
            </w:r>
            <w:r>
              <w:rPr>
                <w:i/>
                <w:color w:val="64748B"/>
                <w:sz w:val="15"/>
              </w:rPr>
              <w:t>Infrastruktur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color w:val="374151"/>
                <w:sz w:val="17"/>
              </w:rPr>
              <w:t>plugin_registry Tabelle · Hook-Endpunkte öffentlich · Sandbox-Execution · Versionierung + Changelog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sz w:val="16"/>
              </w:rPr>
              <w:t>🟢 Niedrig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D97706"/>
                <w:sz w:val="17"/>
              </w:rPr>
              <w:t>⏳ Offen</w:t>
            </w:r>
          </w:p>
        </w:tc>
      </w:tr>
      <w:tr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64748B"/>
                <w:sz w:val="16"/>
              </w:rPr>
              <w:t>404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b/>
                <w:color w:val="1F2D3D"/>
                <w:sz w:val="18"/>
              </w:rPr>
              <w:t>Webapp: Stats-Dashboard mit Aggregationen</w:t>
            </w:r>
            <w:r>
              <w:br/>
            </w:r>
            <w:r>
              <w:rPr>
                <w:i/>
                <w:color w:val="64748B"/>
                <w:sz w:val="15"/>
              </w:rPr>
              <w:t>Frontend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color w:val="374151"/>
                <w:sz w:val="17"/>
              </w:rPr>
              <w:t>Belege/Monat · Kategorien-Verteilung · Ø Verarbeitungszeit · DATEV/Lexoffice Exportrate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sz w:val="16"/>
              </w:rPr>
              <w:t>🟡 Mittel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D97706"/>
                <w:sz w:val="17"/>
              </w:rPr>
              <w:t>⏳ Offen</w:t>
            </w:r>
          </w:p>
        </w:tc>
      </w:tr>
    </w:tbl>
    <w:p/>
    <w:p/>
    <w:p>
      <w:pPr>
        <w:spacing w:before="80" w:after="40"/>
      </w:pPr>
      <w:r>
        <w:rPr>
          <w:sz w:val="36"/>
        </w:rPr>
        <w:t xml:space="preserve">🛡️  </w:t>
      </w:r>
      <w:r>
        <w:rPr>
          <w:b/>
          <w:color w:val="EF4444"/>
          <w:sz w:val="36"/>
        </w:rPr>
        <w:t>Phase 4 – Hardening &amp; Production</w:t>
      </w:r>
    </w:p>
    <w:p>
      <w:pPr>
        <w:spacing w:after="120"/>
      </w:pPr>
      <w:r>
        <w:rPr>
          <w:i/>
          <w:color w:val="64748B"/>
          <w:sz w:val="20"/>
        </w:rPr>
        <w:t>Woche 15–16: Security, DSGVO, Monitoring, CI/CD, Runbook</w:t>
      </w:r>
    </w:p>
    <w:p>
      <w:pPr>
        <w:spacing w:after="160"/>
      </w:pPr>
      <w:r>
        <w:rPr>
          <w:color w:val="EF4444"/>
          <w:sz w:val="18"/>
        </w:rPr>
        <w:t>Fortschritt: [░░░░░░░░░░░░░░░░░░░░] 0/7 (0%)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  <w:shd w:val="clear" w:color="auto" w:fill="1E407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1E407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Aufgabe</w:t>
            </w:r>
          </w:p>
        </w:tc>
        <w:tc>
          <w:tcPr>
            <w:tcW w:type="dxa" w:w="5386"/>
            <w:shd w:val="clear" w:color="auto" w:fill="1E407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Details / Akzeptanzkriterien</w:t>
            </w:r>
          </w:p>
        </w:tc>
        <w:tc>
          <w:tcPr>
            <w:tcW w:type="dxa" w:w="1134"/>
            <w:shd w:val="clear" w:color="auto" w:fill="1E407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</w:t>
            </w:r>
          </w:p>
        </w:tc>
        <w:tc>
          <w:tcPr>
            <w:tcW w:type="dxa" w:w="1417"/>
            <w:shd w:val="clear" w:color="auto" w:fill="1E407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64748B"/>
                <w:sz w:val="16"/>
              </w:rPr>
              <w:t>500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b/>
                <w:color w:val="1F2D3D"/>
                <w:sz w:val="18"/>
              </w:rPr>
              <w:t>Load Tests: 100 gleichzeitige Uploads</w:t>
            </w:r>
            <w:r>
              <w:br/>
            </w:r>
            <w:r>
              <w:rPr>
                <w:i/>
                <w:color w:val="64748B"/>
                <w:sz w:val="15"/>
              </w:rPr>
              <w:t>Testing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color w:val="374151"/>
                <w:sz w:val="17"/>
              </w:rPr>
              <w:t>k6 oder Artillery · p95-Latenz &lt; 2 s · Bottleneck in n8n oder Backend identifizieren + beheben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sz w:val="16"/>
              </w:rPr>
              <w:t>🟡 Mittel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D97706"/>
                <w:sz w:val="17"/>
              </w:rPr>
              <w:t>⏳ Offen</w:t>
            </w:r>
          </w:p>
        </w:tc>
      </w:tr>
      <w:tr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64748B"/>
                <w:sz w:val="16"/>
              </w:rPr>
              <w:t>501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b/>
                <w:color w:val="1F2D3D"/>
                <w:sz w:val="18"/>
              </w:rPr>
              <w:t>Sentry + Grafana: Monitoring &amp; Alerting</w:t>
            </w:r>
            <w:r>
              <w:br/>
            </w:r>
            <w:r>
              <w:rPr>
                <w:i/>
                <w:color w:val="64748B"/>
                <w:sz w:val="15"/>
              </w:rPr>
              <w:t>Infrastruktur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color w:val="374151"/>
                <w:sz w:val="17"/>
              </w:rPr>
              <w:t>Error-Tracking · API-Latenz-Dashboard · DB-Verbindungen · n8n-Workflow-Fehler · PagerDuty-Integration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sz w:val="16"/>
              </w:rPr>
              <w:t>🟡 Mittel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D97706"/>
                <w:sz w:val="17"/>
              </w:rPr>
              <w:t>⏳ Offen</w:t>
            </w:r>
          </w:p>
        </w:tc>
      </w:tr>
      <w:tr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64748B"/>
                <w:sz w:val="16"/>
              </w:rPr>
              <w:t>502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b/>
                <w:color w:val="1F2D3D"/>
                <w:sz w:val="18"/>
              </w:rPr>
              <w:t>Backup-Strategie: DB + S3 täglich sichern</w:t>
            </w:r>
            <w:r>
              <w:br/>
            </w:r>
            <w:r>
              <w:rPr>
                <w:i/>
                <w:color w:val="64748B"/>
                <w:sz w:val="15"/>
              </w:rPr>
              <w:t>Infrastruktur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color w:val="374151"/>
                <w:sz w:val="17"/>
              </w:rPr>
              <w:t>pg_dump cron · S3-Versioning · Restore-Test monatlich · Retention 90 Tage · Off-Site-Kopie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sz w:val="16"/>
              </w:rPr>
              <w:t>🔴 Hoch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D97706"/>
                <w:sz w:val="17"/>
              </w:rPr>
              <w:t>⏳ Offen</w:t>
            </w:r>
          </w:p>
        </w:tc>
      </w:tr>
      <w:tr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64748B"/>
                <w:sz w:val="16"/>
              </w:rPr>
              <w:t>503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b/>
                <w:color w:val="1F2D3D"/>
                <w:sz w:val="18"/>
              </w:rPr>
              <w:t>Security Review: OWASP Top 10</w:t>
            </w:r>
            <w:r>
              <w:br/>
            </w:r>
            <w:r>
              <w:rPr>
                <w:i/>
                <w:color w:val="64748B"/>
                <w:sz w:val="15"/>
              </w:rPr>
              <w:t>Security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color w:val="374151"/>
                <w:sz w:val="17"/>
              </w:rPr>
              <w:t>SQL-Injection · HMAC-Stärke · Rate-Limiting · Secrets im Vault · npm audit · Pen-Test Checkliste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sz w:val="16"/>
              </w:rPr>
              <w:t>🔴 Hoch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D97706"/>
                <w:sz w:val="17"/>
              </w:rPr>
              <w:t>⏳ Offen</w:t>
            </w:r>
          </w:p>
        </w:tc>
      </w:tr>
      <w:tr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64748B"/>
                <w:sz w:val="16"/>
              </w:rPr>
              <w:t>504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b/>
                <w:color w:val="1F2D3D"/>
                <w:sz w:val="18"/>
              </w:rPr>
              <w:t>DSGVO-Compliance + Lösch-Routinen</w:t>
            </w:r>
            <w:r>
              <w:br/>
            </w:r>
            <w:r>
              <w:rPr>
                <w:i/>
                <w:color w:val="64748B"/>
                <w:sz w:val="15"/>
              </w:rPr>
              <w:t>Compliance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color w:val="374151"/>
                <w:sz w:val="17"/>
              </w:rPr>
              <w:t>PII-Felder inventarisieren · Lösch-API für Mandanten · Datenschutzerklärung · AV-Vertrag Vorlage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sz w:val="16"/>
              </w:rPr>
              <w:t>🔴 Hoch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D97706"/>
                <w:sz w:val="17"/>
              </w:rPr>
              <w:t>⏳ Offen</w:t>
            </w:r>
          </w:p>
        </w:tc>
      </w:tr>
      <w:tr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64748B"/>
                <w:sz w:val="16"/>
              </w:rPr>
              <w:t>505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b/>
                <w:color w:val="1F2D3D"/>
                <w:sz w:val="18"/>
              </w:rPr>
              <w:t>CI/CD Pipeline: GitHub Actions vollständig</w:t>
            </w:r>
            <w:r>
              <w:br/>
            </w:r>
            <w:r>
              <w:rPr>
                <w:i/>
                <w:color w:val="64748B"/>
                <w:sz w:val="15"/>
              </w:rPr>
              <w:t>Infrastruktur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color w:val="374151"/>
                <w:sz w:val="17"/>
              </w:rPr>
              <w:t>Tests auf PR · Docker-Build · Deploy Staging + Prod · Migrations automatisch · Rollback bei Fehler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sz w:val="16"/>
              </w:rPr>
              <w:t>🟡 Mittel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D97706"/>
                <w:sz w:val="17"/>
              </w:rPr>
              <w:t>⏳ Offen</w:t>
            </w:r>
          </w:p>
        </w:tc>
      </w:tr>
      <w:tr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64748B"/>
                <w:sz w:val="16"/>
              </w:rPr>
              <w:t>506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b/>
                <w:color w:val="1F2D3D"/>
                <w:sz w:val="18"/>
              </w:rPr>
              <w:t>Runbook: Betriebsdokumentation</w:t>
            </w:r>
            <w:r>
              <w:br/>
            </w:r>
            <w:r>
              <w:rPr>
                <w:i/>
                <w:color w:val="64748B"/>
                <w:sz w:val="15"/>
              </w:rPr>
              <w:t>Dokumentation</w:t>
            </w:r>
          </w:p>
        </w:tc>
        <w:tc>
          <w:tcPr>
            <w:tcW w:type="dxa" w:w="1949"/>
            <w:shd w:val="clear" w:color="auto" w:fill="FFF7ED"/>
          </w:tcPr>
          <w:p>
            <w:r>
              <w:rPr>
                <w:color w:val="374151"/>
                <w:sz w:val="17"/>
              </w:rPr>
              <w:t>Deployment-Schritte · Rollback-Anleitung · On-Call-Playbook · Tenant-Onboarding-Checkliste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sz w:val="16"/>
              </w:rPr>
              <w:t>🟢 Niedrig</w:t>
            </w:r>
          </w:p>
        </w:tc>
        <w:tc>
          <w:tcPr>
            <w:tcW w:type="dxa" w:w="1949"/>
            <w:shd w:val="clear" w:color="auto" w:fill="FFF7ED"/>
          </w:tcPr>
          <w:p>
            <w:pPr>
              <w:jc w:val="center"/>
            </w:pPr>
            <w:r>
              <w:rPr>
                <w:color w:val="D97706"/>
                <w:sz w:val="17"/>
              </w:rPr>
              <w:t>⏳ Offen</w:t>
            </w:r>
          </w:p>
        </w:tc>
      </w:tr>
    </w:tbl>
    <w:p/>
    <w:p/>
    <w:p>
      <w:r>
        <w:br w:type="page"/>
      </w:r>
    </w:p>
    <w:p>
      <w:pPr>
        <w:spacing w:before="800"/>
        <w:jc w:val="center"/>
      </w:pPr>
      <w:r>
        <w:rPr>
          <w:b/>
          <w:color w:val="638CFF"/>
          <w:sz w:val="28"/>
        </w:rPr>
        <w:t>ProzessPilot – Projektplan</w:t>
      </w:r>
    </w:p>
    <w:p>
      <w:pPr>
        <w:jc w:val="center"/>
      </w:pPr>
      <w:r>
        <w:rPr>
          <w:i/>
          <w:color w:val="94A3B8"/>
          <w:sz w:val="18"/>
        </w:rPr>
        <w:t>Erstellt mit Claude · Stand: Mai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