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Egreen Quanta SIH2026</w:t>
        <w:br/>
        <w:t>Project Contributions</w:t>
      </w:r>
    </w:p>
    <w:p>
      <w:pPr>
        <w:jc w:val="center"/>
      </w:pPr>
      <w:r>
        <w:rPr>
          <w:b/>
          <w:sz w:val="22"/>
        </w:rPr>
        <w:t>ROLE: PERSON 2 — QUANTUM SIMULATION DEVELOPER</w:t>
      </w:r>
    </w:p>
    <w:p>
      <w:pPr>
        <w:pStyle w:val="Heading1"/>
      </w:pPr>
      <w:r>
        <w:t>1. Overview</w:t>
      </w:r>
    </w:p>
    <w:p>
      <w:r>
        <w:t>Successfully spearheaded the backend simulation architecture for the Egreen Quanta platform. Delivered a robust, multi-framework quantum experimentation engine capable of executing canonical JSON-based quantum circuits across Qiskit Aer, Cirq, and PennyLane seamlessly.</w:t>
      </w:r>
    </w:p>
    <w:p>
      <w:pPr>
        <w:pStyle w:val="Heading1"/>
      </w:pPr>
      <w:r>
        <w:t>2. Key Technical Contributions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056"/>
      </w:tblGrid>
      <w:tr>
        <w:tc>
          <w:tcPr>
            <w:tcW w:type="dxa" w:w="5040"/>
            <w:vAlign w:val="center"/>
            <w:shd w:fill="E7EEF7"/>
          </w:tcPr>
          <w:p>
            <w:r>
              <w:rPr>
                <w:b/>
                <w:sz w:val="19"/>
              </w:rPr>
              <w:t>CONTRIBUTION AREA</w:t>
            </w:r>
          </w:p>
        </w:tc>
        <w:tc>
          <w:tcPr>
            <w:tcW w:type="dxa" w:w="5040"/>
            <w:vAlign w:val="center"/>
            <w:shd w:fill="E7EEF7"/>
          </w:tcPr>
          <w:p>
            <w:r>
              <w:rPr>
                <w:b/>
                <w:sz w:val="19"/>
              </w:rPr>
              <w:t>WORK COMPLETED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60"/>
            </w:pPr>
            <w:r>
              <w:rPr>
                <w:b/>
                <w:sz w:val="19"/>
              </w:rPr>
              <w:t>Architecture &amp; Environment</w:t>
            </w:r>
          </w:p>
        </w:tc>
        <w:tc>
          <w:tcPr>
            <w:tcW w:type="dxa" w:w="7056"/>
            <w:vAlign w:val="top"/>
          </w:tcPr>
          <w:p>
            <w:pPr>
              <w:spacing w:after="60"/>
            </w:pPr>
            <w:r>
              <w:rPr>
                <w:sz w:val="19"/>
              </w:rPr>
              <w:t>Established the standalone quantum-engine environment and managed all dependencies for FastAPI and three separate quantum SDKs.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60"/>
            </w:pPr>
            <w:r>
              <w:rPr>
                <w:b/>
                <w:sz w:val="19"/>
              </w:rPr>
              <w:t>Canonical Circuit Contract</w:t>
            </w:r>
          </w:p>
        </w:tc>
        <w:tc>
          <w:tcPr>
            <w:tcW w:type="dxa" w:w="7056"/>
            <w:vAlign w:val="top"/>
          </w:tcPr>
          <w:p>
            <w:pPr>
              <w:spacing w:after="60"/>
            </w:pPr>
            <w:r>
              <w:rPr>
                <w:sz w:val="19"/>
              </w:rPr>
              <w:t>Designed the QIR-like JSON representation in Pydantic (models.py) allowing dynamic routing of operations, qubits, and desired backends.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60"/>
            </w:pPr>
            <w:r>
              <w:rPr>
                <w:b/>
                <w:sz w:val="19"/>
              </w:rPr>
              <w:t>Simulation Router &amp; Engine (simulator.py)</w:t>
            </w:r>
          </w:p>
        </w:tc>
        <w:tc>
          <w:tcPr>
            <w:tcW w:type="dxa" w:w="7056"/>
            <w:vAlign w:val="top"/>
          </w:tcPr>
          <w:p>
            <w:pPr>
              <w:spacing w:after="60"/>
            </w:pPr>
            <w:r>
              <w:rPr>
                <w:sz w:val="19"/>
              </w:rPr>
              <w:t>Engineered a scalable routing pattern to parse agnostic JSON instructions and natively compile them into qiskit.QuantumCircuit, cirq.Circuit, or qml.QNode depending on the user's backend selection.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60"/>
            </w:pPr>
            <w:r>
              <w:rPr>
                <w:b/>
                <w:sz w:val="19"/>
              </w:rPr>
              <w:t>Gate Set Implementation</w:t>
            </w:r>
          </w:p>
        </w:tc>
        <w:tc>
          <w:tcPr>
            <w:tcW w:type="dxa" w:w="7056"/>
            <w:vAlign w:val="top"/>
          </w:tcPr>
          <w:p>
            <w:pPr>
              <w:spacing w:after="60"/>
            </w:pPr>
            <w:r>
              <w:rPr>
                <w:sz w:val="19"/>
              </w:rPr>
              <w:t>Fully mapped the MVP core gate set (H, X, Y, Z, CNOT, and Measurement) across all three frameworks with proper syntax and state handling.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60"/>
            </w:pPr>
            <w:r>
              <w:rPr>
                <w:b/>
                <w:sz w:val="19"/>
              </w:rPr>
              <w:t>Pre-execution Validation</w:t>
            </w:r>
          </w:p>
        </w:tc>
        <w:tc>
          <w:tcPr>
            <w:tcW w:type="dxa" w:w="7056"/>
            <w:vAlign w:val="top"/>
          </w:tcPr>
          <w:p>
            <w:pPr>
              <w:spacing w:after="60"/>
            </w:pPr>
            <w:r>
              <w:rPr>
                <w:sz w:val="19"/>
              </w:rPr>
              <w:t>Implemented robust logic to catch and reject invalid circuit topologies (e.g., out-of-bounds targets, missing controls, self-referential CNOTs) before offloading to the simulators.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60"/>
            </w:pPr>
            <w:r>
              <w:rPr>
                <w:b/>
                <w:sz w:val="19"/>
              </w:rPr>
              <w:t>Data Normalization</w:t>
            </w:r>
          </w:p>
        </w:tc>
        <w:tc>
          <w:tcPr>
            <w:tcW w:type="dxa" w:w="7056"/>
            <w:vAlign w:val="top"/>
          </w:tcPr>
          <w:p>
            <w:pPr>
              <w:spacing w:after="60"/>
            </w:pPr>
            <w:r>
              <w:rPr>
                <w:sz w:val="19"/>
              </w:rPr>
              <w:t>Ensured the API reliably returns unified SimulationResult structures containing both raw measurement counts and normalized probabilities, standardizing the drastically different return types of Qiskit, Cirq, and PennyLane.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60"/>
            </w:pPr>
            <w:r>
              <w:rPr>
                <w:b/>
                <w:sz w:val="19"/>
              </w:rPr>
              <w:t>Testing Suite (test_simulator.py)</w:t>
            </w:r>
          </w:p>
        </w:tc>
        <w:tc>
          <w:tcPr>
            <w:tcW w:type="dxa" w:w="7056"/>
            <w:vAlign w:val="top"/>
          </w:tcPr>
          <w:p>
            <w:pPr>
              <w:spacing w:after="60"/>
            </w:pPr>
            <w:r>
              <w:rPr>
                <w:sz w:val="19"/>
              </w:rPr>
              <w:t>Developed an automated test suite utilizing pytest.mark.parametrize to rigorously validate Superposition and Bell State scenarios concurrently against all frameworks.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60"/>
            </w:pPr>
            <w:r>
              <w:rPr>
                <w:b/>
                <w:sz w:val="19"/>
              </w:rPr>
              <w:t>API Integration &amp; Demonstration</w:t>
            </w:r>
          </w:p>
        </w:tc>
        <w:tc>
          <w:tcPr>
            <w:tcW w:type="dxa" w:w="7056"/>
            <w:vAlign w:val="top"/>
          </w:tcPr>
          <w:p>
            <w:pPr>
              <w:spacing w:after="60"/>
            </w:pPr>
            <w:r>
              <w:rPr>
                <w:sz w:val="19"/>
              </w:rPr>
              <w:t>Created the primary /simulate endpoint and proved functionality via demo scripts and interactive Swagger UI integration.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60"/>
            </w:pPr>
            <w:r>
              <w:rPr>
                <w:b/>
                <w:sz w:val="19"/>
              </w:rPr>
              <w:t>Git &amp; Version Control</w:t>
            </w:r>
          </w:p>
        </w:tc>
        <w:tc>
          <w:tcPr>
            <w:tcW w:type="dxa" w:w="7056"/>
            <w:vAlign w:val="top"/>
          </w:tcPr>
          <w:p>
            <w:pPr>
              <w:spacing w:after="60"/>
            </w:pPr>
            <w:r>
              <w:rPr>
                <w:sz w:val="19"/>
              </w:rPr>
              <w:t>Reorganized the project structure to cleanly host the engine and successfully pushed all feature branches directly to the main repository with clean, descriptive commit histories.</w:t>
            </w:r>
          </w:p>
        </w:tc>
      </w:tr>
    </w:tbl>
    <w:p>
      <w:pPr>
        <w:pStyle w:val="Heading1"/>
      </w:pPr>
      <w:r>
        <w:t>3. Status &amp; Next Steps</w:t>
      </w:r>
    </w:p>
    <w:p>
      <w:r>
        <w:t>The Quantum Simulation Engine is 100% complete according to the Demo Development Plan. It successfully executes, validates, and serves circuit data without errors, leaving the backend ready for integration with the Person 1 Frontend UI and Person 3 AI Tutor modules.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Person 2 — Quantum Simulation Developer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EGREEN QUANTA • SIH2026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