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7C84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Transaction Monitoring &amp; Suspicious Activity Detection (Rule-Based Simulation)</w:t>
      </w:r>
    </w:p>
    <w:p w14:paraId="0B7C9A04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Dataset Used</w:t>
      </w:r>
    </w:p>
    <w:p w14:paraId="462D388F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 xml:space="preserve">creditcard.csv — transaction-level dataset commonly used for fraud detection </w:t>
      </w:r>
      <w:proofErr w:type="spellStart"/>
      <w:r w:rsidRPr="000C57B1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0C57B1">
        <w:rPr>
          <w:rFonts w:ascii="Times New Roman" w:hAnsi="Times New Roman" w:cs="Times New Roman"/>
          <w:sz w:val="24"/>
          <w:szCs w:val="24"/>
        </w:rPr>
        <w:t>.</w:t>
      </w:r>
    </w:p>
    <w:p w14:paraId="4FDFAD20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pict w14:anchorId="78858EAF">
          <v:rect id="_x0000_i1067" style="width:0;height:1.5pt" o:hralign="center" o:hrstd="t" o:hr="t" fillcolor="#a0a0a0" stroked="f"/>
        </w:pict>
      </w:r>
    </w:p>
    <w:p w14:paraId="53018309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C0CC503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 xml:space="preserve">To simulate rule-based suspicious transaction monitoring using simple AML/KYC logic by </w:t>
      </w:r>
      <w:proofErr w:type="spellStart"/>
      <w:r w:rsidRPr="000C57B1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C57B1">
        <w:rPr>
          <w:rFonts w:ascii="Times New Roman" w:hAnsi="Times New Roman" w:cs="Times New Roman"/>
          <w:sz w:val="24"/>
          <w:szCs w:val="24"/>
        </w:rPr>
        <w:t xml:space="preserve"> transaction values and classifying them into high-value and low-value categories, along with identifying flagged transactions that may require further review.</w:t>
      </w:r>
    </w:p>
    <w:p w14:paraId="10EEEEA4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pict w14:anchorId="36BFD94B">
          <v:rect id="_x0000_i1068" style="width:0;height:1.5pt" o:hralign="center" o:hrstd="t" o:hr="t" fillcolor="#a0a0a0" stroked="f"/>
        </w:pict>
      </w:r>
    </w:p>
    <w:p w14:paraId="3945C872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Rules Applied</w:t>
      </w:r>
    </w:p>
    <w:p w14:paraId="4527801A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Rule 1 — High-value transactions</w:t>
      </w:r>
    </w:p>
    <w:p w14:paraId="176A3240" w14:textId="501DCDF4" w:rsidR="000C57B1" w:rsidRPr="000C57B1" w:rsidRDefault="000C57B1" w:rsidP="000C57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 xml:space="preserve">If Amount &gt; </w:t>
      </w:r>
      <w:r w:rsidRPr="000C57B1">
        <w:rPr>
          <w:rFonts w:ascii="Times New Roman" w:hAnsi="Times New Roman" w:cs="Times New Roman"/>
          <w:sz w:val="24"/>
          <w:szCs w:val="24"/>
        </w:rPr>
        <w:t>500</w:t>
      </w:r>
      <w:r w:rsidRPr="000C57B1">
        <w:rPr>
          <w:rFonts w:ascii="Times New Roman" w:hAnsi="Times New Roman" w:cs="Times New Roman"/>
          <w:sz w:val="24"/>
          <w:szCs w:val="24"/>
        </w:rPr>
        <w:t xml:space="preserve"> → High-value transaction</w:t>
      </w:r>
      <w:r w:rsidRPr="000C57B1">
        <w:rPr>
          <w:rFonts w:ascii="Times New Roman" w:hAnsi="Times New Roman" w:cs="Times New Roman"/>
          <w:sz w:val="24"/>
          <w:szCs w:val="24"/>
        </w:rPr>
        <w:br/>
        <w:t>This threshold is used to highlight potentially risky transactions that may need additional review or due diligence depending on business policy.</w:t>
      </w:r>
    </w:p>
    <w:p w14:paraId="60167BB1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Rule 2 — Low-value transactions</w:t>
      </w:r>
    </w:p>
    <w:p w14:paraId="59942937" w14:textId="3CA9C21A" w:rsidR="000C57B1" w:rsidRPr="000C57B1" w:rsidRDefault="000C57B1" w:rsidP="000C57B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 xml:space="preserve">If Amount ≤ </w:t>
      </w:r>
      <w:r w:rsidRPr="000C57B1">
        <w:rPr>
          <w:rFonts w:ascii="Times New Roman" w:hAnsi="Times New Roman" w:cs="Times New Roman"/>
          <w:sz w:val="24"/>
          <w:szCs w:val="24"/>
        </w:rPr>
        <w:t>500</w:t>
      </w:r>
      <w:r w:rsidRPr="000C57B1">
        <w:rPr>
          <w:rFonts w:ascii="Times New Roman" w:hAnsi="Times New Roman" w:cs="Times New Roman"/>
          <w:sz w:val="24"/>
          <w:szCs w:val="24"/>
        </w:rPr>
        <w:t xml:space="preserve"> → Low-value transaction</w:t>
      </w:r>
      <w:r w:rsidRPr="000C57B1">
        <w:rPr>
          <w:rFonts w:ascii="Times New Roman" w:hAnsi="Times New Roman" w:cs="Times New Roman"/>
          <w:sz w:val="24"/>
          <w:szCs w:val="24"/>
        </w:rPr>
        <w:br/>
        <w:t>These usually indicate small-value consumer transactions; however, high frequency or unusual patterns may still require monitoring.</w:t>
      </w:r>
    </w:p>
    <w:p w14:paraId="23FDFCBF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0C57B1">
        <w:rPr>
          <w:rFonts w:ascii="Times New Roman" w:hAnsi="Times New Roman" w:cs="Times New Roman"/>
          <w:sz w:val="24"/>
          <w:szCs w:val="24"/>
        </w:rPr>
        <w:t xml:space="preserve"> Thresholds were calibrated to match dataset scale.</w:t>
      </w:r>
      <w:r w:rsidRPr="000C57B1">
        <w:rPr>
          <w:rFonts w:ascii="Times New Roman" w:hAnsi="Times New Roman" w:cs="Times New Roman"/>
          <w:sz w:val="24"/>
          <w:szCs w:val="24"/>
        </w:rPr>
        <w:br/>
        <w:t>In real KYC operations, thresholds are dynamic and vary by institution, market, and customer profile.</w:t>
      </w:r>
    </w:p>
    <w:p w14:paraId="61D5F617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pict w14:anchorId="78FFE6B0">
          <v:rect id="_x0000_i1069" style="width:0;height:1.5pt" o:hralign="center" o:hrstd="t" o:hr="t" fillcolor="#a0a0a0" stroked="f"/>
        </w:pict>
      </w:r>
    </w:p>
    <w:p w14:paraId="684EADDD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Project Summary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4"/>
        <w:gridCol w:w="855"/>
      </w:tblGrid>
      <w:tr w:rsidR="000C57B1" w:rsidRPr="000C57B1" w14:paraId="157EF884" w14:textId="77777777" w:rsidTr="000C57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0EB80" w14:textId="77777777" w:rsidR="000C57B1" w:rsidRPr="000C57B1" w:rsidRDefault="000C57B1" w:rsidP="000C57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075CC6" w14:textId="77777777" w:rsidR="000C57B1" w:rsidRPr="000C57B1" w:rsidRDefault="000C57B1" w:rsidP="000C57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0C57B1" w:rsidRPr="000C57B1" w14:paraId="18BD0EB3" w14:textId="77777777" w:rsidTr="000C5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9899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6EBB0BB5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284,807</w:t>
            </w:r>
          </w:p>
        </w:tc>
      </w:tr>
      <w:tr w:rsidR="000C57B1" w:rsidRPr="000C57B1" w14:paraId="22DA162B" w14:textId="77777777" w:rsidTr="000C5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AAE4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High-value Transactions</w:t>
            </w:r>
          </w:p>
        </w:tc>
        <w:tc>
          <w:tcPr>
            <w:tcW w:w="0" w:type="auto"/>
            <w:vAlign w:val="center"/>
            <w:hideMark/>
          </w:tcPr>
          <w:p w14:paraId="4A4DB9B4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9,262</w:t>
            </w:r>
          </w:p>
        </w:tc>
      </w:tr>
      <w:tr w:rsidR="000C57B1" w:rsidRPr="000C57B1" w14:paraId="4CF0C277" w14:textId="77777777" w:rsidTr="000C5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390E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Low-value Transactions</w:t>
            </w:r>
          </w:p>
        </w:tc>
        <w:tc>
          <w:tcPr>
            <w:tcW w:w="0" w:type="auto"/>
            <w:vAlign w:val="center"/>
            <w:hideMark/>
          </w:tcPr>
          <w:p w14:paraId="154681DD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275,665</w:t>
            </w:r>
          </w:p>
        </w:tc>
      </w:tr>
      <w:tr w:rsidR="000C57B1" w:rsidRPr="000C57B1" w14:paraId="718862BC" w14:textId="77777777" w:rsidTr="000C5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3E80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Flagged Transactions (Suspicious Indicators Triggered)</w:t>
            </w:r>
          </w:p>
        </w:tc>
        <w:tc>
          <w:tcPr>
            <w:tcW w:w="0" w:type="auto"/>
            <w:vAlign w:val="center"/>
            <w:hideMark/>
          </w:tcPr>
          <w:p w14:paraId="6CA78439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184,431</w:t>
            </w:r>
          </w:p>
        </w:tc>
      </w:tr>
      <w:tr w:rsidR="000C57B1" w:rsidRPr="000C57B1" w14:paraId="4D3C3BAC" w14:textId="77777777" w:rsidTr="000C5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B305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Flagged</w:t>
            </w:r>
          </w:p>
        </w:tc>
        <w:tc>
          <w:tcPr>
            <w:tcW w:w="0" w:type="auto"/>
            <w:vAlign w:val="center"/>
            <w:hideMark/>
          </w:tcPr>
          <w:p w14:paraId="05208FE0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100,376</w:t>
            </w:r>
          </w:p>
        </w:tc>
      </w:tr>
    </w:tbl>
    <w:p w14:paraId="1ACA1146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pict w14:anchorId="0C41E2FB">
          <v:rect id="_x0000_i1070" style="width:0;height:1.5pt" o:hralign="center" o:hrstd="t" o:hr="t" fillcolor="#a0a0a0" stroked="f"/>
        </w:pict>
      </w:r>
    </w:p>
    <w:p w14:paraId="55057176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Key Observations</w:t>
      </w:r>
    </w:p>
    <w:p w14:paraId="4CDE9D33" w14:textId="77777777" w:rsidR="000C57B1" w:rsidRPr="000C57B1" w:rsidRDefault="000C57B1" w:rsidP="000C57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 xml:space="preserve">A significant portion of transactions (≈ </w:t>
      </w:r>
      <w:r w:rsidRPr="000C57B1">
        <w:rPr>
          <w:rFonts w:ascii="Times New Roman" w:hAnsi="Times New Roman" w:cs="Times New Roman"/>
          <w:b/>
          <w:bCs/>
          <w:sz w:val="24"/>
          <w:szCs w:val="24"/>
        </w:rPr>
        <w:t>64.7% flagged</w:t>
      </w:r>
      <w:r w:rsidRPr="000C57B1">
        <w:rPr>
          <w:rFonts w:ascii="Times New Roman" w:hAnsi="Times New Roman" w:cs="Times New Roman"/>
          <w:sz w:val="24"/>
          <w:szCs w:val="24"/>
        </w:rPr>
        <w:t>) may require review under the applied rule-based logic.</w:t>
      </w:r>
    </w:p>
    <w:p w14:paraId="1341857F" w14:textId="77777777" w:rsidR="000C57B1" w:rsidRPr="000C57B1" w:rsidRDefault="000C57B1" w:rsidP="000C57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lastRenderedPageBreak/>
        <w:t>High-value transactions represent only ~3.25%</w:t>
      </w:r>
      <w:r w:rsidRPr="000C57B1">
        <w:rPr>
          <w:rFonts w:ascii="Times New Roman" w:hAnsi="Times New Roman" w:cs="Times New Roman"/>
          <w:sz w:val="24"/>
          <w:szCs w:val="24"/>
        </w:rPr>
        <w:t xml:space="preserve"> of all activity, but these may trigger enhanced due diligence (EDD) depending on customer risk profile.</w:t>
      </w:r>
    </w:p>
    <w:p w14:paraId="53AB160D" w14:textId="77777777" w:rsidR="000C57B1" w:rsidRPr="000C57B1" w:rsidRDefault="000C57B1" w:rsidP="000C57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Low-value transactions dominate</w:t>
      </w:r>
      <w:r w:rsidRPr="000C57B1">
        <w:rPr>
          <w:rFonts w:ascii="Times New Roman" w:hAnsi="Times New Roman" w:cs="Times New Roman"/>
          <w:sz w:val="24"/>
          <w:szCs w:val="24"/>
        </w:rPr>
        <w:t xml:space="preserve">, which is expected in consumer spending but could still indicate structuring </w:t>
      </w:r>
      <w:proofErr w:type="spellStart"/>
      <w:r w:rsidRPr="000C57B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C57B1">
        <w:rPr>
          <w:rFonts w:ascii="Times New Roman" w:hAnsi="Times New Roman" w:cs="Times New Roman"/>
          <w:sz w:val="24"/>
          <w:szCs w:val="24"/>
        </w:rPr>
        <w:t xml:space="preserve"> if frequency-based rules or pattern analysis are added later.</w:t>
      </w:r>
    </w:p>
    <w:p w14:paraId="6579E469" w14:textId="77777777" w:rsidR="000C57B1" w:rsidRPr="000C57B1" w:rsidRDefault="000C57B1" w:rsidP="000C57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 xml:space="preserve">Threshold-based rules alone can generate </w:t>
      </w:r>
      <w:proofErr w:type="gramStart"/>
      <w:r w:rsidRPr="000C57B1">
        <w:rPr>
          <w:rFonts w:ascii="Times New Roman" w:hAnsi="Times New Roman" w:cs="Times New Roman"/>
          <w:sz w:val="24"/>
          <w:szCs w:val="24"/>
        </w:rPr>
        <w:t xml:space="preserve">a </w:t>
      </w:r>
      <w:r w:rsidRPr="000C57B1">
        <w:rPr>
          <w:rFonts w:ascii="Times New Roman" w:hAnsi="Times New Roman" w:cs="Times New Roman"/>
          <w:b/>
          <w:bCs/>
          <w:sz w:val="24"/>
          <w:szCs w:val="24"/>
        </w:rPr>
        <w:t>large number of</w:t>
      </w:r>
      <w:proofErr w:type="gramEnd"/>
      <w:r w:rsidRPr="000C57B1">
        <w:rPr>
          <w:rFonts w:ascii="Times New Roman" w:hAnsi="Times New Roman" w:cs="Times New Roman"/>
          <w:b/>
          <w:bCs/>
          <w:sz w:val="24"/>
          <w:szCs w:val="24"/>
        </w:rPr>
        <w:t xml:space="preserve"> alerts</w:t>
      </w:r>
      <w:r w:rsidRPr="000C57B1">
        <w:rPr>
          <w:rFonts w:ascii="Times New Roman" w:hAnsi="Times New Roman" w:cs="Times New Roman"/>
          <w:sz w:val="24"/>
          <w:szCs w:val="24"/>
        </w:rPr>
        <w:t>, showing why AML/KYC teams often combine automated systems with analyst review.</w:t>
      </w:r>
    </w:p>
    <w:p w14:paraId="103C7B5F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pict w14:anchorId="56AD602B">
          <v:rect id="_x0000_i1071" style="width:0;height:1.5pt" o:hralign="center" o:hrstd="t" o:hr="t" fillcolor="#a0a0a0" stroked="f"/>
        </w:pict>
      </w:r>
    </w:p>
    <w:p w14:paraId="7B559C36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AML/KYC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217"/>
      </w:tblGrid>
      <w:tr w:rsidR="000C57B1" w:rsidRPr="000C57B1" w14:paraId="0F9146EA" w14:textId="77777777" w:rsidTr="000C57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6C65F" w14:textId="77777777" w:rsidR="000C57B1" w:rsidRPr="000C57B1" w:rsidRDefault="000C57B1" w:rsidP="000C57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204DCA5" w14:textId="77777777" w:rsidR="000C57B1" w:rsidRPr="000C57B1" w:rsidRDefault="000C57B1" w:rsidP="000C57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Meaning</w:t>
            </w:r>
          </w:p>
        </w:tc>
      </w:tr>
      <w:tr w:rsidR="000C57B1" w:rsidRPr="000C57B1" w14:paraId="3DE1A8E7" w14:textId="77777777" w:rsidTr="000C5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2F7D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High-value transaction</w:t>
            </w:r>
          </w:p>
        </w:tc>
        <w:tc>
          <w:tcPr>
            <w:tcW w:w="0" w:type="auto"/>
            <w:vAlign w:val="center"/>
            <w:hideMark/>
          </w:tcPr>
          <w:p w14:paraId="45DCACE5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sz w:val="24"/>
                <w:szCs w:val="24"/>
              </w:rPr>
              <w:t>Potentially risky transfer that may require further documentation or source of funds validation</w:t>
            </w:r>
          </w:p>
        </w:tc>
      </w:tr>
      <w:tr w:rsidR="000C57B1" w:rsidRPr="000C57B1" w14:paraId="341F93D4" w14:textId="77777777" w:rsidTr="000C5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8C59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 number of flagged transactions</w:t>
            </w:r>
          </w:p>
        </w:tc>
        <w:tc>
          <w:tcPr>
            <w:tcW w:w="0" w:type="auto"/>
            <w:vAlign w:val="center"/>
            <w:hideMark/>
          </w:tcPr>
          <w:p w14:paraId="1029F16D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sz w:val="24"/>
                <w:szCs w:val="24"/>
              </w:rPr>
              <w:t>Suggests rule sensitivity; monitoring thresholds must be tuned to reduce false positives</w:t>
            </w:r>
          </w:p>
        </w:tc>
      </w:tr>
      <w:tr w:rsidR="000C57B1" w:rsidRPr="000C57B1" w14:paraId="3AC19BE4" w14:textId="77777777" w:rsidTr="000C57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EC74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Majority low-value transactions</w:t>
            </w:r>
          </w:p>
        </w:tc>
        <w:tc>
          <w:tcPr>
            <w:tcW w:w="0" w:type="auto"/>
            <w:vAlign w:val="center"/>
            <w:hideMark/>
          </w:tcPr>
          <w:p w14:paraId="7F5A0012" w14:textId="77777777" w:rsidR="000C57B1" w:rsidRPr="000C57B1" w:rsidRDefault="000C57B1" w:rsidP="000C5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57B1">
              <w:rPr>
                <w:rFonts w:ascii="Times New Roman" w:hAnsi="Times New Roman" w:cs="Times New Roman"/>
                <w:sz w:val="24"/>
                <w:szCs w:val="24"/>
              </w:rPr>
              <w:t>Could hide suspicious activity if customers split value into multiple smaller payments (structuring)**</w:t>
            </w:r>
          </w:p>
        </w:tc>
      </w:tr>
    </w:tbl>
    <w:p w14:paraId="30863C4A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Structuring</w:t>
      </w:r>
      <w:r w:rsidRPr="000C57B1">
        <w:rPr>
          <w:rFonts w:ascii="Times New Roman" w:hAnsi="Times New Roman" w:cs="Times New Roman"/>
          <w:sz w:val="24"/>
          <w:szCs w:val="24"/>
        </w:rPr>
        <w:t xml:space="preserve"> is a common AML evasion technique where multiple small payments are made to avoid reporting thresholds.</w:t>
      </w:r>
    </w:p>
    <w:p w14:paraId="28C3C125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pict w14:anchorId="544F392C">
          <v:rect id="_x0000_i1072" style="width:0;height:1.5pt" o:hralign="center" o:hrstd="t" o:hr="t" fillcolor="#a0a0a0" stroked="f"/>
        </w:pict>
      </w:r>
    </w:p>
    <w:p w14:paraId="78D56F3F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F19B6AE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 xml:space="preserve">This simulation demonstrates the foundations of </w:t>
      </w:r>
      <w:r w:rsidRPr="000C57B1">
        <w:rPr>
          <w:rFonts w:ascii="Times New Roman" w:hAnsi="Times New Roman" w:cs="Times New Roman"/>
          <w:b/>
          <w:bCs/>
          <w:sz w:val="24"/>
          <w:szCs w:val="24"/>
        </w:rPr>
        <w:t>transaction monitoring</w:t>
      </w:r>
      <w:r w:rsidRPr="000C57B1">
        <w:rPr>
          <w:rFonts w:ascii="Times New Roman" w:hAnsi="Times New Roman" w:cs="Times New Roman"/>
          <w:sz w:val="24"/>
          <w:szCs w:val="24"/>
        </w:rPr>
        <w:t>, an essential function within KYC/AML operations.</w:t>
      </w:r>
      <w:r w:rsidRPr="000C57B1">
        <w:rPr>
          <w:rFonts w:ascii="Times New Roman" w:hAnsi="Times New Roman" w:cs="Times New Roman"/>
          <w:sz w:val="24"/>
          <w:szCs w:val="24"/>
        </w:rPr>
        <w:br/>
        <w:t xml:space="preserve">While rule-based thresholds can highlight potential red flags, </w:t>
      </w:r>
      <w:r w:rsidRPr="000C57B1">
        <w:rPr>
          <w:rFonts w:ascii="Times New Roman" w:hAnsi="Times New Roman" w:cs="Times New Roman"/>
          <w:b/>
          <w:bCs/>
          <w:sz w:val="24"/>
          <w:szCs w:val="24"/>
        </w:rPr>
        <w:t>real-world monitoring requires layered analysis</w:t>
      </w:r>
      <w:r w:rsidRPr="000C57B1">
        <w:rPr>
          <w:rFonts w:ascii="Times New Roman" w:hAnsi="Times New Roman" w:cs="Times New Roman"/>
          <w:sz w:val="24"/>
          <w:szCs w:val="24"/>
        </w:rPr>
        <w:t>, including:</w:t>
      </w:r>
    </w:p>
    <w:p w14:paraId="0881EF2E" w14:textId="77777777" w:rsidR="000C57B1" w:rsidRPr="000C57B1" w:rsidRDefault="000C57B1" w:rsidP="000C57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>Customer due diligence (CDD)</w:t>
      </w:r>
    </w:p>
    <w:p w14:paraId="7BC17380" w14:textId="77777777" w:rsidR="000C57B1" w:rsidRPr="000C57B1" w:rsidRDefault="000C57B1" w:rsidP="000C57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>Enhanced due diligence (EDD)</w:t>
      </w:r>
    </w:p>
    <w:p w14:paraId="4778F3C1" w14:textId="77777777" w:rsidR="000C57B1" w:rsidRPr="000C57B1" w:rsidRDefault="000C57B1" w:rsidP="000C57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57B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C57B1">
        <w:rPr>
          <w:rFonts w:ascii="Times New Roman" w:hAnsi="Times New Roman" w:cs="Times New Roman"/>
          <w:sz w:val="24"/>
          <w:szCs w:val="24"/>
        </w:rPr>
        <w:t xml:space="preserve"> analysis</w:t>
      </w:r>
    </w:p>
    <w:p w14:paraId="062C0F81" w14:textId="77777777" w:rsidR="000C57B1" w:rsidRPr="000C57B1" w:rsidRDefault="000C57B1" w:rsidP="000C57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>Sanctions screening</w:t>
      </w:r>
    </w:p>
    <w:p w14:paraId="635B79EA" w14:textId="77777777" w:rsidR="000C57B1" w:rsidRPr="000C57B1" w:rsidRDefault="000C57B1" w:rsidP="000C57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>Machine-learning-assisted fraud detection</w:t>
      </w:r>
    </w:p>
    <w:p w14:paraId="4760ECBC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 xml:space="preserve">This project represents </w:t>
      </w:r>
      <w:r w:rsidRPr="000C57B1">
        <w:rPr>
          <w:rFonts w:ascii="Times New Roman" w:hAnsi="Times New Roman" w:cs="Times New Roman"/>
          <w:b/>
          <w:bCs/>
          <w:sz w:val="24"/>
          <w:szCs w:val="24"/>
        </w:rPr>
        <w:t>the first step</w:t>
      </w:r>
      <w:r w:rsidRPr="000C57B1">
        <w:rPr>
          <w:rFonts w:ascii="Times New Roman" w:hAnsi="Times New Roman" w:cs="Times New Roman"/>
          <w:sz w:val="24"/>
          <w:szCs w:val="24"/>
        </w:rPr>
        <w:t xml:space="preserve"> toward understanding transaction risk identification in compliance workflows.</w:t>
      </w:r>
    </w:p>
    <w:p w14:paraId="6C66C342" w14:textId="77777777" w:rsidR="000C57B1" w:rsidRPr="000C57B1" w:rsidRDefault="000C57B1" w:rsidP="000C57B1">
      <w:p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pict w14:anchorId="7E5127DE">
          <v:rect id="_x0000_i1073" style="width:0;height:1.5pt" o:hralign="center" o:hrstd="t" o:hr="t" fillcolor="#a0a0a0" stroked="f"/>
        </w:pict>
      </w:r>
    </w:p>
    <w:p w14:paraId="3D5DA873" w14:textId="77777777" w:rsidR="000C57B1" w:rsidRPr="000C57B1" w:rsidRDefault="000C57B1" w:rsidP="000C5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7B1">
        <w:rPr>
          <w:rFonts w:ascii="Times New Roman" w:hAnsi="Times New Roman" w:cs="Times New Roman"/>
          <w:b/>
          <w:bCs/>
          <w:sz w:val="24"/>
          <w:szCs w:val="24"/>
        </w:rPr>
        <w:t>Next Enhancements (Future Work)</w:t>
      </w:r>
    </w:p>
    <w:p w14:paraId="4D1405CA" w14:textId="77777777" w:rsidR="000C57B1" w:rsidRPr="000C57B1" w:rsidRDefault="000C57B1" w:rsidP="000C57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>Add frequency-based transaction rules</w:t>
      </w:r>
    </w:p>
    <w:p w14:paraId="142EF133" w14:textId="77777777" w:rsidR="000C57B1" w:rsidRPr="000C57B1" w:rsidRDefault="000C57B1" w:rsidP="000C57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lastRenderedPageBreak/>
        <w:t>Detect rapid repeated transactions (velocity)</w:t>
      </w:r>
    </w:p>
    <w:p w14:paraId="67E7EAB2" w14:textId="77777777" w:rsidR="000C57B1" w:rsidRPr="000C57B1" w:rsidRDefault="000C57B1" w:rsidP="000C57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>Add customer-level risk scoring</w:t>
      </w:r>
    </w:p>
    <w:p w14:paraId="47239F35" w14:textId="77777777" w:rsidR="000C57B1" w:rsidRPr="000C57B1" w:rsidRDefault="000C57B1" w:rsidP="000C57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>Compare with Class values for fraud accuracy measurement</w:t>
      </w:r>
    </w:p>
    <w:p w14:paraId="3C9F875A" w14:textId="77777777" w:rsidR="000C57B1" w:rsidRPr="000C57B1" w:rsidRDefault="000C57B1" w:rsidP="000C57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57B1">
        <w:rPr>
          <w:rFonts w:ascii="Times New Roman" w:hAnsi="Times New Roman" w:cs="Times New Roman"/>
          <w:sz w:val="24"/>
          <w:szCs w:val="24"/>
        </w:rPr>
        <w:t>Build visualization dashboard in Excel / Power BI</w:t>
      </w:r>
    </w:p>
    <w:p w14:paraId="4678BD70" w14:textId="77777777" w:rsidR="005648AB" w:rsidRPr="000C57B1" w:rsidRDefault="005648AB">
      <w:pPr>
        <w:rPr>
          <w:rFonts w:ascii="Times New Roman" w:hAnsi="Times New Roman" w:cs="Times New Roman"/>
          <w:sz w:val="24"/>
          <w:szCs w:val="24"/>
        </w:rPr>
      </w:pPr>
    </w:p>
    <w:sectPr w:rsidR="005648AB" w:rsidRPr="000C5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9EC"/>
    <w:multiLevelType w:val="multilevel"/>
    <w:tmpl w:val="B02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53DB"/>
    <w:multiLevelType w:val="multilevel"/>
    <w:tmpl w:val="6B0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889"/>
    <w:multiLevelType w:val="multilevel"/>
    <w:tmpl w:val="A15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4535A"/>
    <w:multiLevelType w:val="multilevel"/>
    <w:tmpl w:val="E7E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F2F7E"/>
    <w:multiLevelType w:val="multilevel"/>
    <w:tmpl w:val="634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142422">
    <w:abstractNumId w:val="1"/>
  </w:num>
  <w:num w:numId="2" w16cid:durableId="1433234777">
    <w:abstractNumId w:val="4"/>
  </w:num>
  <w:num w:numId="3" w16cid:durableId="1180437619">
    <w:abstractNumId w:val="2"/>
  </w:num>
  <w:num w:numId="4" w16cid:durableId="1167093164">
    <w:abstractNumId w:val="0"/>
  </w:num>
  <w:num w:numId="5" w16cid:durableId="738017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B1"/>
    <w:rsid w:val="000C57B1"/>
    <w:rsid w:val="003D0619"/>
    <w:rsid w:val="005136F0"/>
    <w:rsid w:val="005648AB"/>
    <w:rsid w:val="00CD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3AD34"/>
  <w15:chartTrackingRefBased/>
  <w15:docId w15:val="{908A4B56-73AD-4B19-A468-CBBD18E4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2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0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00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priya mulugu</dc:creator>
  <cp:keywords/>
  <dc:description/>
  <cp:lastModifiedBy>vennela priya mulugu</cp:lastModifiedBy>
  <cp:revision>1</cp:revision>
  <dcterms:created xsi:type="dcterms:W3CDTF">2025-12-28T07:24:00Z</dcterms:created>
  <dcterms:modified xsi:type="dcterms:W3CDTF">2025-12-28T07:25:00Z</dcterms:modified>
</cp:coreProperties>
</file>