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0EC7B" w14:textId="29A531F7" w:rsidR="00791797" w:rsidRDefault="00262DE9" w:rsidP="00AA70A2">
      <w:pPr>
        <w:jc w:val="center"/>
        <w:rPr>
          <w:b/>
          <w:bCs/>
          <w:sz w:val="40"/>
          <w:szCs w:val="40"/>
        </w:rPr>
      </w:pPr>
      <w:r w:rsidRPr="00262DE9">
        <w:rPr>
          <w:b/>
          <w:bCs/>
          <w:sz w:val="40"/>
          <w:szCs w:val="40"/>
        </w:rPr>
        <w:t>Mastering Kubernetes Taints and Tolerations</w:t>
      </w:r>
    </w:p>
    <w:p w14:paraId="0AFF5694" w14:textId="77777777" w:rsidR="00AC6D40" w:rsidRPr="00AC6D40" w:rsidRDefault="00AC6D40" w:rsidP="00AC6D40">
      <w:pPr>
        <w:rPr>
          <w:sz w:val="28"/>
          <w:szCs w:val="28"/>
        </w:rPr>
      </w:pPr>
      <w:r w:rsidRPr="00AC6D40">
        <w:rPr>
          <w:sz w:val="28"/>
          <w:szCs w:val="28"/>
        </w:rPr>
        <w:t>Kubernetes taints and tolerations work together to ensure that pods are scheduled on appropriate nodes. A taint allows a node to repel a set of pods, while a toleration allows a pod to be scheduled onto a node with matching taints. This mechanism is crucial for managing node-level constraints and ensuring that workloads run in the desired compute resources.</w:t>
      </w:r>
    </w:p>
    <w:p w14:paraId="00A9332D" w14:textId="77777777" w:rsidR="00AC6D40" w:rsidRPr="00AC6D40" w:rsidRDefault="00AC6D40" w:rsidP="00AC6D40">
      <w:pPr>
        <w:rPr>
          <w:rFonts w:cs="Helvetica"/>
          <w:b/>
          <w:bCs/>
          <w:spacing w:val="-4"/>
          <w:kern w:val="36"/>
          <w:sz w:val="28"/>
          <w:szCs w:val="28"/>
        </w:rPr>
      </w:pPr>
      <w:r w:rsidRPr="00AC6D40">
        <w:rPr>
          <w:rFonts w:cs="Helvetica"/>
          <w:b/>
          <w:bCs/>
          <w:spacing w:val="-4"/>
          <w:kern w:val="36"/>
          <w:sz w:val="28"/>
          <w:szCs w:val="28"/>
        </w:rPr>
        <w:t>Understanding Taints and Tolerations</w:t>
      </w:r>
    </w:p>
    <w:p w14:paraId="761CFCCB" w14:textId="77777777" w:rsidR="00AC6D40" w:rsidRPr="00AC6D40" w:rsidRDefault="00AC6D40" w:rsidP="00AC6D40">
      <w:pPr>
        <w:rPr>
          <w:sz w:val="28"/>
          <w:szCs w:val="28"/>
        </w:rPr>
      </w:pPr>
      <w:r w:rsidRPr="00AC6D40">
        <w:rPr>
          <w:sz w:val="28"/>
          <w:szCs w:val="28"/>
        </w:rPr>
        <w:t>Taints and tolerations in Kubernetes form a crucial mechanism for controlling pod placement in your cluster based on various requirements and constraints. By properly understanding and applying taints and tolerations, administrators can finely tune their cluster’s scheduling behavior, ensuring that workloads are allocated to appropriate nodes for reasons ranging from security to performance optimization.</w:t>
      </w:r>
    </w:p>
    <w:p w14:paraId="511AE178" w14:textId="77777777" w:rsidR="00AC6D40" w:rsidRPr="00AC6D40" w:rsidRDefault="00AC6D40" w:rsidP="00AC6D40">
      <w:pPr>
        <w:rPr>
          <w:rFonts w:cs="Helvetica"/>
          <w:b/>
          <w:bCs/>
          <w:sz w:val="28"/>
          <w:szCs w:val="28"/>
        </w:rPr>
      </w:pPr>
      <w:r w:rsidRPr="00AC6D40">
        <w:rPr>
          <w:rFonts w:cs="Helvetica"/>
          <w:b/>
          <w:bCs/>
          <w:sz w:val="28"/>
          <w:szCs w:val="28"/>
        </w:rPr>
        <w:t>Dive Deeper into Taints</w:t>
      </w:r>
    </w:p>
    <w:p w14:paraId="0F48A95D" w14:textId="77777777" w:rsidR="00AC6D40" w:rsidRPr="00AC6D40" w:rsidRDefault="00AC6D40" w:rsidP="00AC6D40">
      <w:pPr>
        <w:rPr>
          <w:sz w:val="28"/>
          <w:szCs w:val="28"/>
        </w:rPr>
      </w:pPr>
      <w:r w:rsidRPr="00AC6D40">
        <w:rPr>
          <w:sz w:val="28"/>
          <w:szCs w:val="28"/>
        </w:rPr>
        <w:t>A taint applied to a node advises the scheduler about its suitability for hosting certain pods. It does not, by itself, prevent pod scheduling. Instead, it marks a node to repel pods unless those pods explicitly express tolerance for one or more of the node’s taints.</w:t>
      </w:r>
    </w:p>
    <w:p w14:paraId="7196166B" w14:textId="77777777" w:rsidR="00AC6D40" w:rsidRPr="00011DDE" w:rsidRDefault="00AC6D40" w:rsidP="00011DDE">
      <w:pPr>
        <w:pStyle w:val="ListParagraph"/>
        <w:numPr>
          <w:ilvl w:val="0"/>
          <w:numId w:val="11"/>
        </w:numPr>
        <w:rPr>
          <w:rFonts w:cs="Segoe UI"/>
          <w:sz w:val="28"/>
          <w:szCs w:val="28"/>
        </w:rPr>
      </w:pPr>
      <w:r w:rsidRPr="00011DDE">
        <w:rPr>
          <w:rFonts w:cs="Segoe UI"/>
          <w:b/>
          <w:bCs/>
          <w:sz w:val="28"/>
          <w:szCs w:val="28"/>
        </w:rPr>
        <w:t>Key, Value, and Effect:</w:t>
      </w:r>
      <w:r w:rsidRPr="00011DDE">
        <w:rPr>
          <w:rFonts w:cs="Segoe UI"/>
          <w:sz w:val="28"/>
          <w:szCs w:val="28"/>
        </w:rPr>
        <w:t xml:space="preserve"> These three elements define the characteristic and behavior of a taint. The </w:t>
      </w:r>
      <w:r w:rsidRPr="00011DDE">
        <w:rPr>
          <w:rFonts w:cs="Courier New"/>
          <w:sz w:val="28"/>
          <w:szCs w:val="28"/>
          <w:shd w:val="clear" w:color="auto" w:fill="F2F2F2"/>
        </w:rPr>
        <w:t>key</w:t>
      </w:r>
      <w:r w:rsidRPr="00011DDE">
        <w:rPr>
          <w:rFonts w:cs="Segoe UI"/>
          <w:sz w:val="28"/>
          <w:szCs w:val="28"/>
        </w:rPr>
        <w:t> and </w:t>
      </w:r>
      <w:r w:rsidRPr="00011DDE">
        <w:rPr>
          <w:rFonts w:cs="Courier New"/>
          <w:sz w:val="28"/>
          <w:szCs w:val="28"/>
          <w:shd w:val="clear" w:color="auto" w:fill="F2F2F2"/>
        </w:rPr>
        <w:t>value</w:t>
      </w:r>
      <w:r w:rsidRPr="00011DDE">
        <w:rPr>
          <w:rFonts w:cs="Segoe UI"/>
          <w:sz w:val="28"/>
          <w:szCs w:val="28"/>
        </w:rPr>
        <w:t> are arbitrary strings that you assign, while the </w:t>
      </w:r>
      <w:r w:rsidRPr="00011DDE">
        <w:rPr>
          <w:rFonts w:cs="Courier New"/>
          <w:sz w:val="28"/>
          <w:szCs w:val="28"/>
          <w:shd w:val="clear" w:color="auto" w:fill="F2F2F2"/>
        </w:rPr>
        <w:t>effect</w:t>
      </w:r>
      <w:r w:rsidRPr="00011DDE">
        <w:rPr>
          <w:rFonts w:cs="Segoe UI"/>
          <w:sz w:val="28"/>
          <w:szCs w:val="28"/>
        </w:rPr>
        <w:t> determines what happens to pods that do not tolerate the taint:</w:t>
      </w:r>
    </w:p>
    <w:p w14:paraId="25E70B92" w14:textId="77777777" w:rsidR="00AC6D40" w:rsidRPr="00011DDE" w:rsidRDefault="00AC6D40" w:rsidP="00011DDE">
      <w:pPr>
        <w:pStyle w:val="ListParagraph"/>
        <w:numPr>
          <w:ilvl w:val="0"/>
          <w:numId w:val="11"/>
        </w:numPr>
        <w:rPr>
          <w:rFonts w:cs="Segoe UI"/>
          <w:sz w:val="28"/>
          <w:szCs w:val="28"/>
        </w:rPr>
      </w:pPr>
      <w:r w:rsidRPr="00011DDE">
        <w:rPr>
          <w:rFonts w:cs="Courier New"/>
          <w:b/>
          <w:bCs/>
          <w:sz w:val="28"/>
          <w:szCs w:val="28"/>
          <w:shd w:val="clear" w:color="auto" w:fill="F2F2F2"/>
        </w:rPr>
        <w:t>NoSchedule</w:t>
      </w:r>
      <w:r w:rsidRPr="00011DDE">
        <w:rPr>
          <w:rFonts w:cs="Segoe UI"/>
          <w:b/>
          <w:bCs/>
          <w:sz w:val="28"/>
          <w:szCs w:val="28"/>
        </w:rPr>
        <w:t>:</w:t>
      </w:r>
      <w:r w:rsidRPr="00011DDE">
        <w:rPr>
          <w:rFonts w:cs="Segoe UI"/>
          <w:sz w:val="28"/>
          <w:szCs w:val="28"/>
        </w:rPr>
        <w:t xml:space="preserve"> This is a strict policy that prevents pods without a matching toleration from being scheduled on the node.</w:t>
      </w:r>
    </w:p>
    <w:p w14:paraId="2BB3ADE4" w14:textId="77777777" w:rsidR="00AC6D40" w:rsidRPr="00011DDE" w:rsidRDefault="00AC6D40" w:rsidP="00011DDE">
      <w:pPr>
        <w:pStyle w:val="ListParagraph"/>
        <w:numPr>
          <w:ilvl w:val="0"/>
          <w:numId w:val="11"/>
        </w:numPr>
        <w:rPr>
          <w:rFonts w:cs="Segoe UI"/>
          <w:sz w:val="28"/>
          <w:szCs w:val="28"/>
        </w:rPr>
      </w:pPr>
      <w:r w:rsidRPr="00011DDE">
        <w:rPr>
          <w:rFonts w:cs="Courier New"/>
          <w:b/>
          <w:bCs/>
          <w:sz w:val="28"/>
          <w:szCs w:val="28"/>
          <w:shd w:val="clear" w:color="auto" w:fill="F2F2F2"/>
        </w:rPr>
        <w:t>PreferNoSchedule</w:t>
      </w:r>
      <w:r w:rsidRPr="00011DDE">
        <w:rPr>
          <w:rFonts w:cs="Segoe UI"/>
          <w:b/>
          <w:bCs/>
          <w:sz w:val="28"/>
          <w:szCs w:val="28"/>
        </w:rPr>
        <w:t>:</w:t>
      </w:r>
      <w:r w:rsidRPr="00011DDE">
        <w:rPr>
          <w:rFonts w:cs="Segoe UI"/>
          <w:sz w:val="28"/>
          <w:szCs w:val="28"/>
        </w:rPr>
        <w:t xml:space="preserve"> This softer version of </w:t>
      </w:r>
      <w:r w:rsidRPr="00011DDE">
        <w:rPr>
          <w:rFonts w:cs="Courier New"/>
          <w:sz w:val="28"/>
          <w:szCs w:val="28"/>
          <w:shd w:val="clear" w:color="auto" w:fill="F2F2F2"/>
        </w:rPr>
        <w:t>NoSchedule</w:t>
      </w:r>
      <w:r w:rsidRPr="00011DDE">
        <w:rPr>
          <w:rFonts w:cs="Segoe UI"/>
          <w:sz w:val="28"/>
          <w:szCs w:val="28"/>
        </w:rPr>
        <w:t> attempts to avoid placing non-tolerant pods on the node but does not strictly enforce it, allowing for scheduling flexibility under constrained resources.</w:t>
      </w:r>
    </w:p>
    <w:p w14:paraId="2722D31B" w14:textId="77777777" w:rsidR="00AC6D40" w:rsidRPr="00011DDE" w:rsidRDefault="00AC6D40" w:rsidP="00011DDE">
      <w:pPr>
        <w:pStyle w:val="ListParagraph"/>
        <w:numPr>
          <w:ilvl w:val="0"/>
          <w:numId w:val="11"/>
        </w:numPr>
        <w:rPr>
          <w:rFonts w:cs="Segoe UI"/>
          <w:sz w:val="28"/>
          <w:szCs w:val="28"/>
        </w:rPr>
      </w:pPr>
      <w:r w:rsidRPr="00011DDE">
        <w:rPr>
          <w:rFonts w:cs="Courier New"/>
          <w:b/>
          <w:bCs/>
          <w:sz w:val="28"/>
          <w:szCs w:val="28"/>
          <w:shd w:val="clear" w:color="auto" w:fill="F2F2F2"/>
        </w:rPr>
        <w:t>NoExecute</w:t>
      </w:r>
      <w:r w:rsidRPr="00011DDE">
        <w:rPr>
          <w:rFonts w:cs="Segoe UI"/>
          <w:b/>
          <w:bCs/>
          <w:sz w:val="28"/>
          <w:szCs w:val="28"/>
        </w:rPr>
        <w:t>:</w:t>
      </w:r>
      <w:r w:rsidRPr="00011DDE">
        <w:rPr>
          <w:rFonts w:cs="Segoe UI"/>
          <w:sz w:val="28"/>
          <w:szCs w:val="28"/>
        </w:rPr>
        <w:t xml:space="preserve"> This effect goes a step further by removing pods from the node if they are already running and do not tolerate the taint. It's crucial for maintaining node conditions like dedicated hardware usage or regulatory compliance.</w:t>
      </w:r>
    </w:p>
    <w:p w14:paraId="7E096D06" w14:textId="77777777" w:rsidR="00AC6D40" w:rsidRPr="00AC6D40" w:rsidRDefault="00AC6D40" w:rsidP="00AC6D40">
      <w:pPr>
        <w:rPr>
          <w:rFonts w:cs="Helvetica"/>
          <w:b/>
          <w:bCs/>
          <w:sz w:val="28"/>
          <w:szCs w:val="28"/>
        </w:rPr>
      </w:pPr>
      <w:r w:rsidRPr="00AC6D40">
        <w:rPr>
          <w:rFonts w:cs="Helvetica"/>
          <w:b/>
          <w:bCs/>
          <w:sz w:val="28"/>
          <w:szCs w:val="28"/>
        </w:rPr>
        <w:lastRenderedPageBreak/>
        <w:t>Understanding Tolerations</w:t>
      </w:r>
    </w:p>
    <w:p w14:paraId="4AA8848D" w14:textId="77777777" w:rsidR="00AC6D40" w:rsidRPr="00AC6D40" w:rsidRDefault="00AC6D40" w:rsidP="00AC6D40">
      <w:pPr>
        <w:rPr>
          <w:sz w:val="28"/>
          <w:szCs w:val="28"/>
        </w:rPr>
      </w:pPr>
      <w:r w:rsidRPr="00AC6D40">
        <w:rPr>
          <w:sz w:val="28"/>
          <w:szCs w:val="28"/>
        </w:rPr>
        <w:t>A toleration is essentially the counter to a taint, allowing a pod to “ignore” taints applied to a node. A toleration is defined in the pod specification and must match the key, value, and effect of the taint it intends to tolerate.</w:t>
      </w:r>
    </w:p>
    <w:p w14:paraId="3DF1FB5A" w14:textId="77777777" w:rsidR="00AC6D40" w:rsidRPr="00011DDE" w:rsidRDefault="00AC6D40" w:rsidP="00011DDE">
      <w:pPr>
        <w:pStyle w:val="ListParagraph"/>
        <w:numPr>
          <w:ilvl w:val="0"/>
          <w:numId w:val="13"/>
        </w:numPr>
        <w:rPr>
          <w:rFonts w:cs="Segoe UI"/>
          <w:sz w:val="28"/>
          <w:szCs w:val="28"/>
        </w:rPr>
      </w:pPr>
      <w:r w:rsidRPr="00011DDE">
        <w:rPr>
          <w:rFonts w:cs="Segoe UI"/>
          <w:b/>
          <w:bCs/>
          <w:sz w:val="28"/>
          <w:szCs w:val="28"/>
        </w:rPr>
        <w:t>Toleration Operators:</w:t>
      </w:r>
      <w:r w:rsidRPr="00011DDE">
        <w:rPr>
          <w:rFonts w:cs="Segoe UI"/>
          <w:sz w:val="28"/>
          <w:szCs w:val="28"/>
        </w:rPr>
        <w:t xml:space="preserve"> While matching taints, tolerations can use operators like </w:t>
      </w:r>
      <w:r w:rsidRPr="00011DDE">
        <w:rPr>
          <w:rFonts w:cs="Courier New"/>
          <w:sz w:val="28"/>
          <w:szCs w:val="28"/>
          <w:shd w:val="clear" w:color="auto" w:fill="F2F2F2"/>
        </w:rPr>
        <w:t>Equal</w:t>
      </w:r>
      <w:r w:rsidRPr="00011DDE">
        <w:rPr>
          <w:rFonts w:cs="Segoe UI"/>
          <w:sz w:val="28"/>
          <w:szCs w:val="28"/>
        </w:rPr>
        <w:t> and </w:t>
      </w:r>
      <w:r w:rsidRPr="00011DDE">
        <w:rPr>
          <w:rFonts w:cs="Courier New"/>
          <w:sz w:val="28"/>
          <w:szCs w:val="28"/>
          <w:shd w:val="clear" w:color="auto" w:fill="F2F2F2"/>
        </w:rPr>
        <w:t>Exists</w:t>
      </w:r>
      <w:r w:rsidRPr="00011DDE">
        <w:rPr>
          <w:rFonts w:cs="Segoe UI"/>
          <w:sz w:val="28"/>
          <w:szCs w:val="28"/>
        </w:rPr>
        <w:t>. The </w:t>
      </w:r>
      <w:r w:rsidRPr="00011DDE">
        <w:rPr>
          <w:rFonts w:cs="Courier New"/>
          <w:sz w:val="28"/>
          <w:szCs w:val="28"/>
          <w:shd w:val="clear" w:color="auto" w:fill="F2F2F2"/>
        </w:rPr>
        <w:t>Equal</w:t>
      </w:r>
      <w:r w:rsidRPr="00011DDE">
        <w:rPr>
          <w:rFonts w:cs="Segoe UI"/>
          <w:sz w:val="28"/>
          <w:szCs w:val="28"/>
        </w:rPr>
        <w:t> operator requires an exact match of key, value, and effect, whereas the </w:t>
      </w:r>
      <w:r w:rsidRPr="00011DDE">
        <w:rPr>
          <w:rFonts w:cs="Courier New"/>
          <w:sz w:val="28"/>
          <w:szCs w:val="28"/>
          <w:shd w:val="clear" w:color="auto" w:fill="F2F2F2"/>
        </w:rPr>
        <w:t>Exists</w:t>
      </w:r>
      <w:r w:rsidRPr="00011DDE">
        <w:rPr>
          <w:rFonts w:cs="Segoe UI"/>
          <w:sz w:val="28"/>
          <w:szCs w:val="28"/>
        </w:rPr>
        <w:t> operator matches a taint based on the key alone, disregarding the value.</w:t>
      </w:r>
    </w:p>
    <w:p w14:paraId="07447547" w14:textId="77777777" w:rsidR="00AC6D40" w:rsidRPr="00011DDE" w:rsidRDefault="00AC6D40" w:rsidP="00011DDE">
      <w:pPr>
        <w:pStyle w:val="ListParagraph"/>
        <w:numPr>
          <w:ilvl w:val="0"/>
          <w:numId w:val="12"/>
        </w:numPr>
        <w:rPr>
          <w:rFonts w:cs="Segoe UI"/>
          <w:sz w:val="28"/>
          <w:szCs w:val="28"/>
        </w:rPr>
      </w:pPr>
      <w:r w:rsidRPr="00011DDE">
        <w:rPr>
          <w:rFonts w:cs="Segoe UI"/>
          <w:b/>
          <w:bCs/>
          <w:sz w:val="28"/>
          <w:szCs w:val="28"/>
        </w:rPr>
        <w:t>Effect Matching:</w:t>
      </w:r>
      <w:r w:rsidRPr="00011DDE">
        <w:rPr>
          <w:rFonts w:cs="Segoe UI"/>
          <w:sz w:val="28"/>
          <w:szCs w:val="28"/>
        </w:rPr>
        <w:t xml:space="preserve"> For a pod to be scheduled on a tainted node, its toleration must explicitly match the effect of the taint. A toleration that matches the key and value of a </w:t>
      </w:r>
      <w:r w:rsidRPr="00011DDE">
        <w:rPr>
          <w:rFonts w:cs="Courier New"/>
          <w:sz w:val="28"/>
          <w:szCs w:val="28"/>
          <w:shd w:val="clear" w:color="auto" w:fill="F2F2F2"/>
        </w:rPr>
        <w:t>NoExecute</w:t>
      </w:r>
      <w:r w:rsidRPr="00011DDE">
        <w:rPr>
          <w:rFonts w:cs="Segoe UI"/>
          <w:sz w:val="28"/>
          <w:szCs w:val="28"/>
        </w:rPr>
        <w:t> taint but does not specify </w:t>
      </w:r>
      <w:r w:rsidRPr="00011DDE">
        <w:rPr>
          <w:rFonts w:cs="Courier New"/>
          <w:sz w:val="28"/>
          <w:szCs w:val="28"/>
          <w:shd w:val="clear" w:color="auto" w:fill="F2F2F2"/>
        </w:rPr>
        <w:t>NoExecute</w:t>
      </w:r>
      <w:r w:rsidRPr="00011DDE">
        <w:rPr>
          <w:rFonts w:cs="Segoe UI"/>
          <w:sz w:val="28"/>
          <w:szCs w:val="28"/>
        </w:rPr>
        <w:t> as the effect will not allow the pod to remain on the node if the taint is applied.</w:t>
      </w:r>
    </w:p>
    <w:p w14:paraId="6853E681" w14:textId="77777777" w:rsidR="00AC6D40" w:rsidRPr="00AC6D40" w:rsidRDefault="00AC6D40" w:rsidP="00AC6D40">
      <w:pPr>
        <w:rPr>
          <w:rFonts w:cs="Helvetica"/>
          <w:b/>
          <w:bCs/>
          <w:sz w:val="28"/>
          <w:szCs w:val="28"/>
        </w:rPr>
      </w:pPr>
      <w:r w:rsidRPr="00AC6D40">
        <w:rPr>
          <w:rFonts w:cs="Helvetica"/>
          <w:b/>
          <w:bCs/>
          <w:sz w:val="28"/>
          <w:szCs w:val="28"/>
        </w:rPr>
        <w:t>Practical Applications</w:t>
      </w:r>
    </w:p>
    <w:p w14:paraId="75BEC82A" w14:textId="77777777" w:rsidR="00AC6D40" w:rsidRPr="00AC6D40" w:rsidRDefault="00AC6D40" w:rsidP="00AC6D40">
      <w:pPr>
        <w:rPr>
          <w:sz w:val="28"/>
          <w:szCs w:val="28"/>
        </w:rPr>
      </w:pPr>
      <w:r w:rsidRPr="00AC6D40">
        <w:rPr>
          <w:sz w:val="28"/>
          <w:szCs w:val="28"/>
        </w:rPr>
        <w:t>Taints and tolerations offer a flexible way to steer pods toward or away from certain nodes:</w:t>
      </w:r>
    </w:p>
    <w:p w14:paraId="3311E347" w14:textId="77777777" w:rsidR="00AC6D40" w:rsidRPr="00011DDE" w:rsidRDefault="00AC6D40" w:rsidP="00011DDE">
      <w:pPr>
        <w:pStyle w:val="ListParagraph"/>
        <w:numPr>
          <w:ilvl w:val="0"/>
          <w:numId w:val="12"/>
        </w:numPr>
        <w:rPr>
          <w:rFonts w:cs="Segoe UI"/>
          <w:sz w:val="28"/>
          <w:szCs w:val="28"/>
        </w:rPr>
      </w:pPr>
      <w:r w:rsidRPr="00011DDE">
        <w:rPr>
          <w:rFonts w:cs="Segoe UI"/>
          <w:b/>
          <w:bCs/>
          <w:sz w:val="28"/>
          <w:szCs w:val="28"/>
        </w:rPr>
        <w:t>Dedicated Nodes:</w:t>
      </w:r>
      <w:r w:rsidRPr="00011DDE">
        <w:rPr>
          <w:rFonts w:cs="Segoe UI"/>
          <w:sz w:val="28"/>
          <w:szCs w:val="28"/>
        </w:rPr>
        <w:t xml:space="preserve"> By tainting nodes and applying matching tolerations to specific pods, you can dedicate nodes for specific uses, such as GPU-based processing or pods requiring enhanced security measures.</w:t>
      </w:r>
    </w:p>
    <w:p w14:paraId="5048E38C" w14:textId="77777777" w:rsidR="00AC6D40" w:rsidRPr="00011DDE" w:rsidRDefault="00AC6D40" w:rsidP="00011DDE">
      <w:pPr>
        <w:pStyle w:val="ListParagraph"/>
        <w:numPr>
          <w:ilvl w:val="0"/>
          <w:numId w:val="12"/>
        </w:numPr>
        <w:rPr>
          <w:rFonts w:cs="Segoe UI"/>
          <w:sz w:val="28"/>
          <w:szCs w:val="28"/>
        </w:rPr>
      </w:pPr>
      <w:r w:rsidRPr="00011DDE">
        <w:rPr>
          <w:rFonts w:cs="Segoe UI"/>
          <w:b/>
          <w:bCs/>
          <w:sz w:val="28"/>
          <w:szCs w:val="28"/>
        </w:rPr>
        <w:t>Temporary Evictions:</w:t>
      </w:r>
      <w:r w:rsidRPr="00011DDE">
        <w:rPr>
          <w:rFonts w:cs="Segoe UI"/>
          <w:sz w:val="28"/>
          <w:szCs w:val="28"/>
        </w:rPr>
        <w:t xml:space="preserve"> The </w:t>
      </w:r>
      <w:r w:rsidRPr="00011DDE">
        <w:rPr>
          <w:rFonts w:cs="Courier New"/>
          <w:sz w:val="28"/>
          <w:szCs w:val="28"/>
          <w:shd w:val="clear" w:color="auto" w:fill="F2F2F2"/>
        </w:rPr>
        <w:t>NoExecute</w:t>
      </w:r>
      <w:r w:rsidRPr="00011DDE">
        <w:rPr>
          <w:rFonts w:cs="Segoe UI"/>
          <w:sz w:val="28"/>
          <w:szCs w:val="28"/>
        </w:rPr>
        <w:t> effect can be used for temporary evictions during node maintenance or updates. Pods with tolerations specifying a </w:t>
      </w:r>
      <w:r w:rsidRPr="00011DDE">
        <w:rPr>
          <w:rFonts w:cs="Courier New"/>
          <w:sz w:val="28"/>
          <w:szCs w:val="28"/>
          <w:shd w:val="clear" w:color="auto" w:fill="F2F2F2"/>
        </w:rPr>
        <w:t>tolerationSeconds</w:t>
      </w:r>
      <w:r w:rsidRPr="00011DDE">
        <w:rPr>
          <w:rFonts w:cs="Segoe UI"/>
          <w:sz w:val="28"/>
          <w:szCs w:val="28"/>
        </w:rPr>
        <w:t> parameter will be evicted but can return once the taint is removed or changed.</w:t>
      </w:r>
    </w:p>
    <w:p w14:paraId="174E5A03" w14:textId="77777777" w:rsidR="00AC6D40" w:rsidRPr="00AC6D40" w:rsidRDefault="00AC6D40" w:rsidP="00AC6D40">
      <w:pPr>
        <w:rPr>
          <w:rFonts w:cs="Helvetica"/>
          <w:b/>
          <w:bCs/>
          <w:sz w:val="28"/>
          <w:szCs w:val="28"/>
        </w:rPr>
      </w:pPr>
      <w:r w:rsidRPr="00AC6D40">
        <w:rPr>
          <w:rFonts w:cs="Helvetica"/>
          <w:b/>
          <w:bCs/>
          <w:sz w:val="28"/>
          <w:szCs w:val="28"/>
        </w:rPr>
        <w:t>Managing Taints and Tolerations</w:t>
      </w:r>
    </w:p>
    <w:p w14:paraId="33DFEB00" w14:textId="77777777" w:rsidR="00AC6D40" w:rsidRPr="00AC6D40" w:rsidRDefault="00AC6D40" w:rsidP="00AC6D40">
      <w:pPr>
        <w:rPr>
          <w:sz w:val="28"/>
          <w:szCs w:val="28"/>
        </w:rPr>
      </w:pPr>
      <w:r w:rsidRPr="00AC6D40">
        <w:rPr>
          <w:sz w:val="28"/>
          <w:szCs w:val="28"/>
        </w:rPr>
        <w:t>Adding a taint to a node is straightforward:</w:t>
      </w:r>
    </w:p>
    <w:p w14:paraId="30472489" w14:textId="77777777" w:rsidR="00AC6D40" w:rsidRPr="00AC6D40" w:rsidRDefault="00AC6D40" w:rsidP="00011DDE">
      <w:pPr>
        <w:pBdr>
          <w:top w:val="single" w:sz="6" w:space="24" w:color="E5E5E5"/>
          <w:left w:val="single" w:sz="6" w:space="24" w:color="E5E5E5"/>
          <w:bottom w:val="single" w:sz="6" w:space="0"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AC6D40">
        <w:rPr>
          <w:rFonts w:ascii="Courier New" w:eastAsia="Times New Roman" w:hAnsi="Courier New" w:cs="Courier New"/>
          <w:color w:val="242424"/>
          <w:spacing w:val="-5"/>
          <w:sz w:val="21"/>
          <w:szCs w:val="21"/>
        </w:rPr>
        <w:t xml:space="preserve">kubectl taint nodes </w:t>
      </w:r>
      <w:r w:rsidRPr="00AC6D40">
        <w:rPr>
          <w:rFonts w:ascii="Courier New" w:eastAsia="Times New Roman" w:hAnsi="Courier New" w:cs="Courier New"/>
          <w:color w:val="AA0D91"/>
          <w:spacing w:val="-5"/>
          <w:sz w:val="21"/>
          <w:szCs w:val="21"/>
        </w:rPr>
        <w:t>&lt;node-name&gt;</w:t>
      </w:r>
      <w:r w:rsidRPr="00AC6D40">
        <w:rPr>
          <w:rFonts w:ascii="Courier New" w:eastAsia="Times New Roman" w:hAnsi="Courier New" w:cs="Courier New"/>
          <w:color w:val="242424"/>
          <w:spacing w:val="-5"/>
          <w:sz w:val="21"/>
          <w:szCs w:val="21"/>
        </w:rPr>
        <w:t xml:space="preserve"> key=value:effect</w:t>
      </w:r>
    </w:p>
    <w:p w14:paraId="2DEE1287" w14:textId="77777777" w:rsidR="00B65D1F" w:rsidRDefault="00B65D1F" w:rsidP="00B65D1F">
      <w:pPr>
        <w:rPr>
          <w:sz w:val="28"/>
          <w:szCs w:val="28"/>
        </w:rPr>
      </w:pPr>
    </w:p>
    <w:p w14:paraId="345164D3" w14:textId="36C7E6CD" w:rsidR="00AC6D40" w:rsidRPr="00B65D1F" w:rsidRDefault="00AC6D40" w:rsidP="00B65D1F">
      <w:pPr>
        <w:rPr>
          <w:sz w:val="28"/>
          <w:szCs w:val="28"/>
        </w:rPr>
      </w:pPr>
      <w:r w:rsidRPr="00B65D1F">
        <w:rPr>
          <w:sz w:val="28"/>
          <w:szCs w:val="28"/>
        </w:rPr>
        <w:t>Likewise, you can add tolerations to a pod by including them in the pod’s specification:</w:t>
      </w:r>
    </w:p>
    <w:p w14:paraId="3195D050" w14:textId="77777777" w:rsidR="00AC6D40" w:rsidRPr="00AC6D40" w:rsidRDefault="00AC6D40" w:rsidP="00AC6D4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AC6D40">
        <w:rPr>
          <w:rFonts w:ascii="Courier New" w:eastAsia="Times New Roman" w:hAnsi="Courier New" w:cs="Courier New"/>
          <w:color w:val="1C00CF"/>
          <w:spacing w:val="-5"/>
          <w:sz w:val="21"/>
          <w:szCs w:val="21"/>
        </w:rPr>
        <w:lastRenderedPageBreak/>
        <w:t>tolerations:</w:t>
      </w:r>
      <w:r w:rsidRPr="00AC6D40">
        <w:rPr>
          <w:rFonts w:ascii="Courier New" w:eastAsia="Times New Roman" w:hAnsi="Courier New" w:cs="Courier New"/>
          <w:color w:val="242424"/>
          <w:spacing w:val="-5"/>
          <w:sz w:val="21"/>
          <w:szCs w:val="21"/>
        </w:rPr>
        <w:br/>
        <w:t xml:space="preserve">- </w:t>
      </w:r>
      <w:r w:rsidRPr="00AC6D40">
        <w:rPr>
          <w:rFonts w:ascii="Courier New" w:eastAsia="Times New Roman" w:hAnsi="Courier New" w:cs="Courier New"/>
          <w:color w:val="AA0D91"/>
          <w:spacing w:val="-5"/>
          <w:sz w:val="21"/>
          <w:szCs w:val="21"/>
        </w:rPr>
        <w:t>key</w:t>
      </w:r>
      <w:r w:rsidRPr="00AC6D40">
        <w:rPr>
          <w:rFonts w:ascii="Courier New" w:eastAsia="Times New Roman" w:hAnsi="Courier New" w:cs="Courier New"/>
          <w:color w:val="242424"/>
          <w:spacing w:val="-5"/>
          <w:sz w:val="21"/>
          <w:szCs w:val="21"/>
        </w:rPr>
        <w:t xml:space="preserve">: </w:t>
      </w:r>
      <w:r w:rsidRPr="00AC6D40">
        <w:rPr>
          <w:rFonts w:ascii="Courier New" w:eastAsia="Times New Roman" w:hAnsi="Courier New" w:cs="Courier New"/>
          <w:color w:val="C41A16"/>
          <w:spacing w:val="-5"/>
          <w:sz w:val="21"/>
          <w:szCs w:val="21"/>
        </w:rPr>
        <w:t>"key"</w:t>
      </w:r>
      <w:r w:rsidRPr="00AC6D40">
        <w:rPr>
          <w:rFonts w:ascii="Courier New" w:eastAsia="Times New Roman" w:hAnsi="Courier New" w:cs="Courier New"/>
          <w:color w:val="242424"/>
          <w:spacing w:val="-5"/>
          <w:sz w:val="21"/>
          <w:szCs w:val="21"/>
        </w:rPr>
        <w:br/>
        <w:t xml:space="preserve">  </w:t>
      </w:r>
      <w:r w:rsidRPr="00AC6D40">
        <w:rPr>
          <w:rFonts w:ascii="Courier New" w:eastAsia="Times New Roman" w:hAnsi="Courier New" w:cs="Courier New"/>
          <w:color w:val="AA0D91"/>
          <w:spacing w:val="-5"/>
          <w:sz w:val="21"/>
          <w:szCs w:val="21"/>
        </w:rPr>
        <w:t>operator</w:t>
      </w:r>
      <w:r w:rsidRPr="00AC6D40">
        <w:rPr>
          <w:rFonts w:ascii="Courier New" w:eastAsia="Times New Roman" w:hAnsi="Courier New" w:cs="Courier New"/>
          <w:color w:val="242424"/>
          <w:spacing w:val="-5"/>
          <w:sz w:val="21"/>
          <w:szCs w:val="21"/>
        </w:rPr>
        <w:t xml:space="preserve">: </w:t>
      </w:r>
      <w:r w:rsidRPr="00AC6D40">
        <w:rPr>
          <w:rFonts w:ascii="Courier New" w:eastAsia="Times New Roman" w:hAnsi="Courier New" w:cs="Courier New"/>
          <w:color w:val="C41A16"/>
          <w:spacing w:val="-5"/>
          <w:sz w:val="21"/>
          <w:szCs w:val="21"/>
        </w:rPr>
        <w:t>"Equal"</w:t>
      </w:r>
      <w:r w:rsidRPr="00AC6D40">
        <w:rPr>
          <w:rFonts w:ascii="Courier New" w:eastAsia="Times New Roman" w:hAnsi="Courier New" w:cs="Courier New"/>
          <w:color w:val="242424"/>
          <w:spacing w:val="-5"/>
          <w:sz w:val="21"/>
          <w:szCs w:val="21"/>
        </w:rPr>
        <w:br/>
        <w:t xml:space="preserve">  value: </w:t>
      </w:r>
      <w:r w:rsidRPr="00AC6D40">
        <w:rPr>
          <w:rFonts w:ascii="Courier New" w:eastAsia="Times New Roman" w:hAnsi="Courier New" w:cs="Courier New"/>
          <w:color w:val="C41A16"/>
          <w:spacing w:val="-5"/>
          <w:sz w:val="21"/>
          <w:szCs w:val="21"/>
        </w:rPr>
        <w:t>"value"</w:t>
      </w:r>
      <w:r w:rsidRPr="00AC6D40">
        <w:rPr>
          <w:rFonts w:ascii="Courier New" w:eastAsia="Times New Roman" w:hAnsi="Courier New" w:cs="Courier New"/>
          <w:color w:val="242424"/>
          <w:spacing w:val="-5"/>
          <w:sz w:val="21"/>
          <w:szCs w:val="21"/>
        </w:rPr>
        <w:br/>
        <w:t xml:space="preserve">  effect: </w:t>
      </w:r>
      <w:r w:rsidRPr="00AC6D40">
        <w:rPr>
          <w:rFonts w:ascii="Courier New" w:eastAsia="Times New Roman" w:hAnsi="Courier New" w:cs="Courier New"/>
          <w:color w:val="C41A16"/>
          <w:spacing w:val="-5"/>
          <w:sz w:val="21"/>
          <w:szCs w:val="21"/>
        </w:rPr>
        <w:t>"NoSchedule"</w:t>
      </w:r>
    </w:p>
    <w:p w14:paraId="06BAAE6C" w14:textId="77777777" w:rsidR="00B65D1F" w:rsidRDefault="00B65D1F" w:rsidP="00B65D1F">
      <w:pPr>
        <w:rPr>
          <w:sz w:val="28"/>
          <w:szCs w:val="28"/>
        </w:rPr>
      </w:pPr>
    </w:p>
    <w:p w14:paraId="5B6568D9" w14:textId="1E3C349A" w:rsidR="00AC6D40" w:rsidRPr="00B65D1F" w:rsidRDefault="00AC6D40" w:rsidP="00B65D1F">
      <w:pPr>
        <w:rPr>
          <w:sz w:val="28"/>
          <w:szCs w:val="28"/>
        </w:rPr>
      </w:pPr>
      <w:r w:rsidRPr="00B65D1F">
        <w:rPr>
          <w:sz w:val="28"/>
          <w:szCs w:val="28"/>
        </w:rPr>
        <w:t>To remove a taint from a node, simply append a </w:t>
      </w:r>
      <w:r w:rsidRPr="00B65D1F">
        <w:rPr>
          <w:rFonts w:cs="Courier New"/>
          <w:sz w:val="28"/>
          <w:szCs w:val="28"/>
          <w:shd w:val="clear" w:color="auto" w:fill="F2F2F2"/>
        </w:rPr>
        <w:t>-</w:t>
      </w:r>
      <w:r w:rsidRPr="00B65D1F">
        <w:rPr>
          <w:sz w:val="28"/>
          <w:szCs w:val="28"/>
        </w:rPr>
        <w:t> to the effect:</w:t>
      </w:r>
    </w:p>
    <w:p w14:paraId="5C743A3A" w14:textId="77777777" w:rsidR="00AC6D40" w:rsidRPr="00AC6D40" w:rsidRDefault="00AC6D40" w:rsidP="00AC6D4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AC6D40">
        <w:rPr>
          <w:rFonts w:ascii="Courier New" w:eastAsia="Times New Roman" w:hAnsi="Courier New" w:cs="Courier New"/>
          <w:color w:val="242424"/>
          <w:spacing w:val="-5"/>
          <w:sz w:val="21"/>
          <w:szCs w:val="21"/>
        </w:rPr>
        <w:t xml:space="preserve">kubectl taint nodes </w:t>
      </w:r>
      <w:r w:rsidRPr="00AC6D40">
        <w:rPr>
          <w:rFonts w:ascii="Courier New" w:eastAsia="Times New Roman" w:hAnsi="Courier New" w:cs="Courier New"/>
          <w:color w:val="AA0D91"/>
          <w:spacing w:val="-5"/>
          <w:sz w:val="21"/>
          <w:szCs w:val="21"/>
        </w:rPr>
        <w:t>&lt;node-name&gt;</w:t>
      </w:r>
      <w:r w:rsidRPr="00AC6D40">
        <w:rPr>
          <w:rFonts w:ascii="Courier New" w:eastAsia="Times New Roman" w:hAnsi="Courier New" w:cs="Courier New"/>
          <w:color w:val="242424"/>
          <w:spacing w:val="-5"/>
          <w:sz w:val="21"/>
          <w:szCs w:val="21"/>
        </w:rPr>
        <w:t xml:space="preserve"> key=value:effect-</w:t>
      </w:r>
    </w:p>
    <w:p w14:paraId="2C8328C4" w14:textId="77777777" w:rsidR="00B65D1F" w:rsidRDefault="00B65D1F" w:rsidP="00B65D1F">
      <w:pPr>
        <w:rPr>
          <w:sz w:val="28"/>
          <w:szCs w:val="28"/>
        </w:rPr>
      </w:pPr>
    </w:p>
    <w:p w14:paraId="71EAA466" w14:textId="7174E507" w:rsidR="00AC6D40" w:rsidRPr="00BB1782" w:rsidRDefault="00AC6D40" w:rsidP="00B65D1F">
      <w:pPr>
        <w:rPr>
          <w:b/>
          <w:bCs/>
          <w:sz w:val="28"/>
          <w:szCs w:val="28"/>
        </w:rPr>
      </w:pPr>
      <w:r w:rsidRPr="00BB1782">
        <w:rPr>
          <w:b/>
          <w:bCs/>
          <w:sz w:val="28"/>
          <w:szCs w:val="28"/>
        </w:rPr>
        <w:t>Practical Scenario: Ensuring Dedicated Nodes for Billing Services</w:t>
      </w:r>
    </w:p>
    <w:p w14:paraId="51B1DB62" w14:textId="77777777" w:rsidR="00AC6D40" w:rsidRPr="00B65D1F" w:rsidRDefault="00AC6D40" w:rsidP="00B65D1F">
      <w:pPr>
        <w:rPr>
          <w:rFonts w:cs="Times New Roman"/>
          <w:spacing w:val="-1"/>
          <w:sz w:val="28"/>
          <w:szCs w:val="28"/>
        </w:rPr>
      </w:pPr>
      <w:r w:rsidRPr="00B65D1F">
        <w:rPr>
          <w:rFonts w:cs="Times New Roman"/>
          <w:spacing w:val="-1"/>
          <w:sz w:val="28"/>
          <w:szCs w:val="28"/>
        </w:rPr>
        <w:t>In this expanded practical scenario, we delve into the process of ensuring that specific Kubernetes nodes are dedicated to running critical billing service pods. This approach helps in guaranteeing resource availability and isolation, crucial for maintaining the integrity and performance of sensitive applications.</w:t>
      </w:r>
    </w:p>
    <w:p w14:paraId="2F3A2208" w14:textId="77777777" w:rsidR="00AC6D40" w:rsidRPr="00BB1782" w:rsidRDefault="00AC6D40" w:rsidP="00B65D1F">
      <w:pPr>
        <w:rPr>
          <w:b/>
          <w:bCs/>
          <w:sz w:val="28"/>
          <w:szCs w:val="28"/>
        </w:rPr>
      </w:pPr>
      <w:r w:rsidRPr="00BB1782">
        <w:rPr>
          <w:b/>
          <w:bCs/>
          <w:sz w:val="28"/>
          <w:szCs w:val="28"/>
        </w:rPr>
        <w:t>Ensuring Dedicated Nodes for Billing Services</w:t>
      </w:r>
    </w:p>
    <w:p w14:paraId="6438682B" w14:textId="77777777" w:rsidR="00AC6D40" w:rsidRPr="00B65D1F" w:rsidRDefault="00AC6D40" w:rsidP="00B65D1F">
      <w:pPr>
        <w:rPr>
          <w:rFonts w:cs="Times New Roman"/>
          <w:spacing w:val="-1"/>
          <w:sz w:val="28"/>
          <w:szCs w:val="28"/>
        </w:rPr>
      </w:pPr>
      <w:r w:rsidRPr="00BB1782">
        <w:rPr>
          <w:rFonts w:cs="Times New Roman"/>
          <w:b/>
          <w:bCs/>
          <w:spacing w:val="-1"/>
          <w:sz w:val="28"/>
          <w:szCs w:val="28"/>
        </w:rPr>
        <w:t>Scenario Overview:</w:t>
      </w:r>
      <w:r w:rsidRPr="00B65D1F">
        <w:rPr>
          <w:rFonts w:cs="Times New Roman"/>
          <w:spacing w:val="-1"/>
          <w:sz w:val="28"/>
          <w:szCs w:val="28"/>
        </w:rPr>
        <w:t xml:space="preserve"> Your Kubernetes cluster runs various applications. Among these, a billing service requires dedicated resources to ensure its performance and security. To achieve this, you’ll use Kubernetes taints and tolerations, along with node affinity, to restrict certain nodes to run only the billing service pods.</w:t>
      </w:r>
    </w:p>
    <w:p w14:paraId="63011C99" w14:textId="77777777" w:rsidR="00AC6D40" w:rsidRPr="00BB1782" w:rsidRDefault="00AC6D40" w:rsidP="00B65D1F">
      <w:pPr>
        <w:rPr>
          <w:b/>
          <w:bCs/>
          <w:sz w:val="28"/>
          <w:szCs w:val="28"/>
        </w:rPr>
      </w:pPr>
      <w:r w:rsidRPr="00BB1782">
        <w:rPr>
          <w:b/>
          <w:bCs/>
          <w:sz w:val="28"/>
          <w:szCs w:val="28"/>
        </w:rPr>
        <w:t>Step 1: Tainting Nodes</w:t>
      </w:r>
    </w:p>
    <w:p w14:paraId="3CB317C3" w14:textId="77777777" w:rsidR="00AC6D40" w:rsidRPr="00B65D1F" w:rsidRDefault="00AC6D40" w:rsidP="00B65D1F">
      <w:pPr>
        <w:rPr>
          <w:rFonts w:cs="Times New Roman"/>
          <w:spacing w:val="-1"/>
          <w:sz w:val="28"/>
          <w:szCs w:val="28"/>
        </w:rPr>
      </w:pPr>
      <w:r w:rsidRPr="00B65D1F">
        <w:rPr>
          <w:rFonts w:cs="Times New Roman"/>
          <w:spacing w:val="-1"/>
          <w:sz w:val="28"/>
          <w:szCs w:val="28"/>
        </w:rPr>
        <w:t>The first step involves applying a taint to the nodes you’ve designated for the billing service. This taint acts as a repellant for pods that don’t have a matching toleration.</w:t>
      </w:r>
    </w:p>
    <w:p w14:paraId="3DA3692F" w14:textId="77777777" w:rsidR="00AC6D40" w:rsidRPr="00AC6D40" w:rsidRDefault="00AC6D40" w:rsidP="00AC6D4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AC6D40">
        <w:rPr>
          <w:rFonts w:ascii="Courier New" w:eastAsia="Times New Roman" w:hAnsi="Courier New" w:cs="Courier New"/>
          <w:color w:val="242424"/>
          <w:spacing w:val="-5"/>
          <w:sz w:val="21"/>
          <w:szCs w:val="21"/>
        </w:rPr>
        <w:t>kubectl taint nodes node1 billing=</w:t>
      </w:r>
      <w:r w:rsidRPr="00AC6D40">
        <w:rPr>
          <w:rFonts w:ascii="Courier New" w:eastAsia="Times New Roman" w:hAnsi="Courier New" w:cs="Courier New"/>
          <w:color w:val="AA0D91"/>
          <w:spacing w:val="-5"/>
          <w:sz w:val="21"/>
          <w:szCs w:val="21"/>
        </w:rPr>
        <w:t>true</w:t>
      </w:r>
      <w:r w:rsidRPr="00AC6D40">
        <w:rPr>
          <w:rFonts w:ascii="Courier New" w:eastAsia="Times New Roman" w:hAnsi="Courier New" w:cs="Courier New"/>
          <w:color w:val="242424"/>
          <w:spacing w:val="-5"/>
          <w:sz w:val="21"/>
          <w:szCs w:val="21"/>
        </w:rPr>
        <w:t>:NoSchedule</w:t>
      </w:r>
    </w:p>
    <w:p w14:paraId="410705A5" w14:textId="77777777" w:rsidR="00AC6D40" w:rsidRPr="00952146" w:rsidRDefault="00AC6D40" w:rsidP="00952146">
      <w:pPr>
        <w:rPr>
          <w:sz w:val="28"/>
          <w:szCs w:val="28"/>
        </w:rPr>
      </w:pPr>
      <w:r w:rsidRPr="00952146">
        <w:rPr>
          <w:sz w:val="28"/>
          <w:szCs w:val="28"/>
        </w:rPr>
        <w:lastRenderedPageBreak/>
        <w:t>This command applies a taint with the key </w:t>
      </w:r>
      <w:r w:rsidRPr="00952146">
        <w:rPr>
          <w:rFonts w:cs="Courier New"/>
          <w:sz w:val="28"/>
          <w:szCs w:val="28"/>
          <w:shd w:val="clear" w:color="auto" w:fill="F2F2F2"/>
        </w:rPr>
        <w:t>billing</w:t>
      </w:r>
      <w:r w:rsidRPr="00952146">
        <w:rPr>
          <w:sz w:val="28"/>
          <w:szCs w:val="28"/>
        </w:rPr>
        <w:t>, value </w:t>
      </w:r>
      <w:r w:rsidRPr="00952146">
        <w:rPr>
          <w:rFonts w:cs="Courier New"/>
          <w:sz w:val="28"/>
          <w:szCs w:val="28"/>
          <w:shd w:val="clear" w:color="auto" w:fill="F2F2F2"/>
        </w:rPr>
        <w:t>true</w:t>
      </w:r>
      <w:r w:rsidRPr="00952146">
        <w:rPr>
          <w:sz w:val="28"/>
          <w:szCs w:val="28"/>
        </w:rPr>
        <w:t>, and effect </w:t>
      </w:r>
      <w:r w:rsidRPr="00952146">
        <w:rPr>
          <w:rFonts w:cs="Courier New"/>
          <w:sz w:val="28"/>
          <w:szCs w:val="28"/>
          <w:shd w:val="clear" w:color="auto" w:fill="F2F2F2"/>
        </w:rPr>
        <w:t>NoSchedule</w:t>
      </w:r>
      <w:r w:rsidRPr="00952146">
        <w:rPr>
          <w:sz w:val="28"/>
          <w:szCs w:val="28"/>
        </w:rPr>
        <w:t> to </w:t>
      </w:r>
      <w:r w:rsidRPr="00952146">
        <w:rPr>
          <w:rFonts w:cs="Courier New"/>
          <w:sz w:val="28"/>
          <w:szCs w:val="28"/>
          <w:shd w:val="clear" w:color="auto" w:fill="F2F2F2"/>
        </w:rPr>
        <w:t>node1</w:t>
      </w:r>
      <w:r w:rsidRPr="00952146">
        <w:rPr>
          <w:sz w:val="28"/>
          <w:szCs w:val="28"/>
        </w:rPr>
        <w:t>. This effect ensures that no pod without the correct toleration is scheduled to </w:t>
      </w:r>
      <w:r w:rsidRPr="00952146">
        <w:rPr>
          <w:rFonts w:cs="Courier New"/>
          <w:sz w:val="28"/>
          <w:szCs w:val="28"/>
          <w:shd w:val="clear" w:color="auto" w:fill="F2F2F2"/>
        </w:rPr>
        <w:t>node1</w:t>
      </w:r>
      <w:r w:rsidRPr="00952146">
        <w:rPr>
          <w:sz w:val="28"/>
          <w:szCs w:val="28"/>
        </w:rPr>
        <w:t>.</w:t>
      </w:r>
    </w:p>
    <w:p w14:paraId="45704F0D" w14:textId="77777777" w:rsidR="00AC6D40" w:rsidRPr="00952146" w:rsidRDefault="00AC6D40" w:rsidP="00952146">
      <w:pPr>
        <w:rPr>
          <w:rFonts w:cs="Helvetica"/>
          <w:b/>
          <w:bCs/>
          <w:sz w:val="28"/>
          <w:szCs w:val="28"/>
        </w:rPr>
      </w:pPr>
      <w:r w:rsidRPr="00952146">
        <w:rPr>
          <w:rFonts w:cs="Helvetica"/>
          <w:b/>
          <w:bCs/>
          <w:sz w:val="28"/>
          <w:szCs w:val="28"/>
        </w:rPr>
        <w:t>Step 2: Adding Tolerations to Pods</w:t>
      </w:r>
    </w:p>
    <w:p w14:paraId="009583D6" w14:textId="77777777" w:rsidR="00AC6D40" w:rsidRPr="00952146" w:rsidRDefault="00AC6D40" w:rsidP="00952146">
      <w:pPr>
        <w:rPr>
          <w:sz w:val="28"/>
          <w:szCs w:val="28"/>
        </w:rPr>
      </w:pPr>
      <w:r w:rsidRPr="00952146">
        <w:rPr>
          <w:sz w:val="28"/>
          <w:szCs w:val="28"/>
        </w:rPr>
        <w:t>To allow your billing service pods to be scheduled on the tainted node, you must update the pod specification to include a toleration that matches the taint.</w:t>
      </w:r>
    </w:p>
    <w:p w14:paraId="02EF619E" w14:textId="77777777" w:rsidR="00AC6D40" w:rsidRPr="00AC6D40" w:rsidRDefault="00AC6D40" w:rsidP="00AC6D4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AC6D40">
        <w:rPr>
          <w:rFonts w:ascii="Courier New" w:eastAsia="Times New Roman" w:hAnsi="Courier New" w:cs="Courier New"/>
          <w:color w:val="836C28"/>
          <w:spacing w:val="-5"/>
          <w:sz w:val="21"/>
          <w:szCs w:val="21"/>
        </w:rPr>
        <w:t>apiVersion:</w:t>
      </w:r>
      <w:r w:rsidRPr="00AC6D40">
        <w:rPr>
          <w:rFonts w:ascii="Courier New" w:eastAsia="Times New Roman" w:hAnsi="Courier New" w:cs="Courier New"/>
          <w:color w:val="242424"/>
          <w:spacing w:val="-5"/>
          <w:sz w:val="21"/>
          <w:szCs w:val="21"/>
        </w:rPr>
        <w:t xml:space="preserve"> </w:t>
      </w:r>
      <w:r w:rsidRPr="00AC6D40">
        <w:rPr>
          <w:rFonts w:ascii="Courier New" w:eastAsia="Times New Roman" w:hAnsi="Courier New" w:cs="Courier New"/>
          <w:color w:val="C41A16"/>
          <w:spacing w:val="-5"/>
          <w:sz w:val="21"/>
          <w:szCs w:val="21"/>
        </w:rPr>
        <w:t>v1</w:t>
      </w:r>
      <w:r w:rsidRPr="00AC6D40">
        <w:rPr>
          <w:rFonts w:ascii="Courier New" w:eastAsia="Times New Roman" w:hAnsi="Courier New" w:cs="Courier New"/>
          <w:color w:val="242424"/>
          <w:spacing w:val="-5"/>
          <w:sz w:val="21"/>
          <w:szCs w:val="21"/>
        </w:rPr>
        <w:br/>
      </w:r>
      <w:r w:rsidRPr="00AC6D40">
        <w:rPr>
          <w:rFonts w:ascii="Courier New" w:eastAsia="Times New Roman" w:hAnsi="Courier New" w:cs="Courier New"/>
          <w:color w:val="836C28"/>
          <w:spacing w:val="-5"/>
          <w:sz w:val="21"/>
          <w:szCs w:val="21"/>
        </w:rPr>
        <w:t>kind:</w:t>
      </w:r>
      <w:r w:rsidRPr="00AC6D40">
        <w:rPr>
          <w:rFonts w:ascii="Courier New" w:eastAsia="Times New Roman" w:hAnsi="Courier New" w:cs="Courier New"/>
          <w:color w:val="242424"/>
          <w:spacing w:val="-5"/>
          <w:sz w:val="21"/>
          <w:szCs w:val="21"/>
        </w:rPr>
        <w:t xml:space="preserve"> </w:t>
      </w:r>
      <w:r w:rsidRPr="00AC6D40">
        <w:rPr>
          <w:rFonts w:ascii="Courier New" w:eastAsia="Times New Roman" w:hAnsi="Courier New" w:cs="Courier New"/>
          <w:color w:val="C41A16"/>
          <w:spacing w:val="-5"/>
          <w:sz w:val="21"/>
          <w:szCs w:val="21"/>
        </w:rPr>
        <w:t>Pod</w:t>
      </w:r>
      <w:r w:rsidRPr="00AC6D40">
        <w:rPr>
          <w:rFonts w:ascii="Courier New" w:eastAsia="Times New Roman" w:hAnsi="Courier New" w:cs="Courier New"/>
          <w:color w:val="242424"/>
          <w:spacing w:val="-5"/>
          <w:sz w:val="21"/>
          <w:szCs w:val="21"/>
        </w:rPr>
        <w:br/>
      </w:r>
      <w:r w:rsidRPr="00AC6D40">
        <w:rPr>
          <w:rFonts w:ascii="Courier New" w:eastAsia="Times New Roman" w:hAnsi="Courier New" w:cs="Courier New"/>
          <w:color w:val="836C28"/>
          <w:spacing w:val="-5"/>
          <w:sz w:val="21"/>
          <w:szCs w:val="21"/>
        </w:rPr>
        <w:t>metadata:</w:t>
      </w:r>
      <w:r w:rsidRPr="00AC6D40">
        <w:rPr>
          <w:rFonts w:ascii="Courier New" w:eastAsia="Times New Roman" w:hAnsi="Courier New" w:cs="Courier New"/>
          <w:color w:val="242424"/>
          <w:spacing w:val="-5"/>
          <w:sz w:val="21"/>
          <w:szCs w:val="21"/>
        </w:rPr>
        <w:br/>
        <w:t xml:space="preserve">  </w:t>
      </w:r>
      <w:r w:rsidRPr="00AC6D40">
        <w:rPr>
          <w:rFonts w:ascii="Courier New" w:eastAsia="Times New Roman" w:hAnsi="Courier New" w:cs="Courier New"/>
          <w:color w:val="836C28"/>
          <w:spacing w:val="-5"/>
          <w:sz w:val="21"/>
          <w:szCs w:val="21"/>
        </w:rPr>
        <w:t>name:</w:t>
      </w:r>
      <w:r w:rsidRPr="00AC6D40">
        <w:rPr>
          <w:rFonts w:ascii="Courier New" w:eastAsia="Times New Roman" w:hAnsi="Courier New" w:cs="Courier New"/>
          <w:color w:val="242424"/>
          <w:spacing w:val="-5"/>
          <w:sz w:val="21"/>
          <w:szCs w:val="21"/>
        </w:rPr>
        <w:t xml:space="preserve"> </w:t>
      </w:r>
      <w:r w:rsidRPr="00AC6D40">
        <w:rPr>
          <w:rFonts w:ascii="Courier New" w:eastAsia="Times New Roman" w:hAnsi="Courier New" w:cs="Courier New"/>
          <w:color w:val="C41A16"/>
          <w:spacing w:val="-5"/>
          <w:sz w:val="21"/>
          <w:szCs w:val="21"/>
        </w:rPr>
        <w:t>billing-pod</w:t>
      </w:r>
      <w:r w:rsidRPr="00AC6D40">
        <w:rPr>
          <w:rFonts w:ascii="Courier New" w:eastAsia="Times New Roman" w:hAnsi="Courier New" w:cs="Courier New"/>
          <w:color w:val="242424"/>
          <w:spacing w:val="-5"/>
          <w:sz w:val="21"/>
          <w:szCs w:val="21"/>
        </w:rPr>
        <w:br/>
      </w:r>
      <w:r w:rsidRPr="00AC6D40">
        <w:rPr>
          <w:rFonts w:ascii="Courier New" w:eastAsia="Times New Roman" w:hAnsi="Courier New" w:cs="Courier New"/>
          <w:color w:val="836C28"/>
          <w:spacing w:val="-5"/>
          <w:sz w:val="21"/>
          <w:szCs w:val="21"/>
        </w:rPr>
        <w:t>spec:</w:t>
      </w:r>
      <w:r w:rsidRPr="00AC6D40">
        <w:rPr>
          <w:rFonts w:ascii="Courier New" w:eastAsia="Times New Roman" w:hAnsi="Courier New" w:cs="Courier New"/>
          <w:color w:val="242424"/>
          <w:spacing w:val="-5"/>
          <w:sz w:val="21"/>
          <w:szCs w:val="21"/>
        </w:rPr>
        <w:br/>
        <w:t xml:space="preserve">  </w:t>
      </w:r>
      <w:r w:rsidRPr="00AC6D40">
        <w:rPr>
          <w:rFonts w:ascii="Courier New" w:eastAsia="Times New Roman" w:hAnsi="Courier New" w:cs="Courier New"/>
          <w:color w:val="836C28"/>
          <w:spacing w:val="-5"/>
          <w:sz w:val="21"/>
          <w:szCs w:val="21"/>
        </w:rPr>
        <w:t>containers:</w:t>
      </w:r>
      <w:r w:rsidRPr="00AC6D40">
        <w:rPr>
          <w:rFonts w:ascii="Courier New" w:eastAsia="Times New Roman" w:hAnsi="Courier New" w:cs="Courier New"/>
          <w:color w:val="242424"/>
          <w:spacing w:val="-5"/>
          <w:sz w:val="21"/>
          <w:szCs w:val="21"/>
        </w:rPr>
        <w:br/>
        <w:t xml:space="preserve">  </w:t>
      </w:r>
      <w:r w:rsidRPr="00AC6D40">
        <w:rPr>
          <w:rFonts w:ascii="Courier New" w:eastAsia="Times New Roman" w:hAnsi="Courier New" w:cs="Courier New"/>
          <w:color w:val="1C00CF"/>
          <w:spacing w:val="-5"/>
          <w:sz w:val="21"/>
          <w:szCs w:val="21"/>
        </w:rPr>
        <w:t>-</w:t>
      </w:r>
      <w:r w:rsidRPr="00AC6D40">
        <w:rPr>
          <w:rFonts w:ascii="Courier New" w:eastAsia="Times New Roman" w:hAnsi="Courier New" w:cs="Courier New"/>
          <w:color w:val="242424"/>
          <w:spacing w:val="-5"/>
          <w:sz w:val="21"/>
          <w:szCs w:val="21"/>
        </w:rPr>
        <w:t xml:space="preserve"> </w:t>
      </w:r>
      <w:r w:rsidRPr="00AC6D40">
        <w:rPr>
          <w:rFonts w:ascii="Courier New" w:eastAsia="Times New Roman" w:hAnsi="Courier New" w:cs="Courier New"/>
          <w:color w:val="836C28"/>
          <w:spacing w:val="-5"/>
          <w:sz w:val="21"/>
          <w:szCs w:val="21"/>
        </w:rPr>
        <w:t>name:</w:t>
      </w:r>
      <w:r w:rsidRPr="00AC6D40">
        <w:rPr>
          <w:rFonts w:ascii="Courier New" w:eastAsia="Times New Roman" w:hAnsi="Courier New" w:cs="Courier New"/>
          <w:color w:val="242424"/>
          <w:spacing w:val="-5"/>
          <w:sz w:val="21"/>
          <w:szCs w:val="21"/>
        </w:rPr>
        <w:t xml:space="preserve"> </w:t>
      </w:r>
      <w:r w:rsidRPr="00AC6D40">
        <w:rPr>
          <w:rFonts w:ascii="Courier New" w:eastAsia="Times New Roman" w:hAnsi="Courier New" w:cs="Courier New"/>
          <w:color w:val="C41A16"/>
          <w:spacing w:val="-5"/>
          <w:sz w:val="21"/>
          <w:szCs w:val="21"/>
        </w:rPr>
        <w:t>billing-container</w:t>
      </w:r>
      <w:r w:rsidRPr="00AC6D40">
        <w:rPr>
          <w:rFonts w:ascii="Courier New" w:eastAsia="Times New Roman" w:hAnsi="Courier New" w:cs="Courier New"/>
          <w:color w:val="242424"/>
          <w:spacing w:val="-5"/>
          <w:sz w:val="21"/>
          <w:szCs w:val="21"/>
        </w:rPr>
        <w:br/>
        <w:t xml:space="preserve">    </w:t>
      </w:r>
      <w:r w:rsidRPr="00AC6D40">
        <w:rPr>
          <w:rFonts w:ascii="Courier New" w:eastAsia="Times New Roman" w:hAnsi="Courier New" w:cs="Courier New"/>
          <w:color w:val="836C28"/>
          <w:spacing w:val="-5"/>
          <w:sz w:val="21"/>
          <w:szCs w:val="21"/>
        </w:rPr>
        <w:t>image:</w:t>
      </w:r>
      <w:r w:rsidRPr="00AC6D40">
        <w:rPr>
          <w:rFonts w:ascii="Courier New" w:eastAsia="Times New Roman" w:hAnsi="Courier New" w:cs="Courier New"/>
          <w:color w:val="242424"/>
          <w:spacing w:val="-5"/>
          <w:sz w:val="21"/>
          <w:szCs w:val="21"/>
        </w:rPr>
        <w:t xml:space="preserve"> </w:t>
      </w:r>
      <w:r w:rsidRPr="00AC6D40">
        <w:rPr>
          <w:rFonts w:ascii="Courier New" w:eastAsia="Times New Roman" w:hAnsi="Courier New" w:cs="Courier New"/>
          <w:color w:val="C41A16"/>
          <w:spacing w:val="-5"/>
          <w:sz w:val="21"/>
          <w:szCs w:val="21"/>
        </w:rPr>
        <w:t>billing-image</w:t>
      </w:r>
      <w:r w:rsidRPr="00AC6D40">
        <w:rPr>
          <w:rFonts w:ascii="Courier New" w:eastAsia="Times New Roman" w:hAnsi="Courier New" w:cs="Courier New"/>
          <w:color w:val="242424"/>
          <w:spacing w:val="-5"/>
          <w:sz w:val="21"/>
          <w:szCs w:val="21"/>
        </w:rPr>
        <w:br/>
        <w:t xml:space="preserve">  </w:t>
      </w:r>
      <w:r w:rsidRPr="00AC6D40">
        <w:rPr>
          <w:rFonts w:ascii="Courier New" w:eastAsia="Times New Roman" w:hAnsi="Courier New" w:cs="Courier New"/>
          <w:color w:val="836C28"/>
          <w:spacing w:val="-5"/>
          <w:sz w:val="21"/>
          <w:szCs w:val="21"/>
        </w:rPr>
        <w:t>tolerations:</w:t>
      </w:r>
      <w:r w:rsidRPr="00AC6D40">
        <w:rPr>
          <w:rFonts w:ascii="Courier New" w:eastAsia="Times New Roman" w:hAnsi="Courier New" w:cs="Courier New"/>
          <w:color w:val="242424"/>
          <w:spacing w:val="-5"/>
          <w:sz w:val="21"/>
          <w:szCs w:val="21"/>
        </w:rPr>
        <w:br/>
        <w:t xml:space="preserve">  </w:t>
      </w:r>
      <w:r w:rsidRPr="00AC6D40">
        <w:rPr>
          <w:rFonts w:ascii="Courier New" w:eastAsia="Times New Roman" w:hAnsi="Courier New" w:cs="Courier New"/>
          <w:color w:val="1C00CF"/>
          <w:spacing w:val="-5"/>
          <w:sz w:val="21"/>
          <w:szCs w:val="21"/>
        </w:rPr>
        <w:t>-</w:t>
      </w:r>
      <w:r w:rsidRPr="00AC6D40">
        <w:rPr>
          <w:rFonts w:ascii="Courier New" w:eastAsia="Times New Roman" w:hAnsi="Courier New" w:cs="Courier New"/>
          <w:color w:val="242424"/>
          <w:spacing w:val="-5"/>
          <w:sz w:val="21"/>
          <w:szCs w:val="21"/>
        </w:rPr>
        <w:t xml:space="preserve"> </w:t>
      </w:r>
      <w:r w:rsidRPr="00AC6D40">
        <w:rPr>
          <w:rFonts w:ascii="Courier New" w:eastAsia="Times New Roman" w:hAnsi="Courier New" w:cs="Courier New"/>
          <w:color w:val="836C28"/>
          <w:spacing w:val="-5"/>
          <w:sz w:val="21"/>
          <w:szCs w:val="21"/>
        </w:rPr>
        <w:t>key:</w:t>
      </w:r>
      <w:r w:rsidRPr="00AC6D40">
        <w:rPr>
          <w:rFonts w:ascii="Courier New" w:eastAsia="Times New Roman" w:hAnsi="Courier New" w:cs="Courier New"/>
          <w:color w:val="242424"/>
          <w:spacing w:val="-5"/>
          <w:sz w:val="21"/>
          <w:szCs w:val="21"/>
        </w:rPr>
        <w:t xml:space="preserve"> </w:t>
      </w:r>
      <w:r w:rsidRPr="00AC6D40">
        <w:rPr>
          <w:rFonts w:ascii="Courier New" w:eastAsia="Times New Roman" w:hAnsi="Courier New" w:cs="Courier New"/>
          <w:color w:val="C41A16"/>
          <w:spacing w:val="-5"/>
          <w:sz w:val="21"/>
          <w:szCs w:val="21"/>
        </w:rPr>
        <w:t>"billing"</w:t>
      </w:r>
      <w:r w:rsidRPr="00AC6D40">
        <w:rPr>
          <w:rFonts w:ascii="Courier New" w:eastAsia="Times New Roman" w:hAnsi="Courier New" w:cs="Courier New"/>
          <w:color w:val="242424"/>
          <w:spacing w:val="-5"/>
          <w:sz w:val="21"/>
          <w:szCs w:val="21"/>
        </w:rPr>
        <w:br/>
        <w:t xml:space="preserve">    </w:t>
      </w:r>
      <w:r w:rsidRPr="00AC6D40">
        <w:rPr>
          <w:rFonts w:ascii="Courier New" w:eastAsia="Times New Roman" w:hAnsi="Courier New" w:cs="Courier New"/>
          <w:color w:val="836C28"/>
          <w:spacing w:val="-5"/>
          <w:sz w:val="21"/>
          <w:szCs w:val="21"/>
        </w:rPr>
        <w:t>operator:</w:t>
      </w:r>
      <w:r w:rsidRPr="00AC6D40">
        <w:rPr>
          <w:rFonts w:ascii="Courier New" w:eastAsia="Times New Roman" w:hAnsi="Courier New" w:cs="Courier New"/>
          <w:color w:val="242424"/>
          <w:spacing w:val="-5"/>
          <w:sz w:val="21"/>
          <w:szCs w:val="21"/>
        </w:rPr>
        <w:t xml:space="preserve"> </w:t>
      </w:r>
      <w:r w:rsidRPr="00AC6D40">
        <w:rPr>
          <w:rFonts w:ascii="Courier New" w:eastAsia="Times New Roman" w:hAnsi="Courier New" w:cs="Courier New"/>
          <w:color w:val="C41A16"/>
          <w:spacing w:val="-5"/>
          <w:sz w:val="21"/>
          <w:szCs w:val="21"/>
        </w:rPr>
        <w:t>"Equal"</w:t>
      </w:r>
      <w:r w:rsidRPr="00AC6D40">
        <w:rPr>
          <w:rFonts w:ascii="Courier New" w:eastAsia="Times New Roman" w:hAnsi="Courier New" w:cs="Courier New"/>
          <w:color w:val="242424"/>
          <w:spacing w:val="-5"/>
          <w:sz w:val="21"/>
          <w:szCs w:val="21"/>
        </w:rPr>
        <w:br/>
        <w:t xml:space="preserve">    </w:t>
      </w:r>
      <w:r w:rsidRPr="00AC6D40">
        <w:rPr>
          <w:rFonts w:ascii="Courier New" w:eastAsia="Times New Roman" w:hAnsi="Courier New" w:cs="Courier New"/>
          <w:color w:val="836C28"/>
          <w:spacing w:val="-5"/>
          <w:sz w:val="21"/>
          <w:szCs w:val="21"/>
        </w:rPr>
        <w:t>value:</w:t>
      </w:r>
      <w:r w:rsidRPr="00AC6D40">
        <w:rPr>
          <w:rFonts w:ascii="Courier New" w:eastAsia="Times New Roman" w:hAnsi="Courier New" w:cs="Courier New"/>
          <w:color w:val="242424"/>
          <w:spacing w:val="-5"/>
          <w:sz w:val="21"/>
          <w:szCs w:val="21"/>
        </w:rPr>
        <w:t xml:space="preserve"> </w:t>
      </w:r>
      <w:r w:rsidRPr="00AC6D40">
        <w:rPr>
          <w:rFonts w:ascii="Courier New" w:eastAsia="Times New Roman" w:hAnsi="Courier New" w:cs="Courier New"/>
          <w:color w:val="C41A16"/>
          <w:spacing w:val="-5"/>
          <w:sz w:val="21"/>
          <w:szCs w:val="21"/>
        </w:rPr>
        <w:t>"true"</w:t>
      </w:r>
      <w:r w:rsidRPr="00AC6D40">
        <w:rPr>
          <w:rFonts w:ascii="Courier New" w:eastAsia="Times New Roman" w:hAnsi="Courier New" w:cs="Courier New"/>
          <w:color w:val="242424"/>
          <w:spacing w:val="-5"/>
          <w:sz w:val="21"/>
          <w:szCs w:val="21"/>
        </w:rPr>
        <w:br/>
        <w:t xml:space="preserve">    </w:t>
      </w:r>
      <w:r w:rsidRPr="00AC6D40">
        <w:rPr>
          <w:rFonts w:ascii="Courier New" w:eastAsia="Times New Roman" w:hAnsi="Courier New" w:cs="Courier New"/>
          <w:color w:val="836C28"/>
          <w:spacing w:val="-5"/>
          <w:sz w:val="21"/>
          <w:szCs w:val="21"/>
        </w:rPr>
        <w:t>effect:</w:t>
      </w:r>
      <w:r w:rsidRPr="00AC6D40">
        <w:rPr>
          <w:rFonts w:ascii="Courier New" w:eastAsia="Times New Roman" w:hAnsi="Courier New" w:cs="Courier New"/>
          <w:color w:val="242424"/>
          <w:spacing w:val="-5"/>
          <w:sz w:val="21"/>
          <w:szCs w:val="21"/>
        </w:rPr>
        <w:t xml:space="preserve"> </w:t>
      </w:r>
      <w:r w:rsidRPr="00AC6D40">
        <w:rPr>
          <w:rFonts w:ascii="Courier New" w:eastAsia="Times New Roman" w:hAnsi="Courier New" w:cs="Courier New"/>
          <w:color w:val="C41A16"/>
          <w:spacing w:val="-5"/>
          <w:sz w:val="21"/>
          <w:szCs w:val="21"/>
        </w:rPr>
        <w:t>"NoSchedule"</w:t>
      </w:r>
    </w:p>
    <w:p w14:paraId="5BB08249" w14:textId="77777777" w:rsidR="00952146" w:rsidRDefault="00952146" w:rsidP="00952146">
      <w:pPr>
        <w:rPr>
          <w:sz w:val="28"/>
          <w:szCs w:val="28"/>
        </w:rPr>
      </w:pPr>
    </w:p>
    <w:p w14:paraId="348098B5" w14:textId="5C62F727" w:rsidR="00AC6D40" w:rsidRPr="00952146" w:rsidRDefault="00AC6D40" w:rsidP="00952146">
      <w:pPr>
        <w:rPr>
          <w:sz w:val="28"/>
          <w:szCs w:val="28"/>
        </w:rPr>
      </w:pPr>
      <w:r w:rsidRPr="00952146">
        <w:rPr>
          <w:sz w:val="28"/>
          <w:szCs w:val="28"/>
        </w:rPr>
        <w:t>This toleration configuration ensures that </w:t>
      </w:r>
      <w:r w:rsidRPr="00952146">
        <w:rPr>
          <w:rFonts w:cs="Courier New"/>
          <w:sz w:val="28"/>
          <w:szCs w:val="28"/>
          <w:shd w:val="clear" w:color="auto" w:fill="F2F2F2"/>
        </w:rPr>
        <w:t>billing-pod</w:t>
      </w:r>
      <w:r w:rsidRPr="00952146">
        <w:rPr>
          <w:sz w:val="28"/>
          <w:szCs w:val="28"/>
        </w:rPr>
        <w:t> is eligible to be scheduled on </w:t>
      </w:r>
      <w:r w:rsidRPr="00952146">
        <w:rPr>
          <w:rFonts w:cs="Courier New"/>
          <w:sz w:val="28"/>
          <w:szCs w:val="28"/>
          <w:shd w:val="clear" w:color="auto" w:fill="F2F2F2"/>
        </w:rPr>
        <w:t>node1</w:t>
      </w:r>
      <w:r w:rsidRPr="00952146">
        <w:rPr>
          <w:sz w:val="28"/>
          <w:szCs w:val="28"/>
        </w:rPr>
        <w:t>, circumventing the taint that repels other pods.</w:t>
      </w:r>
    </w:p>
    <w:p w14:paraId="446F2078" w14:textId="77777777" w:rsidR="00AC6D40" w:rsidRPr="00952146" w:rsidRDefault="00AC6D40" w:rsidP="00952146">
      <w:pPr>
        <w:rPr>
          <w:rFonts w:cs="Helvetica"/>
          <w:b/>
          <w:bCs/>
          <w:sz w:val="28"/>
          <w:szCs w:val="28"/>
        </w:rPr>
      </w:pPr>
      <w:r w:rsidRPr="00952146">
        <w:rPr>
          <w:rFonts w:cs="Helvetica"/>
          <w:b/>
          <w:bCs/>
          <w:sz w:val="28"/>
          <w:szCs w:val="28"/>
        </w:rPr>
        <w:t>Step 3: Verifying the Setup</w:t>
      </w:r>
    </w:p>
    <w:p w14:paraId="763D7C70" w14:textId="77777777" w:rsidR="00AC6D40" w:rsidRPr="00952146" w:rsidRDefault="00AC6D40" w:rsidP="00952146">
      <w:pPr>
        <w:rPr>
          <w:sz w:val="28"/>
          <w:szCs w:val="28"/>
        </w:rPr>
      </w:pPr>
      <w:r w:rsidRPr="00952146">
        <w:rPr>
          <w:sz w:val="28"/>
          <w:szCs w:val="28"/>
        </w:rPr>
        <w:t>After configuring the taints and tolerations, it’s important to verify that your billing service pods are correctly scheduled on the dedicated nodes.</w:t>
      </w:r>
    </w:p>
    <w:p w14:paraId="2FDBB8F1" w14:textId="77777777" w:rsidR="00AC6D40" w:rsidRPr="00AC6D40" w:rsidRDefault="00AC6D40" w:rsidP="00AC6D4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AC6D40">
        <w:rPr>
          <w:rFonts w:ascii="Courier New" w:eastAsia="Times New Roman" w:hAnsi="Courier New" w:cs="Courier New"/>
          <w:color w:val="242424"/>
          <w:spacing w:val="-5"/>
          <w:sz w:val="21"/>
          <w:szCs w:val="21"/>
        </w:rPr>
        <w:t xml:space="preserve">kubectl </w:t>
      </w:r>
      <w:r w:rsidRPr="00AC6D40">
        <w:rPr>
          <w:rFonts w:ascii="Courier New" w:eastAsia="Times New Roman" w:hAnsi="Courier New" w:cs="Courier New"/>
          <w:color w:val="AA0D91"/>
          <w:spacing w:val="-5"/>
          <w:sz w:val="21"/>
          <w:szCs w:val="21"/>
        </w:rPr>
        <w:t>get</w:t>
      </w:r>
      <w:r w:rsidRPr="00AC6D40">
        <w:rPr>
          <w:rFonts w:ascii="Courier New" w:eastAsia="Times New Roman" w:hAnsi="Courier New" w:cs="Courier New"/>
          <w:color w:val="242424"/>
          <w:spacing w:val="-5"/>
          <w:sz w:val="21"/>
          <w:szCs w:val="21"/>
        </w:rPr>
        <w:t xml:space="preserve"> pods -o wide</w:t>
      </w:r>
    </w:p>
    <w:p w14:paraId="362B0619" w14:textId="77777777" w:rsidR="00952146" w:rsidRDefault="00952146" w:rsidP="00952146">
      <w:pPr>
        <w:rPr>
          <w:sz w:val="28"/>
          <w:szCs w:val="28"/>
        </w:rPr>
      </w:pPr>
    </w:p>
    <w:p w14:paraId="1B52D0E4" w14:textId="39D4DCE5" w:rsidR="00AC6D40" w:rsidRPr="00952146" w:rsidRDefault="00AC6D40" w:rsidP="00952146">
      <w:pPr>
        <w:rPr>
          <w:sz w:val="28"/>
          <w:szCs w:val="28"/>
        </w:rPr>
      </w:pPr>
      <w:r w:rsidRPr="00952146">
        <w:rPr>
          <w:sz w:val="28"/>
          <w:szCs w:val="28"/>
        </w:rPr>
        <w:t>Inspect the </w:t>
      </w:r>
      <w:r w:rsidRPr="00952146">
        <w:rPr>
          <w:rFonts w:cs="Courier New"/>
          <w:sz w:val="28"/>
          <w:szCs w:val="28"/>
          <w:shd w:val="clear" w:color="auto" w:fill="F2F2F2"/>
        </w:rPr>
        <w:t>NODE</w:t>
      </w:r>
      <w:r w:rsidRPr="00952146">
        <w:rPr>
          <w:sz w:val="28"/>
          <w:szCs w:val="28"/>
        </w:rPr>
        <w:t> column in the output to confirm that the billing pods are indeed running on </w:t>
      </w:r>
      <w:r w:rsidRPr="00952146">
        <w:rPr>
          <w:rFonts w:cs="Courier New"/>
          <w:sz w:val="28"/>
          <w:szCs w:val="28"/>
          <w:shd w:val="clear" w:color="auto" w:fill="F2F2F2"/>
        </w:rPr>
        <w:t>node1</w:t>
      </w:r>
      <w:r w:rsidRPr="00952146">
        <w:rPr>
          <w:sz w:val="28"/>
          <w:szCs w:val="28"/>
        </w:rPr>
        <w:t>, as intended.</w:t>
      </w:r>
    </w:p>
    <w:p w14:paraId="53247E6A" w14:textId="77777777" w:rsidR="00AC6D40" w:rsidRPr="00952146" w:rsidRDefault="00AC6D40" w:rsidP="00952146">
      <w:pPr>
        <w:rPr>
          <w:rFonts w:cs="Helvetica"/>
          <w:b/>
          <w:bCs/>
          <w:sz w:val="28"/>
          <w:szCs w:val="28"/>
        </w:rPr>
      </w:pPr>
      <w:r w:rsidRPr="00952146">
        <w:rPr>
          <w:rFonts w:cs="Helvetica"/>
          <w:b/>
          <w:bCs/>
          <w:sz w:val="28"/>
          <w:szCs w:val="28"/>
        </w:rPr>
        <w:t>Advanced Usage: Combining Taints and Node Affinity</w:t>
      </w:r>
    </w:p>
    <w:p w14:paraId="3A127C34" w14:textId="77777777" w:rsidR="00AC6D40" w:rsidRPr="00952146" w:rsidRDefault="00AC6D40" w:rsidP="00952146">
      <w:pPr>
        <w:rPr>
          <w:sz w:val="28"/>
          <w:szCs w:val="28"/>
        </w:rPr>
      </w:pPr>
      <w:r w:rsidRPr="00952146">
        <w:rPr>
          <w:sz w:val="28"/>
          <w:szCs w:val="28"/>
        </w:rPr>
        <w:lastRenderedPageBreak/>
        <w:t>For more precise control over pod placement, you can augment taints and tolerations with node affinity. Node affinity allows you to specify additional rules for pod scheduling based on node labels, offering a complementary layer of scheduling criteria.</w:t>
      </w:r>
    </w:p>
    <w:p w14:paraId="7233AC9B" w14:textId="77777777" w:rsidR="00AC6D40" w:rsidRPr="00952146" w:rsidRDefault="00AC6D40" w:rsidP="00952146">
      <w:pPr>
        <w:rPr>
          <w:sz w:val="28"/>
          <w:szCs w:val="28"/>
        </w:rPr>
      </w:pPr>
      <w:r w:rsidRPr="00952146">
        <w:rPr>
          <w:b/>
          <w:bCs/>
          <w:sz w:val="28"/>
          <w:szCs w:val="28"/>
        </w:rPr>
        <w:t>Example:</w:t>
      </w:r>
      <w:r w:rsidRPr="00952146">
        <w:rPr>
          <w:sz w:val="28"/>
          <w:szCs w:val="28"/>
        </w:rPr>
        <w:t xml:space="preserve"> Using Node Affinity with Taints and Tolerations</w:t>
      </w:r>
    </w:p>
    <w:p w14:paraId="4371AEB8" w14:textId="77777777" w:rsidR="00AC6D40" w:rsidRPr="00AC6D40" w:rsidRDefault="00AC6D40" w:rsidP="00AC6D4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AC6D40">
        <w:rPr>
          <w:rFonts w:ascii="Courier New" w:eastAsia="Times New Roman" w:hAnsi="Courier New" w:cs="Courier New"/>
          <w:color w:val="836C28"/>
          <w:spacing w:val="-5"/>
          <w:sz w:val="21"/>
          <w:szCs w:val="21"/>
        </w:rPr>
        <w:t>apiVersion:</w:t>
      </w:r>
      <w:r w:rsidRPr="00AC6D40">
        <w:rPr>
          <w:rFonts w:ascii="Courier New" w:eastAsia="Times New Roman" w:hAnsi="Courier New" w:cs="Courier New"/>
          <w:color w:val="242424"/>
          <w:spacing w:val="-5"/>
          <w:sz w:val="21"/>
          <w:szCs w:val="21"/>
        </w:rPr>
        <w:t xml:space="preserve"> </w:t>
      </w:r>
      <w:r w:rsidRPr="00AC6D40">
        <w:rPr>
          <w:rFonts w:ascii="Courier New" w:eastAsia="Times New Roman" w:hAnsi="Courier New" w:cs="Courier New"/>
          <w:color w:val="C41A16"/>
          <w:spacing w:val="-5"/>
          <w:sz w:val="21"/>
          <w:szCs w:val="21"/>
        </w:rPr>
        <w:t>v1</w:t>
      </w:r>
      <w:r w:rsidRPr="00AC6D40">
        <w:rPr>
          <w:rFonts w:ascii="Courier New" w:eastAsia="Times New Roman" w:hAnsi="Courier New" w:cs="Courier New"/>
          <w:color w:val="242424"/>
          <w:spacing w:val="-5"/>
          <w:sz w:val="21"/>
          <w:szCs w:val="21"/>
        </w:rPr>
        <w:br/>
      </w:r>
      <w:r w:rsidRPr="00AC6D40">
        <w:rPr>
          <w:rFonts w:ascii="Courier New" w:eastAsia="Times New Roman" w:hAnsi="Courier New" w:cs="Courier New"/>
          <w:color w:val="836C28"/>
          <w:spacing w:val="-5"/>
          <w:sz w:val="21"/>
          <w:szCs w:val="21"/>
        </w:rPr>
        <w:t>kind:</w:t>
      </w:r>
      <w:r w:rsidRPr="00AC6D40">
        <w:rPr>
          <w:rFonts w:ascii="Courier New" w:eastAsia="Times New Roman" w:hAnsi="Courier New" w:cs="Courier New"/>
          <w:color w:val="242424"/>
          <w:spacing w:val="-5"/>
          <w:sz w:val="21"/>
          <w:szCs w:val="21"/>
        </w:rPr>
        <w:t xml:space="preserve"> </w:t>
      </w:r>
      <w:r w:rsidRPr="00AC6D40">
        <w:rPr>
          <w:rFonts w:ascii="Courier New" w:eastAsia="Times New Roman" w:hAnsi="Courier New" w:cs="Courier New"/>
          <w:color w:val="C41A16"/>
          <w:spacing w:val="-5"/>
          <w:sz w:val="21"/>
          <w:szCs w:val="21"/>
        </w:rPr>
        <w:t>Pod</w:t>
      </w:r>
      <w:r w:rsidRPr="00AC6D40">
        <w:rPr>
          <w:rFonts w:ascii="Courier New" w:eastAsia="Times New Roman" w:hAnsi="Courier New" w:cs="Courier New"/>
          <w:color w:val="242424"/>
          <w:spacing w:val="-5"/>
          <w:sz w:val="21"/>
          <w:szCs w:val="21"/>
        </w:rPr>
        <w:br/>
      </w:r>
      <w:r w:rsidRPr="00AC6D40">
        <w:rPr>
          <w:rFonts w:ascii="Courier New" w:eastAsia="Times New Roman" w:hAnsi="Courier New" w:cs="Courier New"/>
          <w:color w:val="836C28"/>
          <w:spacing w:val="-5"/>
          <w:sz w:val="21"/>
          <w:szCs w:val="21"/>
        </w:rPr>
        <w:t>metadata:</w:t>
      </w:r>
      <w:r w:rsidRPr="00AC6D40">
        <w:rPr>
          <w:rFonts w:ascii="Courier New" w:eastAsia="Times New Roman" w:hAnsi="Courier New" w:cs="Courier New"/>
          <w:color w:val="242424"/>
          <w:spacing w:val="-5"/>
          <w:sz w:val="21"/>
          <w:szCs w:val="21"/>
        </w:rPr>
        <w:br/>
        <w:t xml:space="preserve">  </w:t>
      </w:r>
      <w:r w:rsidRPr="00AC6D40">
        <w:rPr>
          <w:rFonts w:ascii="Courier New" w:eastAsia="Times New Roman" w:hAnsi="Courier New" w:cs="Courier New"/>
          <w:color w:val="836C28"/>
          <w:spacing w:val="-5"/>
          <w:sz w:val="21"/>
          <w:szCs w:val="21"/>
        </w:rPr>
        <w:t>name:</w:t>
      </w:r>
      <w:r w:rsidRPr="00AC6D40">
        <w:rPr>
          <w:rFonts w:ascii="Courier New" w:eastAsia="Times New Roman" w:hAnsi="Courier New" w:cs="Courier New"/>
          <w:color w:val="242424"/>
          <w:spacing w:val="-5"/>
          <w:sz w:val="21"/>
          <w:szCs w:val="21"/>
        </w:rPr>
        <w:t xml:space="preserve"> </w:t>
      </w:r>
      <w:r w:rsidRPr="00AC6D40">
        <w:rPr>
          <w:rFonts w:ascii="Courier New" w:eastAsia="Times New Roman" w:hAnsi="Courier New" w:cs="Courier New"/>
          <w:color w:val="C41A16"/>
          <w:spacing w:val="-5"/>
          <w:sz w:val="21"/>
          <w:szCs w:val="21"/>
        </w:rPr>
        <w:t>billing-pod</w:t>
      </w:r>
      <w:r w:rsidRPr="00AC6D40">
        <w:rPr>
          <w:rFonts w:ascii="Courier New" w:eastAsia="Times New Roman" w:hAnsi="Courier New" w:cs="Courier New"/>
          <w:color w:val="242424"/>
          <w:spacing w:val="-5"/>
          <w:sz w:val="21"/>
          <w:szCs w:val="21"/>
        </w:rPr>
        <w:br/>
      </w:r>
      <w:r w:rsidRPr="00AC6D40">
        <w:rPr>
          <w:rFonts w:ascii="Courier New" w:eastAsia="Times New Roman" w:hAnsi="Courier New" w:cs="Courier New"/>
          <w:color w:val="836C28"/>
          <w:spacing w:val="-5"/>
          <w:sz w:val="21"/>
          <w:szCs w:val="21"/>
        </w:rPr>
        <w:t>spec:</w:t>
      </w:r>
      <w:r w:rsidRPr="00AC6D40">
        <w:rPr>
          <w:rFonts w:ascii="Courier New" w:eastAsia="Times New Roman" w:hAnsi="Courier New" w:cs="Courier New"/>
          <w:color w:val="242424"/>
          <w:spacing w:val="-5"/>
          <w:sz w:val="21"/>
          <w:szCs w:val="21"/>
        </w:rPr>
        <w:br/>
        <w:t xml:space="preserve">  </w:t>
      </w:r>
      <w:r w:rsidRPr="00AC6D40">
        <w:rPr>
          <w:rFonts w:ascii="Courier New" w:eastAsia="Times New Roman" w:hAnsi="Courier New" w:cs="Courier New"/>
          <w:color w:val="836C28"/>
          <w:spacing w:val="-5"/>
          <w:sz w:val="21"/>
          <w:szCs w:val="21"/>
        </w:rPr>
        <w:t>containers:</w:t>
      </w:r>
      <w:r w:rsidRPr="00AC6D40">
        <w:rPr>
          <w:rFonts w:ascii="Courier New" w:eastAsia="Times New Roman" w:hAnsi="Courier New" w:cs="Courier New"/>
          <w:color w:val="242424"/>
          <w:spacing w:val="-5"/>
          <w:sz w:val="21"/>
          <w:szCs w:val="21"/>
        </w:rPr>
        <w:br/>
        <w:t xml:space="preserve">  </w:t>
      </w:r>
      <w:r w:rsidRPr="00AC6D40">
        <w:rPr>
          <w:rFonts w:ascii="Courier New" w:eastAsia="Times New Roman" w:hAnsi="Courier New" w:cs="Courier New"/>
          <w:color w:val="1C00CF"/>
          <w:spacing w:val="-5"/>
          <w:sz w:val="21"/>
          <w:szCs w:val="21"/>
        </w:rPr>
        <w:t>-</w:t>
      </w:r>
      <w:r w:rsidRPr="00AC6D40">
        <w:rPr>
          <w:rFonts w:ascii="Courier New" w:eastAsia="Times New Roman" w:hAnsi="Courier New" w:cs="Courier New"/>
          <w:color w:val="242424"/>
          <w:spacing w:val="-5"/>
          <w:sz w:val="21"/>
          <w:szCs w:val="21"/>
        </w:rPr>
        <w:t xml:space="preserve"> </w:t>
      </w:r>
      <w:r w:rsidRPr="00AC6D40">
        <w:rPr>
          <w:rFonts w:ascii="Courier New" w:eastAsia="Times New Roman" w:hAnsi="Courier New" w:cs="Courier New"/>
          <w:color w:val="836C28"/>
          <w:spacing w:val="-5"/>
          <w:sz w:val="21"/>
          <w:szCs w:val="21"/>
        </w:rPr>
        <w:t>name:</w:t>
      </w:r>
      <w:r w:rsidRPr="00AC6D40">
        <w:rPr>
          <w:rFonts w:ascii="Courier New" w:eastAsia="Times New Roman" w:hAnsi="Courier New" w:cs="Courier New"/>
          <w:color w:val="242424"/>
          <w:spacing w:val="-5"/>
          <w:sz w:val="21"/>
          <w:szCs w:val="21"/>
        </w:rPr>
        <w:t xml:space="preserve"> </w:t>
      </w:r>
      <w:r w:rsidRPr="00AC6D40">
        <w:rPr>
          <w:rFonts w:ascii="Courier New" w:eastAsia="Times New Roman" w:hAnsi="Courier New" w:cs="Courier New"/>
          <w:color w:val="C41A16"/>
          <w:spacing w:val="-5"/>
          <w:sz w:val="21"/>
          <w:szCs w:val="21"/>
        </w:rPr>
        <w:t>billing-container</w:t>
      </w:r>
      <w:r w:rsidRPr="00AC6D40">
        <w:rPr>
          <w:rFonts w:ascii="Courier New" w:eastAsia="Times New Roman" w:hAnsi="Courier New" w:cs="Courier New"/>
          <w:color w:val="242424"/>
          <w:spacing w:val="-5"/>
          <w:sz w:val="21"/>
          <w:szCs w:val="21"/>
        </w:rPr>
        <w:br/>
        <w:t xml:space="preserve">    </w:t>
      </w:r>
      <w:r w:rsidRPr="00AC6D40">
        <w:rPr>
          <w:rFonts w:ascii="Courier New" w:eastAsia="Times New Roman" w:hAnsi="Courier New" w:cs="Courier New"/>
          <w:color w:val="836C28"/>
          <w:spacing w:val="-5"/>
          <w:sz w:val="21"/>
          <w:szCs w:val="21"/>
        </w:rPr>
        <w:t>image:</w:t>
      </w:r>
      <w:r w:rsidRPr="00AC6D40">
        <w:rPr>
          <w:rFonts w:ascii="Courier New" w:eastAsia="Times New Roman" w:hAnsi="Courier New" w:cs="Courier New"/>
          <w:color w:val="242424"/>
          <w:spacing w:val="-5"/>
          <w:sz w:val="21"/>
          <w:szCs w:val="21"/>
        </w:rPr>
        <w:t xml:space="preserve"> </w:t>
      </w:r>
      <w:r w:rsidRPr="00AC6D40">
        <w:rPr>
          <w:rFonts w:ascii="Courier New" w:eastAsia="Times New Roman" w:hAnsi="Courier New" w:cs="Courier New"/>
          <w:color w:val="C41A16"/>
          <w:spacing w:val="-5"/>
          <w:sz w:val="21"/>
          <w:szCs w:val="21"/>
        </w:rPr>
        <w:t>billing-image</w:t>
      </w:r>
      <w:r w:rsidRPr="00AC6D40">
        <w:rPr>
          <w:rFonts w:ascii="Courier New" w:eastAsia="Times New Roman" w:hAnsi="Courier New" w:cs="Courier New"/>
          <w:color w:val="242424"/>
          <w:spacing w:val="-5"/>
          <w:sz w:val="21"/>
          <w:szCs w:val="21"/>
        </w:rPr>
        <w:br/>
        <w:t xml:space="preserve">  </w:t>
      </w:r>
      <w:r w:rsidRPr="00AC6D40">
        <w:rPr>
          <w:rFonts w:ascii="Courier New" w:eastAsia="Times New Roman" w:hAnsi="Courier New" w:cs="Courier New"/>
          <w:color w:val="836C28"/>
          <w:spacing w:val="-5"/>
          <w:sz w:val="21"/>
          <w:szCs w:val="21"/>
        </w:rPr>
        <w:t>tolerations:</w:t>
      </w:r>
      <w:r w:rsidRPr="00AC6D40">
        <w:rPr>
          <w:rFonts w:ascii="Courier New" w:eastAsia="Times New Roman" w:hAnsi="Courier New" w:cs="Courier New"/>
          <w:color w:val="242424"/>
          <w:spacing w:val="-5"/>
          <w:sz w:val="21"/>
          <w:szCs w:val="21"/>
        </w:rPr>
        <w:br/>
        <w:t xml:space="preserve">  </w:t>
      </w:r>
      <w:r w:rsidRPr="00AC6D40">
        <w:rPr>
          <w:rFonts w:ascii="Courier New" w:eastAsia="Times New Roman" w:hAnsi="Courier New" w:cs="Courier New"/>
          <w:color w:val="1C00CF"/>
          <w:spacing w:val="-5"/>
          <w:sz w:val="21"/>
          <w:szCs w:val="21"/>
        </w:rPr>
        <w:t>-</w:t>
      </w:r>
      <w:r w:rsidRPr="00AC6D40">
        <w:rPr>
          <w:rFonts w:ascii="Courier New" w:eastAsia="Times New Roman" w:hAnsi="Courier New" w:cs="Courier New"/>
          <w:color w:val="242424"/>
          <w:spacing w:val="-5"/>
          <w:sz w:val="21"/>
          <w:szCs w:val="21"/>
        </w:rPr>
        <w:t xml:space="preserve"> </w:t>
      </w:r>
      <w:r w:rsidRPr="00AC6D40">
        <w:rPr>
          <w:rFonts w:ascii="Courier New" w:eastAsia="Times New Roman" w:hAnsi="Courier New" w:cs="Courier New"/>
          <w:color w:val="836C28"/>
          <w:spacing w:val="-5"/>
          <w:sz w:val="21"/>
          <w:szCs w:val="21"/>
        </w:rPr>
        <w:t>key:</w:t>
      </w:r>
      <w:r w:rsidRPr="00AC6D40">
        <w:rPr>
          <w:rFonts w:ascii="Courier New" w:eastAsia="Times New Roman" w:hAnsi="Courier New" w:cs="Courier New"/>
          <w:color w:val="242424"/>
          <w:spacing w:val="-5"/>
          <w:sz w:val="21"/>
          <w:szCs w:val="21"/>
        </w:rPr>
        <w:t xml:space="preserve"> </w:t>
      </w:r>
      <w:r w:rsidRPr="00AC6D40">
        <w:rPr>
          <w:rFonts w:ascii="Courier New" w:eastAsia="Times New Roman" w:hAnsi="Courier New" w:cs="Courier New"/>
          <w:color w:val="C41A16"/>
          <w:spacing w:val="-5"/>
          <w:sz w:val="21"/>
          <w:szCs w:val="21"/>
        </w:rPr>
        <w:t>"billing"</w:t>
      </w:r>
      <w:r w:rsidRPr="00AC6D40">
        <w:rPr>
          <w:rFonts w:ascii="Courier New" w:eastAsia="Times New Roman" w:hAnsi="Courier New" w:cs="Courier New"/>
          <w:color w:val="242424"/>
          <w:spacing w:val="-5"/>
          <w:sz w:val="21"/>
          <w:szCs w:val="21"/>
        </w:rPr>
        <w:br/>
        <w:t xml:space="preserve">    </w:t>
      </w:r>
      <w:r w:rsidRPr="00AC6D40">
        <w:rPr>
          <w:rFonts w:ascii="Courier New" w:eastAsia="Times New Roman" w:hAnsi="Courier New" w:cs="Courier New"/>
          <w:color w:val="836C28"/>
          <w:spacing w:val="-5"/>
          <w:sz w:val="21"/>
          <w:szCs w:val="21"/>
        </w:rPr>
        <w:t>operator:</w:t>
      </w:r>
      <w:r w:rsidRPr="00AC6D40">
        <w:rPr>
          <w:rFonts w:ascii="Courier New" w:eastAsia="Times New Roman" w:hAnsi="Courier New" w:cs="Courier New"/>
          <w:color w:val="242424"/>
          <w:spacing w:val="-5"/>
          <w:sz w:val="21"/>
          <w:szCs w:val="21"/>
        </w:rPr>
        <w:t xml:space="preserve"> </w:t>
      </w:r>
      <w:r w:rsidRPr="00AC6D40">
        <w:rPr>
          <w:rFonts w:ascii="Courier New" w:eastAsia="Times New Roman" w:hAnsi="Courier New" w:cs="Courier New"/>
          <w:color w:val="C41A16"/>
          <w:spacing w:val="-5"/>
          <w:sz w:val="21"/>
          <w:szCs w:val="21"/>
        </w:rPr>
        <w:t>"Equal"</w:t>
      </w:r>
      <w:r w:rsidRPr="00AC6D40">
        <w:rPr>
          <w:rFonts w:ascii="Courier New" w:eastAsia="Times New Roman" w:hAnsi="Courier New" w:cs="Courier New"/>
          <w:color w:val="242424"/>
          <w:spacing w:val="-5"/>
          <w:sz w:val="21"/>
          <w:szCs w:val="21"/>
        </w:rPr>
        <w:br/>
        <w:t xml:space="preserve">    </w:t>
      </w:r>
      <w:r w:rsidRPr="00AC6D40">
        <w:rPr>
          <w:rFonts w:ascii="Courier New" w:eastAsia="Times New Roman" w:hAnsi="Courier New" w:cs="Courier New"/>
          <w:color w:val="836C28"/>
          <w:spacing w:val="-5"/>
          <w:sz w:val="21"/>
          <w:szCs w:val="21"/>
        </w:rPr>
        <w:t>value:</w:t>
      </w:r>
      <w:r w:rsidRPr="00AC6D40">
        <w:rPr>
          <w:rFonts w:ascii="Courier New" w:eastAsia="Times New Roman" w:hAnsi="Courier New" w:cs="Courier New"/>
          <w:color w:val="242424"/>
          <w:spacing w:val="-5"/>
          <w:sz w:val="21"/>
          <w:szCs w:val="21"/>
        </w:rPr>
        <w:t xml:space="preserve"> </w:t>
      </w:r>
      <w:r w:rsidRPr="00AC6D40">
        <w:rPr>
          <w:rFonts w:ascii="Courier New" w:eastAsia="Times New Roman" w:hAnsi="Courier New" w:cs="Courier New"/>
          <w:color w:val="C41A16"/>
          <w:spacing w:val="-5"/>
          <w:sz w:val="21"/>
          <w:szCs w:val="21"/>
        </w:rPr>
        <w:t>"true"</w:t>
      </w:r>
      <w:r w:rsidRPr="00AC6D40">
        <w:rPr>
          <w:rFonts w:ascii="Courier New" w:eastAsia="Times New Roman" w:hAnsi="Courier New" w:cs="Courier New"/>
          <w:color w:val="242424"/>
          <w:spacing w:val="-5"/>
          <w:sz w:val="21"/>
          <w:szCs w:val="21"/>
        </w:rPr>
        <w:br/>
        <w:t xml:space="preserve">    </w:t>
      </w:r>
      <w:r w:rsidRPr="00AC6D40">
        <w:rPr>
          <w:rFonts w:ascii="Courier New" w:eastAsia="Times New Roman" w:hAnsi="Courier New" w:cs="Courier New"/>
          <w:color w:val="836C28"/>
          <w:spacing w:val="-5"/>
          <w:sz w:val="21"/>
          <w:szCs w:val="21"/>
        </w:rPr>
        <w:t>effect:</w:t>
      </w:r>
      <w:r w:rsidRPr="00AC6D40">
        <w:rPr>
          <w:rFonts w:ascii="Courier New" w:eastAsia="Times New Roman" w:hAnsi="Courier New" w:cs="Courier New"/>
          <w:color w:val="242424"/>
          <w:spacing w:val="-5"/>
          <w:sz w:val="21"/>
          <w:szCs w:val="21"/>
        </w:rPr>
        <w:t xml:space="preserve"> </w:t>
      </w:r>
      <w:r w:rsidRPr="00AC6D40">
        <w:rPr>
          <w:rFonts w:ascii="Courier New" w:eastAsia="Times New Roman" w:hAnsi="Courier New" w:cs="Courier New"/>
          <w:color w:val="C41A16"/>
          <w:spacing w:val="-5"/>
          <w:sz w:val="21"/>
          <w:szCs w:val="21"/>
        </w:rPr>
        <w:t>"NoSchedule"</w:t>
      </w:r>
      <w:r w:rsidRPr="00AC6D40">
        <w:rPr>
          <w:rFonts w:ascii="Courier New" w:eastAsia="Times New Roman" w:hAnsi="Courier New" w:cs="Courier New"/>
          <w:color w:val="242424"/>
          <w:spacing w:val="-5"/>
          <w:sz w:val="21"/>
          <w:szCs w:val="21"/>
        </w:rPr>
        <w:br/>
        <w:t xml:space="preserve">  </w:t>
      </w:r>
      <w:r w:rsidRPr="00AC6D40">
        <w:rPr>
          <w:rFonts w:ascii="Courier New" w:eastAsia="Times New Roman" w:hAnsi="Courier New" w:cs="Courier New"/>
          <w:color w:val="836C28"/>
          <w:spacing w:val="-5"/>
          <w:sz w:val="21"/>
          <w:szCs w:val="21"/>
        </w:rPr>
        <w:t>affinity:</w:t>
      </w:r>
      <w:r w:rsidRPr="00AC6D40">
        <w:rPr>
          <w:rFonts w:ascii="Courier New" w:eastAsia="Times New Roman" w:hAnsi="Courier New" w:cs="Courier New"/>
          <w:color w:val="242424"/>
          <w:spacing w:val="-5"/>
          <w:sz w:val="21"/>
          <w:szCs w:val="21"/>
        </w:rPr>
        <w:br/>
        <w:t xml:space="preserve">    </w:t>
      </w:r>
      <w:r w:rsidRPr="00AC6D40">
        <w:rPr>
          <w:rFonts w:ascii="Courier New" w:eastAsia="Times New Roman" w:hAnsi="Courier New" w:cs="Courier New"/>
          <w:color w:val="836C28"/>
          <w:spacing w:val="-5"/>
          <w:sz w:val="21"/>
          <w:szCs w:val="21"/>
        </w:rPr>
        <w:t>nodeAffinity:</w:t>
      </w:r>
      <w:r w:rsidRPr="00AC6D40">
        <w:rPr>
          <w:rFonts w:ascii="Courier New" w:eastAsia="Times New Roman" w:hAnsi="Courier New" w:cs="Courier New"/>
          <w:color w:val="242424"/>
          <w:spacing w:val="-5"/>
          <w:sz w:val="21"/>
          <w:szCs w:val="21"/>
        </w:rPr>
        <w:br/>
        <w:t xml:space="preserve">      </w:t>
      </w:r>
      <w:r w:rsidRPr="00AC6D40">
        <w:rPr>
          <w:rFonts w:ascii="Courier New" w:eastAsia="Times New Roman" w:hAnsi="Courier New" w:cs="Courier New"/>
          <w:color w:val="836C28"/>
          <w:spacing w:val="-5"/>
          <w:sz w:val="21"/>
          <w:szCs w:val="21"/>
        </w:rPr>
        <w:t>requiredDuringSchedulingIgnoredDuringExecution:</w:t>
      </w:r>
      <w:r w:rsidRPr="00AC6D40">
        <w:rPr>
          <w:rFonts w:ascii="Courier New" w:eastAsia="Times New Roman" w:hAnsi="Courier New" w:cs="Courier New"/>
          <w:color w:val="242424"/>
          <w:spacing w:val="-5"/>
          <w:sz w:val="21"/>
          <w:szCs w:val="21"/>
        </w:rPr>
        <w:br/>
        <w:t xml:space="preserve">        </w:t>
      </w:r>
      <w:r w:rsidRPr="00AC6D40">
        <w:rPr>
          <w:rFonts w:ascii="Courier New" w:eastAsia="Times New Roman" w:hAnsi="Courier New" w:cs="Courier New"/>
          <w:color w:val="836C28"/>
          <w:spacing w:val="-5"/>
          <w:sz w:val="21"/>
          <w:szCs w:val="21"/>
        </w:rPr>
        <w:t>nodeSelectorTerms:</w:t>
      </w:r>
      <w:r w:rsidRPr="00AC6D40">
        <w:rPr>
          <w:rFonts w:ascii="Courier New" w:eastAsia="Times New Roman" w:hAnsi="Courier New" w:cs="Courier New"/>
          <w:color w:val="242424"/>
          <w:spacing w:val="-5"/>
          <w:sz w:val="21"/>
          <w:szCs w:val="21"/>
        </w:rPr>
        <w:br/>
        <w:t xml:space="preserve">        </w:t>
      </w:r>
      <w:r w:rsidRPr="00AC6D40">
        <w:rPr>
          <w:rFonts w:ascii="Courier New" w:eastAsia="Times New Roman" w:hAnsi="Courier New" w:cs="Courier New"/>
          <w:color w:val="1C00CF"/>
          <w:spacing w:val="-5"/>
          <w:sz w:val="21"/>
          <w:szCs w:val="21"/>
        </w:rPr>
        <w:t>-</w:t>
      </w:r>
      <w:r w:rsidRPr="00AC6D40">
        <w:rPr>
          <w:rFonts w:ascii="Courier New" w:eastAsia="Times New Roman" w:hAnsi="Courier New" w:cs="Courier New"/>
          <w:color w:val="242424"/>
          <w:spacing w:val="-5"/>
          <w:sz w:val="21"/>
          <w:szCs w:val="21"/>
        </w:rPr>
        <w:t xml:space="preserve"> </w:t>
      </w:r>
      <w:r w:rsidRPr="00AC6D40">
        <w:rPr>
          <w:rFonts w:ascii="Courier New" w:eastAsia="Times New Roman" w:hAnsi="Courier New" w:cs="Courier New"/>
          <w:color w:val="836C28"/>
          <w:spacing w:val="-5"/>
          <w:sz w:val="21"/>
          <w:szCs w:val="21"/>
        </w:rPr>
        <w:t>matchExpressions:</w:t>
      </w:r>
      <w:r w:rsidRPr="00AC6D40">
        <w:rPr>
          <w:rFonts w:ascii="Courier New" w:eastAsia="Times New Roman" w:hAnsi="Courier New" w:cs="Courier New"/>
          <w:color w:val="242424"/>
          <w:spacing w:val="-5"/>
          <w:sz w:val="21"/>
          <w:szCs w:val="21"/>
        </w:rPr>
        <w:br/>
        <w:t xml:space="preserve">          </w:t>
      </w:r>
      <w:r w:rsidRPr="00AC6D40">
        <w:rPr>
          <w:rFonts w:ascii="Courier New" w:eastAsia="Times New Roman" w:hAnsi="Courier New" w:cs="Courier New"/>
          <w:color w:val="1C00CF"/>
          <w:spacing w:val="-5"/>
          <w:sz w:val="21"/>
          <w:szCs w:val="21"/>
        </w:rPr>
        <w:t>-</w:t>
      </w:r>
      <w:r w:rsidRPr="00AC6D40">
        <w:rPr>
          <w:rFonts w:ascii="Courier New" w:eastAsia="Times New Roman" w:hAnsi="Courier New" w:cs="Courier New"/>
          <w:color w:val="242424"/>
          <w:spacing w:val="-5"/>
          <w:sz w:val="21"/>
          <w:szCs w:val="21"/>
        </w:rPr>
        <w:t xml:space="preserve"> </w:t>
      </w:r>
      <w:r w:rsidRPr="00AC6D40">
        <w:rPr>
          <w:rFonts w:ascii="Courier New" w:eastAsia="Times New Roman" w:hAnsi="Courier New" w:cs="Courier New"/>
          <w:color w:val="836C28"/>
          <w:spacing w:val="-5"/>
          <w:sz w:val="21"/>
          <w:szCs w:val="21"/>
        </w:rPr>
        <w:t>key:</w:t>
      </w:r>
      <w:r w:rsidRPr="00AC6D40">
        <w:rPr>
          <w:rFonts w:ascii="Courier New" w:eastAsia="Times New Roman" w:hAnsi="Courier New" w:cs="Courier New"/>
          <w:color w:val="242424"/>
          <w:spacing w:val="-5"/>
          <w:sz w:val="21"/>
          <w:szCs w:val="21"/>
        </w:rPr>
        <w:t xml:space="preserve"> </w:t>
      </w:r>
      <w:r w:rsidRPr="00AC6D40">
        <w:rPr>
          <w:rFonts w:ascii="Courier New" w:eastAsia="Times New Roman" w:hAnsi="Courier New" w:cs="Courier New"/>
          <w:color w:val="C41A16"/>
          <w:spacing w:val="-5"/>
          <w:sz w:val="21"/>
          <w:szCs w:val="21"/>
        </w:rPr>
        <w:t>"billing-capable"</w:t>
      </w:r>
      <w:r w:rsidRPr="00AC6D40">
        <w:rPr>
          <w:rFonts w:ascii="Courier New" w:eastAsia="Times New Roman" w:hAnsi="Courier New" w:cs="Courier New"/>
          <w:color w:val="242424"/>
          <w:spacing w:val="-5"/>
          <w:sz w:val="21"/>
          <w:szCs w:val="21"/>
        </w:rPr>
        <w:br/>
        <w:t xml:space="preserve">            </w:t>
      </w:r>
      <w:r w:rsidRPr="00AC6D40">
        <w:rPr>
          <w:rFonts w:ascii="Courier New" w:eastAsia="Times New Roman" w:hAnsi="Courier New" w:cs="Courier New"/>
          <w:color w:val="836C28"/>
          <w:spacing w:val="-5"/>
          <w:sz w:val="21"/>
          <w:szCs w:val="21"/>
        </w:rPr>
        <w:t>operator:</w:t>
      </w:r>
      <w:r w:rsidRPr="00AC6D40">
        <w:rPr>
          <w:rFonts w:ascii="Courier New" w:eastAsia="Times New Roman" w:hAnsi="Courier New" w:cs="Courier New"/>
          <w:color w:val="242424"/>
          <w:spacing w:val="-5"/>
          <w:sz w:val="21"/>
          <w:szCs w:val="21"/>
        </w:rPr>
        <w:t xml:space="preserve"> </w:t>
      </w:r>
      <w:r w:rsidRPr="00AC6D40">
        <w:rPr>
          <w:rFonts w:ascii="Courier New" w:eastAsia="Times New Roman" w:hAnsi="Courier New" w:cs="Courier New"/>
          <w:color w:val="C41A16"/>
          <w:spacing w:val="-5"/>
          <w:sz w:val="21"/>
          <w:szCs w:val="21"/>
        </w:rPr>
        <w:t>"In"</w:t>
      </w:r>
      <w:r w:rsidRPr="00AC6D40">
        <w:rPr>
          <w:rFonts w:ascii="Courier New" w:eastAsia="Times New Roman" w:hAnsi="Courier New" w:cs="Courier New"/>
          <w:color w:val="242424"/>
          <w:spacing w:val="-5"/>
          <w:sz w:val="21"/>
          <w:szCs w:val="21"/>
        </w:rPr>
        <w:br/>
        <w:t xml:space="preserve">            </w:t>
      </w:r>
      <w:r w:rsidRPr="00AC6D40">
        <w:rPr>
          <w:rFonts w:ascii="Courier New" w:eastAsia="Times New Roman" w:hAnsi="Courier New" w:cs="Courier New"/>
          <w:color w:val="836C28"/>
          <w:spacing w:val="-5"/>
          <w:sz w:val="21"/>
          <w:szCs w:val="21"/>
        </w:rPr>
        <w:t>values:</w:t>
      </w:r>
      <w:r w:rsidRPr="00AC6D40">
        <w:rPr>
          <w:rFonts w:ascii="Courier New" w:eastAsia="Times New Roman" w:hAnsi="Courier New" w:cs="Courier New"/>
          <w:color w:val="242424"/>
          <w:spacing w:val="-5"/>
          <w:sz w:val="21"/>
          <w:szCs w:val="21"/>
        </w:rPr>
        <w:br/>
        <w:t xml:space="preserve">            </w:t>
      </w:r>
      <w:r w:rsidRPr="00AC6D40">
        <w:rPr>
          <w:rFonts w:ascii="Courier New" w:eastAsia="Times New Roman" w:hAnsi="Courier New" w:cs="Courier New"/>
          <w:color w:val="1C00CF"/>
          <w:spacing w:val="-5"/>
          <w:sz w:val="21"/>
          <w:szCs w:val="21"/>
        </w:rPr>
        <w:t>-</w:t>
      </w:r>
      <w:r w:rsidRPr="00AC6D40">
        <w:rPr>
          <w:rFonts w:ascii="Courier New" w:eastAsia="Times New Roman" w:hAnsi="Courier New" w:cs="Courier New"/>
          <w:color w:val="242424"/>
          <w:spacing w:val="-5"/>
          <w:sz w:val="21"/>
          <w:szCs w:val="21"/>
        </w:rPr>
        <w:t xml:space="preserve"> </w:t>
      </w:r>
      <w:r w:rsidRPr="00AC6D40">
        <w:rPr>
          <w:rFonts w:ascii="Courier New" w:eastAsia="Times New Roman" w:hAnsi="Courier New" w:cs="Courier New"/>
          <w:color w:val="C41A16"/>
          <w:spacing w:val="-5"/>
          <w:sz w:val="21"/>
          <w:szCs w:val="21"/>
        </w:rPr>
        <w:t>"true"</w:t>
      </w:r>
    </w:p>
    <w:p w14:paraId="7B489EC9" w14:textId="77777777" w:rsidR="00AC6D40" w:rsidRPr="00952146" w:rsidRDefault="00AC6D40" w:rsidP="00952146">
      <w:pPr>
        <w:rPr>
          <w:sz w:val="28"/>
          <w:szCs w:val="28"/>
        </w:rPr>
      </w:pPr>
      <w:r w:rsidRPr="00952146">
        <w:rPr>
          <w:sz w:val="28"/>
          <w:szCs w:val="28"/>
        </w:rPr>
        <w:t>This configuration ensures that </w:t>
      </w:r>
      <w:r w:rsidRPr="00952146">
        <w:rPr>
          <w:rFonts w:cs="Courier New"/>
          <w:sz w:val="28"/>
          <w:szCs w:val="28"/>
          <w:shd w:val="clear" w:color="auto" w:fill="F2F2F2"/>
        </w:rPr>
        <w:t>billing-pod</w:t>
      </w:r>
      <w:r w:rsidRPr="00952146">
        <w:rPr>
          <w:sz w:val="28"/>
          <w:szCs w:val="28"/>
        </w:rPr>
        <w:t> not only tolerates the </w:t>
      </w:r>
      <w:r w:rsidRPr="00952146">
        <w:rPr>
          <w:rFonts w:cs="Courier New"/>
          <w:sz w:val="28"/>
          <w:szCs w:val="28"/>
          <w:shd w:val="clear" w:color="auto" w:fill="F2F2F2"/>
        </w:rPr>
        <w:t>billing=true:NoSchedule</w:t>
      </w:r>
      <w:r w:rsidRPr="00952146">
        <w:rPr>
          <w:sz w:val="28"/>
          <w:szCs w:val="28"/>
        </w:rPr>
        <w:t> taint but also prefers nodes labeled with </w:t>
      </w:r>
      <w:r w:rsidRPr="00952146">
        <w:rPr>
          <w:rFonts w:cs="Courier New"/>
          <w:sz w:val="28"/>
          <w:szCs w:val="28"/>
          <w:shd w:val="clear" w:color="auto" w:fill="F2F2F2"/>
        </w:rPr>
        <w:t>billing-capable=true</w:t>
      </w:r>
      <w:r w:rsidRPr="00952146">
        <w:rPr>
          <w:sz w:val="28"/>
          <w:szCs w:val="28"/>
        </w:rPr>
        <w:t>.</w:t>
      </w:r>
    </w:p>
    <w:p w14:paraId="1136EC93" w14:textId="3BB065D1" w:rsidR="00AC6D40" w:rsidRPr="00651231" w:rsidRDefault="00651231" w:rsidP="00952146">
      <w:pPr>
        <w:rPr>
          <w:rFonts w:cs="Segoe UI"/>
          <w:color w:val="0000FF"/>
          <w:sz w:val="28"/>
          <w:szCs w:val="28"/>
        </w:rPr>
      </w:pPr>
      <w:r w:rsidRPr="00651231">
        <w:rPr>
          <w:rFonts w:cs="Segoe UI"/>
          <w:b/>
          <w:bCs/>
          <w:sz w:val="28"/>
          <w:szCs w:val="28"/>
        </w:rPr>
        <w:t>C</w:t>
      </w:r>
      <w:r w:rsidR="00AC6D40" w:rsidRPr="00952146">
        <w:rPr>
          <w:rFonts w:cs="Helvetica"/>
          <w:b/>
          <w:bCs/>
          <w:sz w:val="28"/>
          <w:szCs w:val="28"/>
        </w:rPr>
        <w:t>leaning Up: Removing Taints</w:t>
      </w:r>
    </w:p>
    <w:p w14:paraId="031E8F4F" w14:textId="77777777" w:rsidR="00AC6D40" w:rsidRPr="00952146" w:rsidRDefault="00AC6D40" w:rsidP="00952146">
      <w:pPr>
        <w:rPr>
          <w:sz w:val="28"/>
          <w:szCs w:val="28"/>
        </w:rPr>
      </w:pPr>
      <w:r w:rsidRPr="00952146">
        <w:rPr>
          <w:sz w:val="28"/>
          <w:szCs w:val="28"/>
        </w:rPr>
        <w:t>If the need arises to repurpose a node for general workloads, removing a taint is straightforward:</w:t>
      </w:r>
    </w:p>
    <w:p w14:paraId="466C7D40" w14:textId="77777777" w:rsidR="00AC6D40" w:rsidRPr="00AC6D40" w:rsidRDefault="00AC6D40" w:rsidP="00AC6D40">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sz w:val="27"/>
          <w:szCs w:val="27"/>
        </w:rPr>
      </w:pPr>
      <w:r w:rsidRPr="00AC6D40">
        <w:rPr>
          <w:rFonts w:ascii="Courier New" w:eastAsia="Times New Roman" w:hAnsi="Courier New" w:cs="Courier New"/>
          <w:color w:val="242424"/>
          <w:spacing w:val="-5"/>
          <w:sz w:val="21"/>
          <w:szCs w:val="21"/>
        </w:rPr>
        <w:t xml:space="preserve">kubectl taint nodes node1 </w:t>
      </w:r>
      <w:r w:rsidRPr="00AC6D40">
        <w:rPr>
          <w:rFonts w:ascii="Courier New" w:eastAsia="Times New Roman" w:hAnsi="Courier New" w:cs="Courier New"/>
          <w:color w:val="836C28"/>
          <w:spacing w:val="-5"/>
          <w:sz w:val="21"/>
          <w:szCs w:val="21"/>
        </w:rPr>
        <w:t>billing</w:t>
      </w:r>
      <w:r w:rsidRPr="00AC6D40">
        <w:rPr>
          <w:rFonts w:ascii="Courier New" w:eastAsia="Times New Roman" w:hAnsi="Courier New" w:cs="Courier New"/>
          <w:color w:val="242424"/>
          <w:spacing w:val="-5"/>
          <w:sz w:val="21"/>
          <w:szCs w:val="21"/>
        </w:rPr>
        <w:t>:NoSchedule-</w:t>
      </w:r>
    </w:p>
    <w:p w14:paraId="4B0DD8E4" w14:textId="77777777" w:rsidR="00AC6D40" w:rsidRPr="00651231" w:rsidRDefault="00AC6D40" w:rsidP="00651231">
      <w:pPr>
        <w:rPr>
          <w:sz w:val="28"/>
          <w:szCs w:val="28"/>
        </w:rPr>
      </w:pPr>
      <w:r w:rsidRPr="00651231">
        <w:rPr>
          <w:sz w:val="28"/>
          <w:szCs w:val="28"/>
        </w:rPr>
        <w:lastRenderedPageBreak/>
        <w:t>Appending a </w:t>
      </w:r>
      <w:r w:rsidRPr="00651231">
        <w:rPr>
          <w:rFonts w:cs="Courier New"/>
          <w:sz w:val="28"/>
          <w:szCs w:val="28"/>
          <w:shd w:val="clear" w:color="auto" w:fill="F2F2F2"/>
        </w:rPr>
        <w:t>-</w:t>
      </w:r>
      <w:r w:rsidRPr="00651231">
        <w:rPr>
          <w:sz w:val="28"/>
          <w:szCs w:val="28"/>
        </w:rPr>
        <w:t> to the end of the taint specification signals Kubernetes to remove the specified taint from </w:t>
      </w:r>
      <w:r w:rsidRPr="00651231">
        <w:rPr>
          <w:rFonts w:cs="Courier New"/>
          <w:sz w:val="28"/>
          <w:szCs w:val="28"/>
          <w:shd w:val="clear" w:color="auto" w:fill="F2F2F2"/>
        </w:rPr>
        <w:t>node1</w:t>
      </w:r>
      <w:r w:rsidRPr="00651231">
        <w:rPr>
          <w:sz w:val="28"/>
          <w:szCs w:val="28"/>
        </w:rPr>
        <w:t>.</w:t>
      </w:r>
    </w:p>
    <w:p w14:paraId="6D468F19" w14:textId="77777777" w:rsidR="00AC6D40" w:rsidRPr="00651231" w:rsidRDefault="00AC6D40" w:rsidP="00651231">
      <w:pPr>
        <w:rPr>
          <w:rFonts w:cs="Helvetica"/>
          <w:b/>
          <w:bCs/>
          <w:spacing w:val="-4"/>
          <w:kern w:val="36"/>
          <w:sz w:val="28"/>
          <w:szCs w:val="28"/>
        </w:rPr>
      </w:pPr>
      <w:r w:rsidRPr="00651231">
        <w:rPr>
          <w:rFonts w:cs="Helvetica"/>
          <w:b/>
          <w:bCs/>
          <w:spacing w:val="-4"/>
          <w:kern w:val="36"/>
          <w:sz w:val="28"/>
          <w:szCs w:val="28"/>
        </w:rPr>
        <w:t>Best Practices for Implementing Taints and Tolerations</w:t>
      </w:r>
    </w:p>
    <w:p w14:paraId="46EC9DFB" w14:textId="77777777" w:rsidR="00AC6D40" w:rsidRPr="00651231" w:rsidRDefault="00AC6D40" w:rsidP="00651231">
      <w:pPr>
        <w:rPr>
          <w:sz w:val="28"/>
          <w:szCs w:val="28"/>
        </w:rPr>
      </w:pPr>
      <w:r w:rsidRPr="00651231">
        <w:rPr>
          <w:sz w:val="28"/>
          <w:szCs w:val="28"/>
        </w:rPr>
        <w:t>Implementing taints and tolerations effectively in Kubernetes is crucial for optimizing the scheduling and placement of pods within your cluster. Here are some best practices to ensure that your use of taints and tolerations contributes positively to your cluster’s management and security.</w:t>
      </w:r>
    </w:p>
    <w:p w14:paraId="7E756F3C" w14:textId="77777777" w:rsidR="00AC6D40" w:rsidRPr="00651231" w:rsidRDefault="00AC6D40" w:rsidP="00651231">
      <w:pPr>
        <w:rPr>
          <w:rFonts w:cs="Helvetica"/>
          <w:b/>
          <w:bCs/>
          <w:sz w:val="28"/>
          <w:szCs w:val="28"/>
        </w:rPr>
      </w:pPr>
      <w:r w:rsidRPr="00651231">
        <w:rPr>
          <w:rFonts w:cs="Helvetica"/>
          <w:b/>
          <w:bCs/>
          <w:sz w:val="28"/>
          <w:szCs w:val="28"/>
        </w:rPr>
        <w:t>Define Clear Labeling Conventions</w:t>
      </w:r>
    </w:p>
    <w:p w14:paraId="7A3954D1" w14:textId="77777777" w:rsidR="00AC6D40" w:rsidRPr="002D2990" w:rsidRDefault="00AC6D40" w:rsidP="002D2990">
      <w:pPr>
        <w:pStyle w:val="ListParagraph"/>
        <w:numPr>
          <w:ilvl w:val="0"/>
          <w:numId w:val="14"/>
        </w:numPr>
        <w:rPr>
          <w:rFonts w:cs="Segoe UI"/>
          <w:sz w:val="28"/>
          <w:szCs w:val="28"/>
        </w:rPr>
      </w:pPr>
      <w:r w:rsidRPr="002D2990">
        <w:rPr>
          <w:rFonts w:cs="Segoe UI"/>
          <w:b/>
          <w:bCs/>
          <w:sz w:val="28"/>
          <w:szCs w:val="28"/>
        </w:rPr>
        <w:t>Consistency is Key:</w:t>
      </w:r>
      <w:r w:rsidRPr="002D2990">
        <w:rPr>
          <w:rFonts w:cs="Segoe UI"/>
          <w:sz w:val="28"/>
          <w:szCs w:val="28"/>
        </w:rPr>
        <w:t xml:space="preserve"> Adopt a consistent labeling strategy across your cluster. This makes it easier to manage taints and tolerations, as well as other Kubernetes features like selectors and affinity/anti-affinity rules.</w:t>
      </w:r>
    </w:p>
    <w:p w14:paraId="0477D83B" w14:textId="77777777" w:rsidR="00AC6D40" w:rsidRPr="00651231" w:rsidRDefault="00AC6D40" w:rsidP="00651231">
      <w:pPr>
        <w:rPr>
          <w:rFonts w:cs="Helvetica"/>
          <w:b/>
          <w:bCs/>
          <w:sz w:val="28"/>
          <w:szCs w:val="28"/>
        </w:rPr>
      </w:pPr>
      <w:r w:rsidRPr="00651231">
        <w:rPr>
          <w:rFonts w:cs="Helvetica"/>
          <w:b/>
          <w:bCs/>
          <w:sz w:val="28"/>
          <w:szCs w:val="28"/>
        </w:rPr>
        <w:t>Use Taints for Security and Compliance</w:t>
      </w:r>
    </w:p>
    <w:p w14:paraId="04AEFE1E" w14:textId="77777777" w:rsidR="00AC6D40" w:rsidRPr="002D2990" w:rsidRDefault="00AC6D40" w:rsidP="002D2990">
      <w:pPr>
        <w:pStyle w:val="ListParagraph"/>
        <w:numPr>
          <w:ilvl w:val="0"/>
          <w:numId w:val="14"/>
        </w:numPr>
        <w:rPr>
          <w:rFonts w:cs="Segoe UI"/>
          <w:sz w:val="28"/>
          <w:szCs w:val="28"/>
        </w:rPr>
      </w:pPr>
      <w:r w:rsidRPr="002D2990">
        <w:rPr>
          <w:rFonts w:cs="Segoe UI"/>
          <w:b/>
          <w:bCs/>
          <w:sz w:val="28"/>
          <w:szCs w:val="28"/>
        </w:rPr>
        <w:t>Sensitive Workloads:</w:t>
      </w:r>
      <w:r w:rsidRPr="002D2990">
        <w:rPr>
          <w:rFonts w:cs="Segoe UI"/>
          <w:sz w:val="28"/>
          <w:szCs w:val="28"/>
        </w:rPr>
        <w:t xml:space="preserve"> Utilize taints to segregate nodes that host sensitive workloads, ensuring that only pods with the necessary security clearances (via tolerations) can be scheduled on them.</w:t>
      </w:r>
    </w:p>
    <w:p w14:paraId="48577E98" w14:textId="77777777" w:rsidR="00AC6D40" w:rsidRPr="002D2990" w:rsidRDefault="00AC6D40" w:rsidP="002D2990">
      <w:pPr>
        <w:pStyle w:val="ListParagraph"/>
        <w:numPr>
          <w:ilvl w:val="0"/>
          <w:numId w:val="14"/>
        </w:numPr>
        <w:rPr>
          <w:rFonts w:cs="Segoe UI"/>
          <w:sz w:val="28"/>
          <w:szCs w:val="28"/>
        </w:rPr>
      </w:pPr>
      <w:r w:rsidRPr="002D2990">
        <w:rPr>
          <w:rFonts w:cs="Segoe UI"/>
          <w:b/>
          <w:bCs/>
          <w:sz w:val="28"/>
          <w:szCs w:val="28"/>
        </w:rPr>
        <w:t>Regulatory Compliance:</w:t>
      </w:r>
      <w:r w:rsidRPr="002D2990">
        <w:rPr>
          <w:rFonts w:cs="Segoe UI"/>
          <w:sz w:val="28"/>
          <w:szCs w:val="28"/>
        </w:rPr>
        <w:t xml:space="preserve"> For workloads subject to regulatory compliance, use taints to enforce strict scheduling on certified nodes.</w:t>
      </w:r>
    </w:p>
    <w:p w14:paraId="5FA061D0" w14:textId="77777777" w:rsidR="00AC6D40" w:rsidRPr="00651231" w:rsidRDefault="00AC6D40" w:rsidP="00651231">
      <w:pPr>
        <w:rPr>
          <w:rFonts w:cs="Helvetica"/>
          <w:b/>
          <w:bCs/>
          <w:sz w:val="28"/>
          <w:szCs w:val="28"/>
        </w:rPr>
      </w:pPr>
      <w:r w:rsidRPr="00651231">
        <w:rPr>
          <w:rFonts w:cs="Helvetica"/>
          <w:b/>
          <w:bCs/>
          <w:sz w:val="28"/>
          <w:szCs w:val="28"/>
        </w:rPr>
        <w:t>Gradually Introduce Taints and Tolerations</w:t>
      </w:r>
    </w:p>
    <w:p w14:paraId="26D5452D" w14:textId="77777777" w:rsidR="00AC6D40" w:rsidRPr="002D2990" w:rsidRDefault="00AC6D40" w:rsidP="002D2990">
      <w:pPr>
        <w:pStyle w:val="ListParagraph"/>
        <w:numPr>
          <w:ilvl w:val="0"/>
          <w:numId w:val="16"/>
        </w:numPr>
        <w:rPr>
          <w:rFonts w:cs="Segoe UI"/>
          <w:sz w:val="28"/>
          <w:szCs w:val="28"/>
        </w:rPr>
      </w:pPr>
      <w:r w:rsidRPr="002D2990">
        <w:rPr>
          <w:rFonts w:cs="Segoe UI"/>
          <w:b/>
          <w:bCs/>
          <w:sz w:val="28"/>
          <w:szCs w:val="28"/>
        </w:rPr>
        <w:t>Incremental Changes:</w:t>
      </w:r>
      <w:r w:rsidRPr="002D2990">
        <w:rPr>
          <w:rFonts w:cs="Segoe UI"/>
          <w:sz w:val="28"/>
          <w:szCs w:val="28"/>
        </w:rPr>
        <w:t xml:space="preserve"> Start with a small subset of nodes and pods when introducing taints and tolerations to your cluster. This approach allows you to monitor the impact and adjust your strategy as needed.</w:t>
      </w:r>
    </w:p>
    <w:p w14:paraId="5ECB964E" w14:textId="77777777" w:rsidR="00AC6D40" w:rsidRPr="00651231" w:rsidRDefault="00AC6D40" w:rsidP="00651231">
      <w:pPr>
        <w:rPr>
          <w:rFonts w:cs="Helvetica"/>
          <w:b/>
          <w:bCs/>
          <w:sz w:val="28"/>
          <w:szCs w:val="28"/>
        </w:rPr>
      </w:pPr>
      <w:r w:rsidRPr="00651231">
        <w:rPr>
          <w:rFonts w:cs="Helvetica"/>
          <w:b/>
          <w:bCs/>
          <w:sz w:val="28"/>
          <w:szCs w:val="28"/>
        </w:rPr>
        <w:t>Automate Taint and Toleration Management</w:t>
      </w:r>
    </w:p>
    <w:p w14:paraId="435208B3" w14:textId="77777777" w:rsidR="00AC6D40" w:rsidRPr="002D2990" w:rsidRDefault="00AC6D40" w:rsidP="002D2990">
      <w:pPr>
        <w:pStyle w:val="ListParagraph"/>
        <w:numPr>
          <w:ilvl w:val="0"/>
          <w:numId w:val="15"/>
        </w:numPr>
        <w:rPr>
          <w:rFonts w:cs="Segoe UI"/>
          <w:sz w:val="28"/>
          <w:szCs w:val="28"/>
        </w:rPr>
      </w:pPr>
      <w:r w:rsidRPr="002D2990">
        <w:rPr>
          <w:rFonts w:cs="Segoe UI"/>
          <w:b/>
          <w:bCs/>
          <w:sz w:val="28"/>
          <w:szCs w:val="28"/>
        </w:rPr>
        <w:t>Infrastructure as Code (IaC):</w:t>
      </w:r>
      <w:r w:rsidRPr="002D2990">
        <w:rPr>
          <w:rFonts w:cs="Segoe UI"/>
          <w:sz w:val="28"/>
          <w:szCs w:val="28"/>
        </w:rPr>
        <w:t xml:space="preserve"> Use tools like Helm, Kustomize, or Terraform to define and manage your taints and tolerations. Automation ensures consistency and simplifies the process of rolling out changes.</w:t>
      </w:r>
    </w:p>
    <w:p w14:paraId="3D24971D" w14:textId="77777777" w:rsidR="00AC6D40" w:rsidRPr="002D2990" w:rsidRDefault="00AC6D40" w:rsidP="002D2990">
      <w:pPr>
        <w:pStyle w:val="ListParagraph"/>
        <w:numPr>
          <w:ilvl w:val="0"/>
          <w:numId w:val="15"/>
        </w:numPr>
        <w:rPr>
          <w:rFonts w:cs="Segoe UI"/>
          <w:sz w:val="28"/>
          <w:szCs w:val="28"/>
        </w:rPr>
      </w:pPr>
      <w:r w:rsidRPr="002D2990">
        <w:rPr>
          <w:rFonts w:cs="Segoe UI"/>
          <w:b/>
          <w:bCs/>
          <w:sz w:val="28"/>
          <w:szCs w:val="28"/>
        </w:rPr>
        <w:t>CI/CD Pipelines:</w:t>
      </w:r>
      <w:r w:rsidRPr="002D2990">
        <w:rPr>
          <w:rFonts w:cs="Segoe UI"/>
          <w:sz w:val="28"/>
          <w:szCs w:val="28"/>
        </w:rPr>
        <w:t xml:space="preserve"> Integrate taint and toleration management into your CI/CD pipelines. This ensures that changes undergo review and testing before being applied to production clusters.</w:t>
      </w:r>
    </w:p>
    <w:p w14:paraId="443F684E" w14:textId="77777777" w:rsidR="00363D2E" w:rsidRDefault="00363D2E" w:rsidP="00651231">
      <w:pPr>
        <w:rPr>
          <w:rFonts w:cs="Helvetica"/>
          <w:b/>
          <w:bCs/>
          <w:sz w:val="28"/>
          <w:szCs w:val="28"/>
        </w:rPr>
      </w:pPr>
    </w:p>
    <w:p w14:paraId="3FC61671" w14:textId="5547F2EE" w:rsidR="00AC6D40" w:rsidRPr="00651231" w:rsidRDefault="00AC6D40" w:rsidP="00651231">
      <w:pPr>
        <w:rPr>
          <w:rFonts w:cs="Helvetica"/>
          <w:b/>
          <w:bCs/>
          <w:sz w:val="28"/>
          <w:szCs w:val="28"/>
        </w:rPr>
      </w:pPr>
      <w:r w:rsidRPr="00651231">
        <w:rPr>
          <w:rFonts w:cs="Helvetica"/>
          <w:b/>
          <w:bCs/>
          <w:sz w:val="28"/>
          <w:szCs w:val="28"/>
        </w:rPr>
        <w:lastRenderedPageBreak/>
        <w:t>Monitor and Audit</w:t>
      </w:r>
    </w:p>
    <w:p w14:paraId="2D57BDE6" w14:textId="77777777" w:rsidR="00AC6D40" w:rsidRPr="00363D2E" w:rsidRDefault="00AC6D40" w:rsidP="00363D2E">
      <w:pPr>
        <w:pStyle w:val="ListParagraph"/>
        <w:numPr>
          <w:ilvl w:val="0"/>
          <w:numId w:val="17"/>
        </w:numPr>
        <w:rPr>
          <w:rFonts w:cs="Segoe UI"/>
          <w:sz w:val="28"/>
          <w:szCs w:val="28"/>
        </w:rPr>
      </w:pPr>
      <w:r w:rsidRPr="00363D2E">
        <w:rPr>
          <w:rFonts w:cs="Segoe UI"/>
          <w:b/>
          <w:bCs/>
          <w:sz w:val="28"/>
          <w:szCs w:val="28"/>
        </w:rPr>
        <w:t>Observability Tools:</w:t>
      </w:r>
      <w:r w:rsidRPr="00363D2E">
        <w:rPr>
          <w:rFonts w:cs="Segoe UI"/>
          <w:sz w:val="28"/>
          <w:szCs w:val="28"/>
        </w:rPr>
        <w:t xml:space="preserve"> Leverage Kubernetes observability tools to monitor the effects of taints and tolerations on pod scheduling and node utilization.</w:t>
      </w:r>
    </w:p>
    <w:p w14:paraId="1A1CFA06" w14:textId="77777777" w:rsidR="00AC6D40" w:rsidRPr="00363D2E" w:rsidRDefault="00AC6D40" w:rsidP="00363D2E">
      <w:pPr>
        <w:pStyle w:val="ListParagraph"/>
        <w:numPr>
          <w:ilvl w:val="0"/>
          <w:numId w:val="17"/>
        </w:numPr>
        <w:rPr>
          <w:rFonts w:cs="Segoe UI"/>
          <w:sz w:val="28"/>
          <w:szCs w:val="28"/>
        </w:rPr>
      </w:pPr>
      <w:r w:rsidRPr="00363D2E">
        <w:rPr>
          <w:rFonts w:cs="Segoe UI"/>
          <w:b/>
          <w:bCs/>
          <w:sz w:val="28"/>
          <w:szCs w:val="28"/>
        </w:rPr>
        <w:t>Regular Audits:</w:t>
      </w:r>
      <w:r w:rsidRPr="00363D2E">
        <w:rPr>
          <w:rFonts w:cs="Segoe UI"/>
          <w:sz w:val="28"/>
          <w:szCs w:val="28"/>
        </w:rPr>
        <w:t xml:space="preserve"> Periodically review your taints and tolerations setup to ensure it still aligns with your cluster’s operational requirements and security policies.</w:t>
      </w:r>
    </w:p>
    <w:p w14:paraId="64B06702" w14:textId="77777777" w:rsidR="00AC6D40" w:rsidRPr="00651231" w:rsidRDefault="00AC6D40" w:rsidP="00651231">
      <w:pPr>
        <w:rPr>
          <w:rFonts w:cs="Helvetica"/>
          <w:b/>
          <w:bCs/>
          <w:sz w:val="28"/>
          <w:szCs w:val="28"/>
        </w:rPr>
      </w:pPr>
      <w:r w:rsidRPr="00651231">
        <w:rPr>
          <w:rFonts w:cs="Helvetica"/>
          <w:b/>
          <w:bCs/>
          <w:sz w:val="28"/>
          <w:szCs w:val="28"/>
        </w:rPr>
        <w:t>Plan for Capacity and Scalability</w:t>
      </w:r>
    </w:p>
    <w:p w14:paraId="5E6CA5B8" w14:textId="77777777" w:rsidR="00AC6D40" w:rsidRPr="00363D2E" w:rsidRDefault="00AC6D40" w:rsidP="00363D2E">
      <w:pPr>
        <w:pStyle w:val="ListParagraph"/>
        <w:numPr>
          <w:ilvl w:val="0"/>
          <w:numId w:val="18"/>
        </w:numPr>
        <w:rPr>
          <w:rFonts w:cs="Segoe UI"/>
          <w:sz w:val="28"/>
          <w:szCs w:val="28"/>
        </w:rPr>
      </w:pPr>
      <w:r w:rsidRPr="00363D2E">
        <w:rPr>
          <w:rFonts w:cs="Segoe UI"/>
          <w:b/>
          <w:bCs/>
          <w:sz w:val="28"/>
          <w:szCs w:val="28"/>
        </w:rPr>
        <w:t>Resource Allocation:</w:t>
      </w:r>
      <w:r w:rsidRPr="00363D2E">
        <w:rPr>
          <w:rFonts w:cs="Segoe UI"/>
          <w:sz w:val="28"/>
          <w:szCs w:val="28"/>
        </w:rPr>
        <w:t xml:space="preserve"> When dedicating nodes to specific workloads, consider the resource requirements and peak loads to ensure there is sufficient capacity.</w:t>
      </w:r>
    </w:p>
    <w:p w14:paraId="091E7690" w14:textId="77777777" w:rsidR="00AC6D40" w:rsidRPr="00363D2E" w:rsidRDefault="00AC6D40" w:rsidP="00363D2E">
      <w:pPr>
        <w:pStyle w:val="ListParagraph"/>
        <w:numPr>
          <w:ilvl w:val="0"/>
          <w:numId w:val="18"/>
        </w:numPr>
        <w:rPr>
          <w:rFonts w:cs="Segoe UI"/>
          <w:sz w:val="28"/>
          <w:szCs w:val="28"/>
        </w:rPr>
      </w:pPr>
      <w:r w:rsidRPr="00363D2E">
        <w:rPr>
          <w:rFonts w:cs="Segoe UI"/>
          <w:b/>
          <w:bCs/>
          <w:sz w:val="28"/>
          <w:szCs w:val="28"/>
        </w:rPr>
        <w:t>Cluster Scalability:</w:t>
      </w:r>
      <w:r w:rsidRPr="00363D2E">
        <w:rPr>
          <w:rFonts w:cs="Segoe UI"/>
          <w:sz w:val="28"/>
          <w:szCs w:val="28"/>
        </w:rPr>
        <w:t xml:space="preserve"> Ensure your cluster auto-scaling strategies account for taints and tolerations, preventing scenarios where auto-scaling cannot proceed due to scheduling constraints.</w:t>
      </w:r>
    </w:p>
    <w:p w14:paraId="70B7294F" w14:textId="77777777" w:rsidR="00AC6D40" w:rsidRPr="00651231" w:rsidRDefault="00AC6D40" w:rsidP="00651231">
      <w:pPr>
        <w:rPr>
          <w:rFonts w:cs="Helvetica"/>
          <w:b/>
          <w:bCs/>
          <w:sz w:val="28"/>
          <w:szCs w:val="28"/>
        </w:rPr>
      </w:pPr>
      <w:r w:rsidRPr="00651231">
        <w:rPr>
          <w:rFonts w:cs="Helvetica"/>
          <w:b/>
          <w:bCs/>
          <w:sz w:val="28"/>
          <w:szCs w:val="28"/>
        </w:rPr>
        <w:t>Document Your Strategy</w:t>
      </w:r>
    </w:p>
    <w:p w14:paraId="3DB8A1FA" w14:textId="77777777" w:rsidR="00AC6D40" w:rsidRPr="00363D2E" w:rsidRDefault="00AC6D40" w:rsidP="00363D2E">
      <w:pPr>
        <w:pStyle w:val="ListParagraph"/>
        <w:numPr>
          <w:ilvl w:val="0"/>
          <w:numId w:val="19"/>
        </w:numPr>
        <w:rPr>
          <w:rFonts w:cs="Segoe UI"/>
          <w:sz w:val="28"/>
          <w:szCs w:val="28"/>
        </w:rPr>
      </w:pPr>
      <w:r w:rsidRPr="00363D2E">
        <w:rPr>
          <w:rFonts w:cs="Segoe UI"/>
          <w:b/>
          <w:bCs/>
          <w:sz w:val="28"/>
          <w:szCs w:val="28"/>
        </w:rPr>
        <w:t>Documentation:</w:t>
      </w:r>
      <w:r w:rsidRPr="00363D2E">
        <w:rPr>
          <w:rFonts w:cs="Segoe UI"/>
          <w:sz w:val="28"/>
          <w:szCs w:val="28"/>
        </w:rPr>
        <w:t xml:space="preserve"> Maintain up-to-date documentation of your taint and toleration strategy. Include the rationale behind certain decisions, particularly for critical or sensitive workloads.</w:t>
      </w:r>
    </w:p>
    <w:p w14:paraId="6F2ACB69" w14:textId="77777777" w:rsidR="00AC6D40" w:rsidRPr="00363D2E" w:rsidRDefault="00AC6D40" w:rsidP="00363D2E">
      <w:pPr>
        <w:pStyle w:val="ListParagraph"/>
        <w:numPr>
          <w:ilvl w:val="0"/>
          <w:numId w:val="19"/>
        </w:numPr>
        <w:rPr>
          <w:rFonts w:cs="Segoe UI"/>
          <w:sz w:val="28"/>
          <w:szCs w:val="28"/>
        </w:rPr>
      </w:pPr>
      <w:r w:rsidRPr="00363D2E">
        <w:rPr>
          <w:rFonts w:cs="Segoe UI"/>
          <w:b/>
          <w:bCs/>
          <w:sz w:val="28"/>
          <w:szCs w:val="28"/>
        </w:rPr>
        <w:t>Knowledge Sharing:</w:t>
      </w:r>
      <w:r w:rsidRPr="00363D2E">
        <w:rPr>
          <w:rFonts w:cs="Segoe UI"/>
          <w:sz w:val="28"/>
          <w:szCs w:val="28"/>
        </w:rPr>
        <w:t xml:space="preserve"> Share your documentation and best practices with your team, ensuring everyone understands how taints and tolerations are used within your cluster.</w:t>
      </w:r>
    </w:p>
    <w:p w14:paraId="57CA61F2" w14:textId="77777777" w:rsidR="00AC6D40" w:rsidRPr="00651231" w:rsidRDefault="00AC6D40" w:rsidP="00651231">
      <w:pPr>
        <w:rPr>
          <w:sz w:val="28"/>
          <w:szCs w:val="28"/>
        </w:rPr>
      </w:pPr>
      <w:r w:rsidRPr="00651231">
        <w:rPr>
          <w:sz w:val="28"/>
          <w:szCs w:val="28"/>
        </w:rPr>
        <w:t>By mastering taints, tolerations, and node affinity, you can effectively manage your Kubernetes cluster’s workload distribution, ensuring critical services like billing are allocated the dedicated resources they require for optimal operation.</w:t>
      </w:r>
    </w:p>
    <w:p w14:paraId="174F42E9" w14:textId="77777777" w:rsidR="00791797" w:rsidRPr="00262DE9" w:rsidRDefault="00791797" w:rsidP="00262DE9">
      <w:pPr>
        <w:rPr>
          <w:b/>
          <w:bCs/>
          <w:sz w:val="40"/>
          <w:szCs w:val="40"/>
        </w:rPr>
      </w:pPr>
    </w:p>
    <w:p w14:paraId="61113AD5" w14:textId="1748F136" w:rsidR="000F6706" w:rsidRDefault="000F6706"/>
    <w:sectPr w:rsidR="000F67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B1D09"/>
    <w:multiLevelType w:val="hybridMultilevel"/>
    <w:tmpl w:val="A4887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222C1B"/>
    <w:multiLevelType w:val="hybridMultilevel"/>
    <w:tmpl w:val="79A061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82264D"/>
    <w:multiLevelType w:val="multilevel"/>
    <w:tmpl w:val="1CA8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A42BD0"/>
    <w:multiLevelType w:val="hybridMultilevel"/>
    <w:tmpl w:val="28F242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2BA25E2"/>
    <w:multiLevelType w:val="multilevel"/>
    <w:tmpl w:val="14AE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B03A1B"/>
    <w:multiLevelType w:val="hybridMultilevel"/>
    <w:tmpl w:val="906014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BF1586"/>
    <w:multiLevelType w:val="hybridMultilevel"/>
    <w:tmpl w:val="97CE5E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091BAB"/>
    <w:multiLevelType w:val="multilevel"/>
    <w:tmpl w:val="613E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94068B"/>
    <w:multiLevelType w:val="multilevel"/>
    <w:tmpl w:val="54C0E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0A7E71"/>
    <w:multiLevelType w:val="multilevel"/>
    <w:tmpl w:val="F126F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0002DC"/>
    <w:multiLevelType w:val="multilevel"/>
    <w:tmpl w:val="C9F41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1C722F"/>
    <w:multiLevelType w:val="hybridMultilevel"/>
    <w:tmpl w:val="6324BA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6C08F2"/>
    <w:multiLevelType w:val="multilevel"/>
    <w:tmpl w:val="BDBC5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DF4B15"/>
    <w:multiLevelType w:val="multilevel"/>
    <w:tmpl w:val="6254A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817615"/>
    <w:multiLevelType w:val="multilevel"/>
    <w:tmpl w:val="C3923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C10FC5"/>
    <w:multiLevelType w:val="hybridMultilevel"/>
    <w:tmpl w:val="BA0E1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200B41"/>
    <w:multiLevelType w:val="hybridMultilevel"/>
    <w:tmpl w:val="EDD481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8CE4EBE"/>
    <w:multiLevelType w:val="multilevel"/>
    <w:tmpl w:val="14D2F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28099B"/>
    <w:multiLevelType w:val="hybridMultilevel"/>
    <w:tmpl w:val="0D4EBD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2"/>
  </w:num>
  <w:num w:numId="3">
    <w:abstractNumId w:val="13"/>
  </w:num>
  <w:num w:numId="4">
    <w:abstractNumId w:val="10"/>
  </w:num>
  <w:num w:numId="5">
    <w:abstractNumId w:val="4"/>
  </w:num>
  <w:num w:numId="6">
    <w:abstractNumId w:val="17"/>
  </w:num>
  <w:num w:numId="7">
    <w:abstractNumId w:val="12"/>
  </w:num>
  <w:num w:numId="8">
    <w:abstractNumId w:val="8"/>
  </w:num>
  <w:num w:numId="9">
    <w:abstractNumId w:val="9"/>
  </w:num>
  <w:num w:numId="10">
    <w:abstractNumId w:val="14"/>
  </w:num>
  <w:num w:numId="11">
    <w:abstractNumId w:val="18"/>
  </w:num>
  <w:num w:numId="12">
    <w:abstractNumId w:val="0"/>
  </w:num>
  <w:num w:numId="13">
    <w:abstractNumId w:val="16"/>
  </w:num>
  <w:num w:numId="14">
    <w:abstractNumId w:val="5"/>
  </w:num>
  <w:num w:numId="15">
    <w:abstractNumId w:val="1"/>
  </w:num>
  <w:num w:numId="16">
    <w:abstractNumId w:val="3"/>
  </w:num>
  <w:num w:numId="17">
    <w:abstractNumId w:val="15"/>
  </w:num>
  <w:num w:numId="18">
    <w:abstractNumId w:val="11"/>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527"/>
    <w:rsid w:val="00011DDE"/>
    <w:rsid w:val="000F6706"/>
    <w:rsid w:val="00262DE9"/>
    <w:rsid w:val="002D2990"/>
    <w:rsid w:val="00363D2E"/>
    <w:rsid w:val="004534E9"/>
    <w:rsid w:val="00641078"/>
    <w:rsid w:val="00651231"/>
    <w:rsid w:val="00791797"/>
    <w:rsid w:val="00952146"/>
    <w:rsid w:val="00AA70A2"/>
    <w:rsid w:val="00AC6D40"/>
    <w:rsid w:val="00B65D1F"/>
    <w:rsid w:val="00BB1782"/>
    <w:rsid w:val="00C52527"/>
    <w:rsid w:val="00CC4E5A"/>
    <w:rsid w:val="00DD2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5943F"/>
  <w15:chartTrackingRefBased/>
  <w15:docId w15:val="{10C0376D-847A-4698-A7F7-6F09427A3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25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525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525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25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25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25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25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25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25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5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525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525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25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25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25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25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25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2527"/>
    <w:rPr>
      <w:rFonts w:eastAsiaTheme="majorEastAsia" w:cstheme="majorBidi"/>
      <w:color w:val="272727" w:themeColor="text1" w:themeTint="D8"/>
    </w:rPr>
  </w:style>
  <w:style w:type="paragraph" w:styleId="Title">
    <w:name w:val="Title"/>
    <w:basedOn w:val="Normal"/>
    <w:next w:val="Normal"/>
    <w:link w:val="TitleChar"/>
    <w:uiPriority w:val="10"/>
    <w:qFormat/>
    <w:rsid w:val="00C525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5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25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25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2527"/>
    <w:pPr>
      <w:spacing w:before="160"/>
      <w:jc w:val="center"/>
    </w:pPr>
    <w:rPr>
      <w:i/>
      <w:iCs/>
      <w:color w:val="404040" w:themeColor="text1" w:themeTint="BF"/>
    </w:rPr>
  </w:style>
  <w:style w:type="character" w:customStyle="1" w:styleId="QuoteChar">
    <w:name w:val="Quote Char"/>
    <w:basedOn w:val="DefaultParagraphFont"/>
    <w:link w:val="Quote"/>
    <w:uiPriority w:val="29"/>
    <w:rsid w:val="00C52527"/>
    <w:rPr>
      <w:i/>
      <w:iCs/>
      <w:color w:val="404040" w:themeColor="text1" w:themeTint="BF"/>
    </w:rPr>
  </w:style>
  <w:style w:type="paragraph" w:styleId="ListParagraph">
    <w:name w:val="List Paragraph"/>
    <w:basedOn w:val="Normal"/>
    <w:uiPriority w:val="34"/>
    <w:qFormat/>
    <w:rsid w:val="00C52527"/>
    <w:pPr>
      <w:ind w:left="720"/>
      <w:contextualSpacing/>
    </w:pPr>
  </w:style>
  <w:style w:type="character" w:styleId="IntenseEmphasis">
    <w:name w:val="Intense Emphasis"/>
    <w:basedOn w:val="DefaultParagraphFont"/>
    <w:uiPriority w:val="21"/>
    <w:qFormat/>
    <w:rsid w:val="00C52527"/>
    <w:rPr>
      <w:i/>
      <w:iCs/>
      <w:color w:val="0F4761" w:themeColor="accent1" w:themeShade="BF"/>
    </w:rPr>
  </w:style>
  <w:style w:type="paragraph" w:styleId="IntenseQuote">
    <w:name w:val="Intense Quote"/>
    <w:basedOn w:val="Normal"/>
    <w:next w:val="Normal"/>
    <w:link w:val="IntenseQuoteChar"/>
    <w:uiPriority w:val="30"/>
    <w:qFormat/>
    <w:rsid w:val="00C525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2527"/>
    <w:rPr>
      <w:i/>
      <w:iCs/>
      <w:color w:val="0F4761" w:themeColor="accent1" w:themeShade="BF"/>
    </w:rPr>
  </w:style>
  <w:style w:type="character" w:styleId="IntenseReference">
    <w:name w:val="Intense Reference"/>
    <w:basedOn w:val="DefaultParagraphFont"/>
    <w:uiPriority w:val="32"/>
    <w:qFormat/>
    <w:rsid w:val="00C52527"/>
    <w:rPr>
      <w:b/>
      <w:bCs/>
      <w:smallCaps/>
      <w:color w:val="0F4761" w:themeColor="accent1" w:themeShade="BF"/>
      <w:spacing w:val="5"/>
    </w:rPr>
  </w:style>
  <w:style w:type="paragraph" w:customStyle="1" w:styleId="pw-post-body-paragraph">
    <w:name w:val="pw-post-body-paragraph"/>
    <w:basedOn w:val="Normal"/>
    <w:rsid w:val="00AC6D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u">
    <w:name w:val="mu"/>
    <w:basedOn w:val="Normal"/>
    <w:rsid w:val="00AC6D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C6D4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C6D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6D40"/>
    <w:rPr>
      <w:rFonts w:ascii="Courier New" w:eastAsia="Times New Roman" w:hAnsi="Courier New" w:cs="Courier New"/>
      <w:sz w:val="20"/>
      <w:szCs w:val="20"/>
    </w:rPr>
  </w:style>
  <w:style w:type="character" w:customStyle="1" w:styleId="qg">
    <w:name w:val="qg"/>
    <w:basedOn w:val="DefaultParagraphFont"/>
    <w:rsid w:val="00AC6D40"/>
  </w:style>
  <w:style w:type="character" w:customStyle="1" w:styleId="hljs-tag">
    <w:name w:val="hljs-tag"/>
    <w:basedOn w:val="DefaultParagraphFont"/>
    <w:rsid w:val="00AC6D40"/>
  </w:style>
  <w:style w:type="character" w:customStyle="1" w:styleId="hljs-name">
    <w:name w:val="hljs-name"/>
    <w:basedOn w:val="DefaultParagraphFont"/>
    <w:rsid w:val="00AC6D40"/>
  </w:style>
  <w:style w:type="character" w:customStyle="1" w:styleId="hljs-symbol">
    <w:name w:val="hljs-symbol"/>
    <w:basedOn w:val="DefaultParagraphFont"/>
    <w:rsid w:val="00AC6D40"/>
  </w:style>
  <w:style w:type="character" w:customStyle="1" w:styleId="hljs-keyword">
    <w:name w:val="hljs-keyword"/>
    <w:basedOn w:val="DefaultParagraphFont"/>
    <w:rsid w:val="00AC6D40"/>
  </w:style>
  <w:style w:type="character" w:customStyle="1" w:styleId="hljs-string">
    <w:name w:val="hljs-string"/>
    <w:basedOn w:val="DefaultParagraphFont"/>
    <w:rsid w:val="00AC6D40"/>
  </w:style>
  <w:style w:type="character" w:customStyle="1" w:styleId="hljs-literal">
    <w:name w:val="hljs-literal"/>
    <w:basedOn w:val="DefaultParagraphFont"/>
    <w:rsid w:val="00AC6D40"/>
  </w:style>
  <w:style w:type="character" w:customStyle="1" w:styleId="hljs-attr">
    <w:name w:val="hljs-attr"/>
    <w:basedOn w:val="DefaultParagraphFont"/>
    <w:rsid w:val="00AC6D40"/>
  </w:style>
  <w:style w:type="character" w:customStyle="1" w:styleId="hljs-bullet">
    <w:name w:val="hljs-bullet"/>
    <w:basedOn w:val="DefaultParagraphFont"/>
    <w:rsid w:val="00AC6D40"/>
  </w:style>
  <w:style w:type="character" w:styleId="Hyperlink">
    <w:name w:val="Hyperlink"/>
    <w:basedOn w:val="DefaultParagraphFont"/>
    <w:uiPriority w:val="99"/>
    <w:semiHidden/>
    <w:unhideWhenUsed/>
    <w:rsid w:val="00AC6D40"/>
    <w:rPr>
      <w:color w:val="0000FF"/>
      <w:u w:val="single"/>
    </w:rPr>
  </w:style>
  <w:style w:type="paragraph" w:customStyle="1" w:styleId="be">
    <w:name w:val="be"/>
    <w:basedOn w:val="Normal"/>
    <w:rsid w:val="00AC6D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titleclass">
    <w:name w:val="hljs-title.class"/>
    <w:basedOn w:val="DefaultParagraphFont"/>
    <w:rsid w:val="00AC6D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91289">
      <w:bodyDiv w:val="1"/>
      <w:marLeft w:val="0"/>
      <w:marRight w:val="0"/>
      <w:marTop w:val="0"/>
      <w:marBottom w:val="0"/>
      <w:divBdr>
        <w:top w:val="none" w:sz="0" w:space="0" w:color="auto"/>
        <w:left w:val="none" w:sz="0" w:space="0" w:color="auto"/>
        <w:bottom w:val="none" w:sz="0" w:space="0" w:color="auto"/>
        <w:right w:val="none" w:sz="0" w:space="0" w:color="auto"/>
      </w:divBdr>
      <w:divsChild>
        <w:div w:id="570120303">
          <w:marLeft w:val="0"/>
          <w:marRight w:val="0"/>
          <w:marTop w:val="480"/>
          <w:marBottom w:val="0"/>
          <w:divBdr>
            <w:top w:val="none" w:sz="0" w:space="0" w:color="auto"/>
            <w:left w:val="none" w:sz="0" w:space="0" w:color="auto"/>
            <w:bottom w:val="none" w:sz="0" w:space="0" w:color="auto"/>
            <w:right w:val="none" w:sz="0" w:space="0" w:color="auto"/>
          </w:divBdr>
          <w:divsChild>
            <w:div w:id="1937907311">
              <w:marLeft w:val="0"/>
              <w:marRight w:val="0"/>
              <w:marTop w:val="0"/>
              <w:marBottom w:val="0"/>
              <w:divBdr>
                <w:top w:val="none" w:sz="0" w:space="0" w:color="auto"/>
                <w:left w:val="none" w:sz="0" w:space="0" w:color="auto"/>
                <w:bottom w:val="none" w:sz="0" w:space="0" w:color="auto"/>
                <w:right w:val="none" w:sz="0" w:space="0" w:color="auto"/>
              </w:divBdr>
              <w:divsChild>
                <w:div w:id="856855">
                  <w:marLeft w:val="0"/>
                  <w:marRight w:val="0"/>
                  <w:marTop w:val="0"/>
                  <w:marBottom w:val="0"/>
                  <w:divBdr>
                    <w:top w:val="none" w:sz="0" w:space="0" w:color="auto"/>
                    <w:left w:val="none" w:sz="0" w:space="0" w:color="auto"/>
                    <w:bottom w:val="none" w:sz="0" w:space="0" w:color="auto"/>
                    <w:right w:val="none" w:sz="0" w:space="0" w:color="auto"/>
                  </w:divBdr>
                  <w:divsChild>
                    <w:div w:id="601690217">
                      <w:marLeft w:val="0"/>
                      <w:marRight w:val="0"/>
                      <w:marTop w:val="120"/>
                      <w:marBottom w:val="0"/>
                      <w:divBdr>
                        <w:top w:val="none" w:sz="0" w:space="0" w:color="auto"/>
                        <w:left w:val="none" w:sz="0" w:space="0" w:color="auto"/>
                        <w:bottom w:val="none" w:sz="0" w:space="0" w:color="auto"/>
                        <w:right w:val="none" w:sz="0" w:space="0" w:color="auto"/>
                      </w:divBdr>
                    </w:div>
                    <w:div w:id="1910652899">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157485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1499</Words>
  <Characters>8547</Characters>
  <Application>Microsoft Office Word</Application>
  <DocSecurity>0</DocSecurity>
  <Lines>71</Lines>
  <Paragraphs>20</Paragraphs>
  <ScaleCrop>false</ScaleCrop>
  <Company/>
  <LinksUpToDate>false</LinksUpToDate>
  <CharactersWithSpaces>10026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kumar reddy</dc:creator>
  <cp:keywords/>
  <dc:description/>
  <cp:lastModifiedBy>venna madhu</cp:lastModifiedBy>
  <cp:revision>2</cp:revision>
  <dcterms:created xsi:type="dcterms:W3CDTF">2024-04-02T03:38:00Z</dcterms:created>
  <dcterms:modified xsi:type="dcterms:W3CDTF">2024-04-02T03:38:00Z</dcterms:modified>
</cp:coreProperties>
</file>