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56F5" w14:textId="4938357D" w:rsidR="002E4F74" w:rsidRDefault="00705680" w:rsidP="00E56EA2">
      <w:pPr>
        <w:jc w:val="both"/>
        <w:rPr>
          <w:lang w:val="en-US"/>
        </w:rPr>
      </w:pPr>
      <w:r>
        <w:rPr>
          <w:lang w:val="en-US"/>
        </w:rPr>
        <w:t xml:space="preserve">Country: </w:t>
      </w:r>
      <w:r w:rsidR="00C46E94">
        <w:rPr>
          <w:lang w:val="en-US"/>
        </w:rPr>
        <w:t>Italy</w:t>
      </w:r>
    </w:p>
    <w:p w14:paraId="36F73617" w14:textId="581B68CC" w:rsidR="00705680" w:rsidRDefault="00705680" w:rsidP="00E56EA2">
      <w:pPr>
        <w:jc w:val="both"/>
        <w:rPr>
          <w:lang w:val="en-US"/>
        </w:rPr>
      </w:pPr>
      <w:r>
        <w:rPr>
          <w:lang w:val="en-US"/>
        </w:rPr>
        <w:t>Region: Basilicata</w:t>
      </w:r>
    </w:p>
    <w:p w14:paraId="3828102D" w14:textId="2E9031C7" w:rsidR="00046A2B" w:rsidRPr="00705680" w:rsidRDefault="00705680" w:rsidP="00E56EA2">
      <w:pPr>
        <w:jc w:val="both"/>
        <w:rPr>
          <w:lang w:val="en-US"/>
        </w:rPr>
      </w:pPr>
      <w:r>
        <w:rPr>
          <w:lang w:val="en-US"/>
        </w:rPr>
        <w:t xml:space="preserve">Sector: </w:t>
      </w:r>
      <w:r w:rsidR="00C46E94">
        <w:rPr>
          <w:lang w:val="en-US"/>
        </w:rPr>
        <w:t>Transport sector</w:t>
      </w:r>
    </w:p>
    <w:p w14:paraId="04591355" w14:textId="68475B40" w:rsidR="004F23E9" w:rsidRPr="00046A2B" w:rsidRDefault="004F23E9" w:rsidP="00E56EA2">
      <w:pPr>
        <w:jc w:val="both"/>
        <w:rPr>
          <w:b/>
          <w:bCs/>
        </w:rPr>
      </w:pPr>
      <w:r w:rsidRPr="00046A2B">
        <w:rPr>
          <w:b/>
          <w:bCs/>
          <w:lang w:val="en-US"/>
        </w:rPr>
        <w:t xml:space="preserve">New hazard - </w:t>
      </w:r>
      <w:r w:rsidRPr="00046A2B">
        <w:rPr>
          <w:b/>
          <w:bCs/>
        </w:rPr>
        <w:t>Home-charging disadvantage for renters and apartment dwellers</w:t>
      </w:r>
    </w:p>
    <w:p w14:paraId="2BC68A94" w14:textId="77777777" w:rsidR="004F23E9" w:rsidRPr="004F23E9" w:rsidRDefault="004F23E9" w:rsidP="00E56EA2">
      <w:pPr>
        <w:jc w:val="both"/>
      </w:pPr>
      <w:r w:rsidRPr="004F23E9">
        <w:t xml:space="preserve">EV ownership is easiest and cheapest when a household can charge at home. Italy provides support for private charging infrastructure, including subsidies covering a large share of installation costs, and Roland Berger reports home-charging subsidies covering up to 80% of installation costs, with caps for single dwellings and apartment-building shared areas. </w:t>
      </w:r>
      <w:hyperlink r:id="rId5" w:history="1">
        <w:r w:rsidRPr="004F23E9">
          <w:rPr>
            <w:rStyle w:val="Hyperlink"/>
          </w:rPr>
          <w:t>[rolandberg</w:t>
        </w:r>
        <w:r w:rsidRPr="004F23E9">
          <w:rPr>
            <w:rStyle w:val="Hyperlink"/>
          </w:rPr>
          <w:t>e</w:t>
        </w:r>
        <w:r w:rsidRPr="004F23E9">
          <w:rPr>
            <w:rStyle w:val="Hyperlink"/>
          </w:rPr>
          <w:t>r.com]</w:t>
        </w:r>
      </w:hyperlink>
      <w:r w:rsidRPr="004F23E9">
        <w:t xml:space="preserve">, </w:t>
      </w:r>
      <w:hyperlink r:id="rId6" w:history="1">
        <w:r w:rsidRPr="004F23E9">
          <w:rPr>
            <w:rStyle w:val="Hyperlink"/>
          </w:rPr>
          <w:t>[duevolt.com]</w:t>
        </w:r>
      </w:hyperlink>
    </w:p>
    <w:p w14:paraId="081EBF4B" w14:textId="4E5DC0E3" w:rsidR="00493BB1" w:rsidRDefault="004F23E9" w:rsidP="00E56EA2">
      <w:pPr>
        <w:jc w:val="both"/>
      </w:pPr>
      <w:r w:rsidRPr="004F23E9">
        <w:t xml:space="preserve">But this still may not solve the problem for </w:t>
      </w:r>
      <w:r w:rsidRPr="004F23E9">
        <w:rPr>
          <w:b/>
          <w:bCs/>
        </w:rPr>
        <w:t>renters, people in condominiums, residents without private parking, social-housing tenants, or people in older buildings</w:t>
      </w:r>
      <w:r w:rsidRPr="004F23E9">
        <w:t xml:space="preserve">. They may face landlord refusal, condominium approval barriers, lack of parking, grid-connection costs, or administrative complexity. This can leave disadvantaged households reliant on public fast charging, which is often more expensive and less convenient than domestic charging. </w:t>
      </w:r>
      <w:hyperlink r:id="rId7" w:history="1">
        <w:r w:rsidRPr="004F23E9">
          <w:rPr>
            <w:rStyle w:val="Hyperlink"/>
          </w:rPr>
          <w:t>[rolandberger.com]</w:t>
        </w:r>
      </w:hyperlink>
      <w:r w:rsidR="00493BB1">
        <w:t xml:space="preserve"> </w:t>
      </w:r>
      <w:hyperlink r:id="rId8" w:history="1">
        <w:r w:rsidR="00493BB1" w:rsidRPr="00804DB3">
          <w:rPr>
            <w:rStyle w:val="Hyperlink"/>
          </w:rPr>
          <w:t>https://www.smf.co.uk/publications/decreasing-transport-poverty-in-europe-through-public-ev-chargepoints/</w:t>
        </w:r>
      </w:hyperlink>
    </w:p>
    <w:p w14:paraId="7ABF08EF" w14:textId="044A1A2C" w:rsidR="004F23E9" w:rsidRPr="004F23E9" w:rsidRDefault="00493BB1" w:rsidP="00E56EA2">
      <w:pPr>
        <w:jc w:val="both"/>
      </w:pPr>
      <w:hyperlink r:id="rId9" w:history="1">
        <w:r w:rsidRPr="00493BB1">
          <w:rPr>
            <w:rStyle w:val="Hyperlink"/>
          </w:rPr>
          <w:t>Right to Plug: How to guarantee seamless EV charging in shared… | T&amp;E</w:t>
        </w:r>
      </w:hyperlink>
    </w:p>
    <w:p w14:paraId="3B88D4A3" w14:textId="36A2F249" w:rsidR="004F23E9" w:rsidRPr="004F23E9" w:rsidRDefault="004F23E9" w:rsidP="00E56EA2">
      <w:pPr>
        <w:jc w:val="both"/>
      </w:pPr>
      <w:r w:rsidRPr="004F23E9">
        <w:rPr>
          <w:b/>
          <w:bCs/>
        </w:rPr>
        <w:t>Policy implication</w:t>
      </w:r>
      <w:r w:rsidR="00E52DC1">
        <w:rPr>
          <w:b/>
          <w:bCs/>
        </w:rPr>
        <w:t>/mitigation measure</w:t>
      </w:r>
      <w:r w:rsidRPr="004F23E9">
        <w:rPr>
          <w:b/>
          <w:bCs/>
        </w:rPr>
        <w:t>:</w:t>
      </w:r>
      <w:r w:rsidRPr="004F23E9">
        <w:t xml:space="preserve"> Italy should support </w:t>
      </w:r>
      <w:r w:rsidRPr="004F23E9">
        <w:rPr>
          <w:b/>
          <w:bCs/>
        </w:rPr>
        <w:t xml:space="preserve">shared condominium charging, </w:t>
      </w:r>
      <w:proofErr w:type="spellStart"/>
      <w:r w:rsidRPr="004F23E9">
        <w:rPr>
          <w:b/>
          <w:bCs/>
        </w:rPr>
        <w:t>curbside</w:t>
      </w:r>
      <w:proofErr w:type="spellEnd"/>
      <w:r w:rsidRPr="004F23E9">
        <w:rPr>
          <w:b/>
          <w:bCs/>
        </w:rPr>
        <w:t xml:space="preserve"> slow charging, workplace charging, and charging in social housing</w:t>
      </w:r>
      <w:r w:rsidRPr="004F23E9">
        <w:t>, with simplified permitting and protections for renters.</w:t>
      </w:r>
    </w:p>
    <w:p w14:paraId="28159FA7" w14:textId="77777777" w:rsidR="00046A2B" w:rsidRPr="004F23E9" w:rsidRDefault="00046A2B" w:rsidP="00E56EA2">
      <w:pPr>
        <w:jc w:val="both"/>
      </w:pPr>
    </w:p>
    <w:p w14:paraId="066957DF" w14:textId="77777777" w:rsidR="00596C6C" w:rsidRPr="00596C6C" w:rsidRDefault="00596C6C" w:rsidP="00E56EA2">
      <w:pPr>
        <w:jc w:val="both"/>
        <w:rPr>
          <w:lang w:val="en-IE"/>
        </w:rPr>
      </w:pPr>
      <w:r w:rsidRPr="00596C6C">
        <w:rPr>
          <w:b/>
          <w:bCs/>
          <w:lang w:val="en-IE"/>
        </w:rPr>
        <w:t>1. Direct</w:t>
      </w:r>
      <w:r w:rsidRPr="00596C6C">
        <w:rPr>
          <w:b/>
          <w:bCs/>
          <w:lang w:val="en-US"/>
        </w:rPr>
        <w:t> Effect </w:t>
      </w:r>
      <w:r w:rsidRPr="00596C6C">
        <w:rPr>
          <w:b/>
          <w:bCs/>
          <w:lang w:val="en-IE"/>
        </w:rPr>
        <w:t>on Identified Negative Impacts (</w:t>
      </w:r>
      <w:proofErr w:type="gramStart"/>
      <w:r w:rsidRPr="00596C6C">
        <w:rPr>
          <w:b/>
          <w:bCs/>
          <w:lang w:val="en-IE"/>
        </w:rPr>
        <w:t>Weight:~</w:t>
      </w:r>
      <w:proofErr w:type="gramEnd"/>
      <w:r w:rsidRPr="00596C6C">
        <w:rPr>
          <w:b/>
          <w:bCs/>
          <w:lang w:val="en-IE"/>
        </w:rPr>
        <w:t>40%)</w:t>
      </w:r>
      <w:r w:rsidRPr="00596C6C">
        <w:rPr>
          <w:lang w:val="en-IE"/>
        </w:rPr>
        <w:t>​</w:t>
      </w:r>
    </w:p>
    <w:p w14:paraId="125CB54B" w14:textId="5A48D5C4" w:rsidR="00596C6C" w:rsidRPr="00596C6C" w:rsidRDefault="00596C6C" w:rsidP="00E56EA2">
      <w:pPr>
        <w:jc w:val="both"/>
        <w:rPr>
          <w:lang w:val="en-US"/>
        </w:rPr>
      </w:pPr>
      <w:r w:rsidRPr="00596C6C">
        <w:rPr>
          <w:lang w:val="en-IE"/>
        </w:rPr>
        <w:t>To what extent does the measure directly address the previously identified negative impacts</w:t>
      </w:r>
      <w:r w:rsidR="002A75C5">
        <w:rPr>
          <w:lang w:val="en-IE"/>
        </w:rPr>
        <w:t>/hazards</w:t>
      </w:r>
      <w:r w:rsidRPr="00596C6C">
        <w:rPr>
          <w:lang w:val="en-IE"/>
        </w:rPr>
        <w:t>?</w:t>
      </w:r>
      <w:r w:rsidRPr="00596C6C">
        <w:rPr>
          <w:lang w:val="en-US"/>
        </w:rPr>
        <w:t>​</w:t>
      </w:r>
    </w:p>
    <w:p w14:paraId="09A3C954" w14:textId="77777777" w:rsidR="00596C6C" w:rsidRPr="00596C6C" w:rsidRDefault="00596C6C" w:rsidP="00E56EA2">
      <w:pPr>
        <w:numPr>
          <w:ilvl w:val="0"/>
          <w:numId w:val="2"/>
        </w:numPr>
        <w:jc w:val="both"/>
        <w:rPr>
          <w:lang w:val="en-US"/>
        </w:rPr>
      </w:pPr>
      <w:r w:rsidRPr="00596C6C">
        <w:rPr>
          <w:b/>
          <w:bCs/>
          <w:lang w:val="en-IE"/>
        </w:rPr>
        <w:t>1</w:t>
      </w:r>
      <w:r w:rsidRPr="00596C6C">
        <w:rPr>
          <w:lang w:val="en-IE"/>
        </w:rPr>
        <w:t> = No clear relevance to the identified problems</w:t>
      </w:r>
      <w:r w:rsidRPr="00596C6C">
        <w:rPr>
          <w:lang w:val="en-US"/>
        </w:rPr>
        <w:t>​</w:t>
      </w:r>
    </w:p>
    <w:p w14:paraId="6B6F4F24" w14:textId="77777777" w:rsidR="00596C6C" w:rsidRPr="00596C6C" w:rsidRDefault="00596C6C" w:rsidP="00E56EA2">
      <w:pPr>
        <w:numPr>
          <w:ilvl w:val="0"/>
          <w:numId w:val="2"/>
        </w:numPr>
        <w:jc w:val="both"/>
        <w:rPr>
          <w:lang w:val="en-US"/>
        </w:rPr>
      </w:pPr>
      <w:r w:rsidRPr="00596C6C">
        <w:rPr>
          <w:b/>
          <w:bCs/>
          <w:lang w:val="en-IE"/>
        </w:rPr>
        <w:t>5</w:t>
      </w:r>
      <w:r w:rsidRPr="00596C6C">
        <w:rPr>
          <w:lang w:val="en-IE"/>
        </w:rPr>
        <w:t> = Partially relevant; addresses some aspects</w:t>
      </w:r>
      <w:r w:rsidRPr="00596C6C">
        <w:rPr>
          <w:lang w:val="en-US"/>
        </w:rPr>
        <w:t>​</w:t>
      </w:r>
    </w:p>
    <w:p w14:paraId="55CC15CF" w14:textId="2D2D424F" w:rsidR="002A75C5" w:rsidRDefault="00596C6C" w:rsidP="002A75C5">
      <w:pPr>
        <w:numPr>
          <w:ilvl w:val="0"/>
          <w:numId w:val="2"/>
        </w:numPr>
        <w:jc w:val="both"/>
        <w:rPr>
          <w:lang w:val="en-US"/>
        </w:rPr>
      </w:pPr>
      <w:r w:rsidRPr="00596C6C">
        <w:rPr>
          <w:b/>
          <w:bCs/>
          <w:lang w:val="en-IE"/>
        </w:rPr>
        <w:t>10</w:t>
      </w:r>
      <w:r w:rsidRPr="00596C6C">
        <w:rPr>
          <w:lang w:val="en-IE"/>
        </w:rPr>
        <w:t> = Strong, direct alignment with the defined problems</w:t>
      </w:r>
      <w:r w:rsidRPr="00596C6C">
        <w:rPr>
          <w:lang w:val="en-US"/>
        </w:rPr>
        <w:t>​</w:t>
      </w:r>
    </w:p>
    <w:p w14:paraId="3A7144DA" w14:textId="77777777" w:rsidR="0059522C" w:rsidRPr="0059522C" w:rsidRDefault="0059522C" w:rsidP="0059522C">
      <w:pPr>
        <w:ind w:left="720"/>
        <w:jc w:val="both"/>
        <w:rPr>
          <w:lang w:val="en-US"/>
        </w:rPr>
      </w:pPr>
    </w:p>
    <w:p w14:paraId="30547720" w14:textId="28E6D851" w:rsidR="002A75C5" w:rsidRDefault="002A75C5" w:rsidP="002A75C5">
      <w:pPr>
        <w:jc w:val="both"/>
        <w:rPr>
          <w:b/>
          <w:bCs/>
          <w:lang w:val="en-IE"/>
        </w:rPr>
      </w:pPr>
      <w:r>
        <w:rPr>
          <w:b/>
          <w:bCs/>
          <w:lang w:val="en-IE"/>
        </w:rPr>
        <w:t>Score: 8</w:t>
      </w:r>
    </w:p>
    <w:p w14:paraId="1B92CF85" w14:textId="12465FB5" w:rsidR="00561721" w:rsidRPr="0059522C" w:rsidRDefault="00561721" w:rsidP="0059522C">
      <w:pPr>
        <w:jc w:val="both"/>
      </w:pPr>
      <w:r w:rsidRPr="00561721">
        <w:t xml:space="preserve">The proposed mitigation measure—supporting shared condominium charging, </w:t>
      </w:r>
      <w:proofErr w:type="spellStart"/>
      <w:r w:rsidRPr="00561721">
        <w:t>curbside</w:t>
      </w:r>
      <w:proofErr w:type="spellEnd"/>
      <w:r w:rsidRPr="00561721">
        <w:t xml:space="preserve"> slow charging, workplace charging, and charging in social housing, combined with simplified permitting and renter protections—directly targets the core structural barriers identified in the hazard.</w:t>
      </w:r>
      <w:r w:rsidRPr="0059522C">
        <w:t xml:space="preserve"> </w:t>
      </w:r>
      <w:r w:rsidRPr="0059522C">
        <w:t>Evidence shows that home charging access is a critical determinant of EV adoption, and that renters and multi-family residents face higher costs and lower feasibility of installation</w:t>
      </w:r>
      <w:r w:rsidRPr="0059522C">
        <w:t xml:space="preserve"> (</w:t>
      </w:r>
      <w:hyperlink r:id="rId10" w:history="1">
        <w:r w:rsidRPr="0059522C">
          <w:rPr>
            <w:rStyle w:val="Hyperlink"/>
          </w:rPr>
          <w:t>https://ncst.ucdavis.edu/research-product/barriers-electric-vehicle-home-charging-and-impacts-adoption</w:t>
        </w:r>
      </w:hyperlink>
      <w:r w:rsidRPr="0059522C">
        <w:t xml:space="preserve">). </w:t>
      </w:r>
      <w:r w:rsidRPr="0059522C">
        <w:t>The measure expands affordable alternatives (slow, shared, workplace charging), which helps mitigate cost disadvantages and transport inequality</w:t>
      </w:r>
      <w:r w:rsidRPr="0059522C">
        <w:t xml:space="preserve">. </w:t>
      </w:r>
      <w:r w:rsidRPr="0059522C">
        <w:t xml:space="preserve">The measure provides multiple tailored solutions (e.g., </w:t>
      </w:r>
      <w:proofErr w:type="spellStart"/>
      <w:r w:rsidRPr="0059522C">
        <w:t>curbside</w:t>
      </w:r>
      <w:proofErr w:type="spellEnd"/>
      <w:r w:rsidRPr="0059522C">
        <w:t xml:space="preserve"> for no parking, workplace for commuters, </w:t>
      </w:r>
      <w:r w:rsidRPr="0059522C">
        <w:lastRenderedPageBreak/>
        <w:t>shared charging for apartments), ensuring broad coverage.</w:t>
      </w:r>
      <w:r w:rsidR="0059522C" w:rsidRPr="0059522C">
        <w:t xml:space="preserve"> </w:t>
      </w:r>
      <w:r w:rsidR="0059522C" w:rsidRPr="0059522C">
        <w:t xml:space="preserve">While highly aligned, the measure’s effectiveness depends on implementation </w:t>
      </w:r>
      <w:r w:rsidR="0059522C" w:rsidRPr="0059522C">
        <w:t>and s</w:t>
      </w:r>
      <w:r w:rsidR="0059522C" w:rsidRPr="0059522C">
        <w:t>ome structural constraints (e.g., very dense urban areas without parking space) may not be fully resolved even with these measures.</w:t>
      </w:r>
    </w:p>
    <w:p w14:paraId="1F99EC16" w14:textId="09615B9A" w:rsidR="00596C6C" w:rsidRPr="00561721" w:rsidRDefault="00596C6C" w:rsidP="00E56EA2">
      <w:pPr>
        <w:jc w:val="both"/>
      </w:pPr>
    </w:p>
    <w:p w14:paraId="6F02D6F7" w14:textId="77777777" w:rsidR="00596C6C" w:rsidRPr="00596C6C" w:rsidRDefault="00596C6C" w:rsidP="00E56EA2">
      <w:pPr>
        <w:jc w:val="both"/>
        <w:rPr>
          <w:lang w:val="en-US"/>
        </w:rPr>
      </w:pPr>
      <w:r w:rsidRPr="00596C6C">
        <w:rPr>
          <w:b/>
          <w:bCs/>
          <w:lang w:val="en-US"/>
        </w:rPr>
        <w:t>2. Systemic &amp; Structural Impact (Weight: ~35%)</w:t>
      </w:r>
      <w:r w:rsidRPr="00596C6C">
        <w:rPr>
          <w:lang w:val="en-US"/>
        </w:rPr>
        <w:t>​</w:t>
      </w:r>
    </w:p>
    <w:p w14:paraId="5AFDACCD" w14:textId="4CF13EC2" w:rsidR="00596C6C" w:rsidRPr="00596C6C" w:rsidRDefault="00596C6C" w:rsidP="00E56EA2">
      <w:pPr>
        <w:jc w:val="both"/>
        <w:rPr>
          <w:lang w:val="en-US"/>
        </w:rPr>
      </w:pPr>
      <w:r w:rsidRPr="00596C6C">
        <w:rPr>
          <w:lang w:val="en-US"/>
        </w:rPr>
        <w:t>To what extent does the initiative generate broader systemic change (across sectors,</w:t>
      </w:r>
      <w:r w:rsidR="00041A0A">
        <w:rPr>
          <w:lang w:val="en-US"/>
        </w:rPr>
        <w:t xml:space="preserve"> </w:t>
      </w:r>
      <w:r w:rsidRPr="00596C6C">
        <w:rPr>
          <w:lang w:val="en-US"/>
        </w:rPr>
        <w:t>institutions, or policies)?​</w:t>
      </w:r>
    </w:p>
    <w:p w14:paraId="50DB240A" w14:textId="77777777" w:rsidR="00596C6C" w:rsidRPr="00596C6C" w:rsidRDefault="00596C6C" w:rsidP="00E56EA2">
      <w:pPr>
        <w:numPr>
          <w:ilvl w:val="0"/>
          <w:numId w:val="3"/>
        </w:numPr>
        <w:jc w:val="both"/>
        <w:rPr>
          <w:lang w:val="en-US"/>
        </w:rPr>
      </w:pPr>
      <w:r w:rsidRPr="00596C6C">
        <w:rPr>
          <w:b/>
          <w:bCs/>
          <w:lang w:val="en-US"/>
        </w:rPr>
        <w:t>1</w:t>
      </w:r>
      <w:r w:rsidRPr="00596C6C">
        <w:rPr>
          <w:lang w:val="en-US"/>
        </w:rPr>
        <w:t> = Isolated impact; no broader systemic or institutional change​</w:t>
      </w:r>
    </w:p>
    <w:p w14:paraId="02027F3C" w14:textId="77777777" w:rsidR="00596C6C" w:rsidRPr="00596C6C" w:rsidRDefault="00596C6C" w:rsidP="00E56EA2">
      <w:pPr>
        <w:numPr>
          <w:ilvl w:val="0"/>
          <w:numId w:val="3"/>
        </w:numPr>
        <w:jc w:val="both"/>
        <w:rPr>
          <w:lang w:val="en-US"/>
        </w:rPr>
      </w:pPr>
      <w:r w:rsidRPr="00596C6C">
        <w:rPr>
          <w:b/>
          <w:bCs/>
          <w:lang w:val="en-US"/>
        </w:rPr>
        <w:t>5</w:t>
      </w:r>
      <w:r w:rsidRPr="00596C6C">
        <w:rPr>
          <w:lang w:val="en-US"/>
        </w:rPr>
        <w:t> = Moderate spillovers or incremental institutional adjustments​</w:t>
      </w:r>
    </w:p>
    <w:p w14:paraId="7FF54FDF" w14:textId="266B3CDC" w:rsidR="002A75C5" w:rsidRDefault="00596C6C" w:rsidP="002A75C5">
      <w:pPr>
        <w:numPr>
          <w:ilvl w:val="0"/>
          <w:numId w:val="3"/>
        </w:numPr>
        <w:jc w:val="both"/>
        <w:rPr>
          <w:lang w:val="en-US"/>
        </w:rPr>
      </w:pPr>
      <w:r w:rsidRPr="00596C6C">
        <w:rPr>
          <w:b/>
          <w:bCs/>
          <w:lang w:val="en-US"/>
        </w:rPr>
        <w:t>10</w:t>
      </w:r>
      <w:r w:rsidRPr="00596C6C">
        <w:rPr>
          <w:lang w:val="en-US"/>
        </w:rPr>
        <w:t> = Strong cross-sector impact and/or significant changes to governance, regulation, or</w:t>
      </w:r>
      <w:r w:rsidR="00041A0A">
        <w:rPr>
          <w:lang w:val="en-US"/>
        </w:rPr>
        <w:t xml:space="preserve"> </w:t>
      </w:r>
      <w:r w:rsidRPr="00596C6C">
        <w:rPr>
          <w:lang w:val="en-US"/>
        </w:rPr>
        <w:t>institutional behavior</w:t>
      </w:r>
    </w:p>
    <w:p w14:paraId="5BDE125D" w14:textId="77777777" w:rsidR="0059522C" w:rsidRPr="0059522C" w:rsidRDefault="0059522C" w:rsidP="0059522C">
      <w:pPr>
        <w:ind w:left="720"/>
        <w:jc w:val="both"/>
        <w:rPr>
          <w:lang w:val="en-US"/>
        </w:rPr>
      </w:pPr>
    </w:p>
    <w:p w14:paraId="595CBB4D" w14:textId="331075EF" w:rsidR="002A75C5" w:rsidRPr="002A75C5" w:rsidRDefault="002A75C5" w:rsidP="002A75C5">
      <w:pPr>
        <w:jc w:val="both"/>
        <w:rPr>
          <w:lang w:val="en-US"/>
        </w:rPr>
      </w:pPr>
      <w:r w:rsidRPr="002A75C5">
        <w:rPr>
          <w:b/>
          <w:bCs/>
          <w:lang w:val="en-IE"/>
        </w:rPr>
        <w:t xml:space="preserve">Score: </w:t>
      </w:r>
      <w:r w:rsidR="0059522C">
        <w:rPr>
          <w:b/>
          <w:bCs/>
          <w:lang w:val="en-IE"/>
        </w:rPr>
        <w:t>6</w:t>
      </w:r>
    </w:p>
    <w:p w14:paraId="19548C6B" w14:textId="73924F5D" w:rsidR="0059522C" w:rsidRPr="0059522C" w:rsidRDefault="0059522C" w:rsidP="0059522C">
      <w:pPr>
        <w:jc w:val="both"/>
      </w:pPr>
      <w:r w:rsidRPr="0059522C">
        <w:t xml:space="preserve">The proposed initiative goes beyond a narrow, technical fix and introduces </w:t>
      </w:r>
      <w:r w:rsidRPr="0059522C">
        <w:t xml:space="preserve">small </w:t>
      </w:r>
      <w:r w:rsidRPr="0059522C">
        <w:t>multi-level systemic change across infrastructure, regulation, housing, and energy systems, though with some dependency on implementation depth.</w:t>
      </w:r>
      <w:r w:rsidRPr="0059522C">
        <w:t xml:space="preserve"> </w:t>
      </w:r>
      <w:r w:rsidRPr="0059522C">
        <w:t>The measure connects multiple sectors:</w:t>
      </w:r>
      <w:r w:rsidRPr="0059522C">
        <w:t xml:space="preserve"> t</w:t>
      </w:r>
      <w:r w:rsidRPr="0059522C">
        <w:t>ransport</w:t>
      </w:r>
      <w:r w:rsidRPr="0059522C">
        <w:t>, e</w:t>
      </w:r>
      <w:r w:rsidRPr="0059522C">
        <w:t>nabl</w:t>
      </w:r>
      <w:r w:rsidRPr="0059522C">
        <w:t>ing</w:t>
      </w:r>
      <w:r w:rsidRPr="0059522C">
        <w:t xml:space="preserve"> more equitable EV adoption by removing charging barriers</w:t>
      </w:r>
      <w:r w:rsidRPr="0059522C">
        <w:t>; h</w:t>
      </w:r>
      <w:r w:rsidRPr="0059522C">
        <w:t>ousing</w:t>
      </w:r>
      <w:r w:rsidRPr="0059522C">
        <w:t>,</w:t>
      </w:r>
      <w:r w:rsidRPr="0059522C">
        <w:t xml:space="preserve"> </w:t>
      </w:r>
      <w:r w:rsidRPr="0059522C">
        <w:t>t</w:t>
      </w:r>
      <w:r w:rsidRPr="0059522C">
        <w:t>arget</w:t>
      </w:r>
      <w:r w:rsidRPr="0059522C">
        <w:t>ing</w:t>
      </w:r>
      <w:r w:rsidRPr="0059522C">
        <w:t xml:space="preserve"> condominiums, rental properties, and social housin</w:t>
      </w:r>
      <w:r w:rsidRPr="0059522C">
        <w:t>g; e</w:t>
      </w:r>
      <w:r w:rsidRPr="0059522C">
        <w:t>nergy systems</w:t>
      </w:r>
      <w:r w:rsidRPr="0059522C">
        <w:t>,</w:t>
      </w:r>
      <w:r w:rsidRPr="0059522C">
        <w:t xml:space="preserve"> </w:t>
      </w:r>
      <w:r w:rsidRPr="0059522C">
        <w:t>e</w:t>
      </w:r>
      <w:r w:rsidRPr="0059522C">
        <w:t>xpand</w:t>
      </w:r>
      <w:r w:rsidRPr="0059522C">
        <w:t>ing</w:t>
      </w:r>
      <w:r w:rsidRPr="0059522C">
        <w:t xml:space="preserve"> distributed electricity demand and requires grid integration</w:t>
      </w:r>
      <w:r w:rsidRPr="0059522C">
        <w:t xml:space="preserve">. </w:t>
      </w:r>
      <w:r w:rsidRPr="0059522C">
        <w:t>Such measures require changes to property law, tenancy rights, and condominium governance, which are deeply institutional.</w:t>
      </w:r>
      <w:r w:rsidRPr="0059522C">
        <w:t xml:space="preserve"> </w:t>
      </w:r>
      <w:r w:rsidRPr="0059522C">
        <w:t>Current EU-level analysis highlights that insufficient regulation in apartment buildings prevents widespread access to charging, and recommends national-level legal reforms to guarantee access rights</w:t>
      </w:r>
      <w:r w:rsidRPr="0059522C">
        <w:t>.</w:t>
      </w:r>
      <w:r>
        <w:t xml:space="preserve"> </w:t>
      </w:r>
      <w:hyperlink r:id="rId11" w:history="1">
        <w:r w:rsidRPr="00493BB1">
          <w:rPr>
            <w:rStyle w:val="Hyperlink"/>
          </w:rPr>
          <w:t>Right to Plug: How to guarantee seamless EV charging in shared… | T&amp;E</w:t>
        </w:r>
      </w:hyperlink>
    </w:p>
    <w:p w14:paraId="5605DDF7" w14:textId="792DB457" w:rsidR="00596C6C" w:rsidRPr="0059522C" w:rsidRDefault="00596C6C" w:rsidP="002A75C5">
      <w:pPr>
        <w:jc w:val="both"/>
      </w:pPr>
    </w:p>
    <w:p w14:paraId="3A213E06" w14:textId="77777777" w:rsidR="00596C6C" w:rsidRPr="00596C6C" w:rsidRDefault="00596C6C" w:rsidP="00E56EA2">
      <w:pPr>
        <w:jc w:val="both"/>
        <w:rPr>
          <w:lang w:val="en-US"/>
        </w:rPr>
      </w:pPr>
      <w:r w:rsidRPr="00596C6C">
        <w:rPr>
          <w:b/>
          <w:bCs/>
          <w:lang w:val="en-US"/>
        </w:rPr>
        <w:t>3. Societal Transformation &amp; Equity (Weight: ~25%)</w:t>
      </w:r>
      <w:r w:rsidRPr="00596C6C">
        <w:rPr>
          <w:lang w:val="en-US"/>
        </w:rPr>
        <w:t>​</w:t>
      </w:r>
    </w:p>
    <w:p w14:paraId="685B1748" w14:textId="7EC07B53" w:rsidR="00596C6C" w:rsidRPr="00596C6C" w:rsidRDefault="00596C6C" w:rsidP="00E56EA2">
      <w:pPr>
        <w:jc w:val="both"/>
        <w:rPr>
          <w:lang w:val="en-US"/>
        </w:rPr>
      </w:pPr>
      <w:r w:rsidRPr="00596C6C">
        <w:rPr>
          <w:lang w:val="en-US"/>
        </w:rPr>
        <w:t>To what extent does the initiative influence societal attitudes and reduce inequalities?​</w:t>
      </w:r>
      <w:r>
        <w:rPr>
          <w:lang w:val="en-US"/>
        </w:rPr>
        <w:t xml:space="preserve"> </w:t>
      </w:r>
      <w:r w:rsidRPr="00596C6C">
        <w:rPr>
          <w:i/>
          <w:iCs/>
          <w:lang w:val="en-US"/>
        </w:rPr>
        <w:t>(</w:t>
      </w:r>
      <w:proofErr w:type="gramStart"/>
      <w:r w:rsidRPr="00596C6C">
        <w:rPr>
          <w:i/>
          <w:iCs/>
          <w:lang w:val="en-US"/>
        </w:rPr>
        <w:t>This merges</w:t>
      </w:r>
      <w:proofErr w:type="gramEnd"/>
      <w:r w:rsidRPr="00596C6C">
        <w:rPr>
          <w:i/>
          <w:iCs/>
          <w:lang w:val="en-US"/>
        </w:rPr>
        <w:t>: paradigms &amp; attitudes + equity dimension)</w:t>
      </w:r>
      <w:r w:rsidRPr="00596C6C">
        <w:rPr>
          <w:lang w:val="en-US"/>
        </w:rPr>
        <w:t>​</w:t>
      </w:r>
    </w:p>
    <w:p w14:paraId="09991BEC" w14:textId="77777777" w:rsidR="00596C6C" w:rsidRPr="00596C6C" w:rsidRDefault="00596C6C" w:rsidP="00E56EA2">
      <w:pPr>
        <w:numPr>
          <w:ilvl w:val="0"/>
          <w:numId w:val="3"/>
        </w:numPr>
        <w:jc w:val="both"/>
        <w:rPr>
          <w:lang w:val="en-US"/>
        </w:rPr>
      </w:pPr>
      <w:r w:rsidRPr="00596C6C">
        <w:rPr>
          <w:b/>
          <w:bCs/>
          <w:lang w:val="en-US"/>
        </w:rPr>
        <w:t>1</w:t>
      </w:r>
      <w:r w:rsidRPr="00596C6C">
        <w:rPr>
          <w:lang w:val="en-US"/>
        </w:rPr>
        <w:t> = No influence on attitudes; may worsen inequalities​</w:t>
      </w:r>
    </w:p>
    <w:p w14:paraId="51D0DC63" w14:textId="77777777" w:rsidR="00596C6C" w:rsidRPr="00596C6C" w:rsidRDefault="00596C6C" w:rsidP="00E56EA2">
      <w:pPr>
        <w:numPr>
          <w:ilvl w:val="0"/>
          <w:numId w:val="3"/>
        </w:numPr>
        <w:jc w:val="both"/>
        <w:rPr>
          <w:lang w:val="en-US"/>
        </w:rPr>
      </w:pPr>
      <w:r w:rsidRPr="00596C6C">
        <w:rPr>
          <w:b/>
          <w:bCs/>
          <w:lang w:val="en-US"/>
        </w:rPr>
        <w:t>5</w:t>
      </w:r>
      <w:r w:rsidRPr="00596C6C">
        <w:rPr>
          <w:lang w:val="en-US"/>
        </w:rPr>
        <w:t> = Some influence on discourse or limited/mixed equity effects​</w:t>
      </w:r>
    </w:p>
    <w:p w14:paraId="0E8D74AF" w14:textId="3A89A0F9" w:rsidR="00596C6C" w:rsidRDefault="00596C6C" w:rsidP="00E56EA2">
      <w:pPr>
        <w:numPr>
          <w:ilvl w:val="0"/>
          <w:numId w:val="3"/>
        </w:numPr>
        <w:jc w:val="both"/>
        <w:rPr>
          <w:lang w:val="en-US"/>
        </w:rPr>
      </w:pPr>
      <w:r w:rsidRPr="00596C6C">
        <w:rPr>
          <w:b/>
          <w:bCs/>
          <w:lang w:val="en-US"/>
        </w:rPr>
        <w:t>10</w:t>
      </w:r>
      <w:r w:rsidRPr="00596C6C">
        <w:rPr>
          <w:lang w:val="en-US"/>
        </w:rPr>
        <w:t> = Strong shift in narratives/priorities and clear reduction of inequalities (e.g.,</w:t>
      </w:r>
      <w:r w:rsidR="00041A0A">
        <w:rPr>
          <w:lang w:val="en-US"/>
        </w:rPr>
        <w:t xml:space="preserve"> </w:t>
      </w:r>
      <w:r w:rsidRPr="00596C6C">
        <w:rPr>
          <w:lang w:val="en-US"/>
        </w:rPr>
        <w:t>accessibility, fairness)​</w:t>
      </w:r>
    </w:p>
    <w:p w14:paraId="717B65DD" w14:textId="77777777" w:rsidR="0059522C" w:rsidRDefault="0059522C" w:rsidP="0059522C">
      <w:pPr>
        <w:jc w:val="both"/>
        <w:rPr>
          <w:b/>
          <w:bCs/>
          <w:lang w:val="en-US"/>
        </w:rPr>
      </w:pPr>
    </w:p>
    <w:p w14:paraId="5D84C8DF" w14:textId="525CCE09" w:rsidR="0059522C" w:rsidRDefault="0059522C" w:rsidP="0059522C">
      <w:pPr>
        <w:jc w:val="both"/>
        <w:rPr>
          <w:b/>
          <w:bCs/>
          <w:lang w:val="en-IE"/>
        </w:rPr>
      </w:pPr>
      <w:r w:rsidRPr="002A75C5">
        <w:rPr>
          <w:b/>
          <w:bCs/>
          <w:lang w:val="en-IE"/>
        </w:rPr>
        <w:t xml:space="preserve">Score: </w:t>
      </w:r>
      <w:r>
        <w:rPr>
          <w:b/>
          <w:bCs/>
          <w:lang w:val="en-IE"/>
        </w:rPr>
        <w:t>7</w:t>
      </w:r>
    </w:p>
    <w:p w14:paraId="5D77F1D1" w14:textId="6D077C22" w:rsidR="0059522C" w:rsidRPr="0059522C" w:rsidRDefault="0059522C" w:rsidP="0059522C">
      <w:pPr>
        <w:jc w:val="both"/>
      </w:pPr>
      <w:r w:rsidRPr="0059522C">
        <w:t xml:space="preserve">The initiative has </w:t>
      </w:r>
      <w:r w:rsidRPr="0059522C">
        <w:t xml:space="preserve">some </w:t>
      </w:r>
      <w:r w:rsidRPr="0059522C">
        <w:t xml:space="preserve">effect on reducing inequalities and shifting societal norms, particularly regarding fair access to electric mobility, though </w:t>
      </w:r>
      <w:r w:rsidRPr="0059522C">
        <w:t xml:space="preserve">not influencing directly </w:t>
      </w:r>
      <w:r w:rsidRPr="0059522C">
        <w:t>cultural transformation</w:t>
      </w:r>
      <w:r w:rsidRPr="0059522C">
        <w:t xml:space="preserve">. </w:t>
      </w:r>
      <w:r w:rsidRPr="0059522C">
        <w:t xml:space="preserve">The policy reframes </w:t>
      </w:r>
      <w:r w:rsidRPr="0059522C">
        <w:lastRenderedPageBreak/>
        <w:t>EV adoption from a consumer choice for homeowners to a universal mobility right</w:t>
      </w:r>
      <w:r w:rsidRPr="0059522C">
        <w:t>, however it needs a long-term and systematic follow-up to c</w:t>
      </w:r>
      <w:r w:rsidRPr="0059522C">
        <w:t>hange expectations around what equitable infrastructure looks like</w:t>
      </w:r>
      <w:r w:rsidRPr="0059522C">
        <w:t xml:space="preserve"> and</w:t>
      </w:r>
      <w:r w:rsidRPr="0059522C">
        <w:t xml:space="preserve"> </w:t>
      </w:r>
      <w:r w:rsidRPr="0059522C">
        <w:t>p</w:t>
      </w:r>
      <w:r w:rsidRPr="0059522C">
        <w:t>romote collective solutions over individual ownership models</w:t>
      </w:r>
      <w:r w:rsidRPr="0059522C">
        <w:t>. D</w:t>
      </w:r>
      <w:r w:rsidRPr="0059522C">
        <w:t>eep societal attitudes (e.g., car ownership culture, urban planning patterns) are only indirectly affected.</w:t>
      </w:r>
    </w:p>
    <w:p w14:paraId="14ABC1CB" w14:textId="77777777" w:rsidR="00596C6C" w:rsidRDefault="00596C6C" w:rsidP="00E56EA2">
      <w:pPr>
        <w:ind w:left="720"/>
        <w:jc w:val="both"/>
        <w:rPr>
          <w:lang w:val="en-US"/>
        </w:rPr>
      </w:pPr>
    </w:p>
    <w:p w14:paraId="6E5FF705" w14:textId="58C9F213" w:rsidR="00596C6C" w:rsidRPr="00596C6C" w:rsidRDefault="00596C6C" w:rsidP="00E56EA2">
      <w:pPr>
        <w:jc w:val="both"/>
        <w:rPr>
          <w:lang w:val="en-US"/>
        </w:rPr>
      </w:pPr>
      <w:r w:rsidRPr="00596C6C">
        <w:rPr>
          <w:lang w:val="en-US"/>
        </w:rPr>
        <w:t>4</w:t>
      </w:r>
      <w:r w:rsidRPr="00596C6C">
        <w:rPr>
          <w:b/>
          <w:bCs/>
          <w:lang w:val="en-US"/>
        </w:rPr>
        <w:t xml:space="preserve">. </w:t>
      </w:r>
      <w:proofErr w:type="gramStart"/>
      <w:r>
        <w:rPr>
          <w:b/>
          <w:bCs/>
          <w:lang w:val="en-US"/>
        </w:rPr>
        <w:t>Barriers</w:t>
      </w:r>
      <w:proofErr w:type="gramEnd"/>
      <w:r>
        <w:rPr>
          <w:b/>
          <w:bCs/>
          <w:lang w:val="en-US"/>
        </w:rPr>
        <w:t xml:space="preserve"> accessibility</w:t>
      </w:r>
    </w:p>
    <w:p w14:paraId="72945F98" w14:textId="652AA2D7" w:rsidR="00596C6C" w:rsidRPr="00596C6C" w:rsidRDefault="00596C6C" w:rsidP="00E56EA2">
      <w:pPr>
        <w:jc w:val="both"/>
        <w:rPr>
          <w:lang w:val="en-US"/>
        </w:rPr>
      </w:pPr>
      <w:r>
        <w:rPr>
          <w:lang w:val="en-US"/>
        </w:rPr>
        <w:t>Are there technical, administrative, geographic, digital or social barriers that may prevent certain groups from accessing the measure on equal terms?</w:t>
      </w:r>
    </w:p>
    <w:p w14:paraId="41242FE6" w14:textId="32D160AD" w:rsidR="00596C6C" w:rsidRPr="00596C6C" w:rsidRDefault="00596C6C" w:rsidP="00E56EA2">
      <w:pPr>
        <w:numPr>
          <w:ilvl w:val="0"/>
          <w:numId w:val="3"/>
        </w:numPr>
        <w:jc w:val="both"/>
        <w:rPr>
          <w:lang w:val="en-US"/>
        </w:rPr>
      </w:pPr>
      <w:r w:rsidRPr="00596C6C">
        <w:rPr>
          <w:b/>
          <w:bCs/>
          <w:lang w:val="en-US"/>
        </w:rPr>
        <w:t>1</w:t>
      </w:r>
      <w:r w:rsidRPr="00596C6C">
        <w:rPr>
          <w:lang w:val="en-US"/>
        </w:rPr>
        <w:t> </w:t>
      </w:r>
      <w:r w:rsidR="00CE1075">
        <w:rPr>
          <w:lang w:val="en-US"/>
        </w:rPr>
        <w:t>– Severe technical, administrative, geographic, digital or social barriers prevent equitable access</w:t>
      </w:r>
    </w:p>
    <w:p w14:paraId="244E50C4" w14:textId="7FFAFCC1" w:rsidR="00596C6C" w:rsidRPr="00596C6C" w:rsidRDefault="00596C6C" w:rsidP="00E56EA2">
      <w:pPr>
        <w:numPr>
          <w:ilvl w:val="0"/>
          <w:numId w:val="3"/>
        </w:numPr>
        <w:jc w:val="both"/>
        <w:rPr>
          <w:lang w:val="en-US"/>
        </w:rPr>
      </w:pPr>
      <w:r w:rsidRPr="00596C6C">
        <w:rPr>
          <w:b/>
          <w:bCs/>
          <w:lang w:val="en-US"/>
        </w:rPr>
        <w:t>5</w:t>
      </w:r>
      <w:r w:rsidRPr="00596C6C">
        <w:rPr>
          <w:lang w:val="en-US"/>
        </w:rPr>
        <w:t> </w:t>
      </w:r>
      <w:r w:rsidR="00CE1075">
        <w:rPr>
          <w:lang w:val="en-US"/>
        </w:rPr>
        <w:t>– Moderate accessibility barriers that require adaptation, support, or targeted interventions</w:t>
      </w:r>
    </w:p>
    <w:p w14:paraId="1DE7FC9C" w14:textId="4027439A" w:rsidR="00596C6C" w:rsidRDefault="00596C6C" w:rsidP="00E56EA2">
      <w:pPr>
        <w:numPr>
          <w:ilvl w:val="0"/>
          <w:numId w:val="3"/>
        </w:numPr>
        <w:jc w:val="both"/>
        <w:rPr>
          <w:lang w:val="en-US"/>
        </w:rPr>
      </w:pPr>
      <w:r w:rsidRPr="00596C6C">
        <w:rPr>
          <w:b/>
          <w:bCs/>
          <w:lang w:val="en-US"/>
        </w:rPr>
        <w:t>10</w:t>
      </w:r>
      <w:r w:rsidRPr="00596C6C">
        <w:rPr>
          <w:lang w:val="en-US"/>
        </w:rPr>
        <w:t> </w:t>
      </w:r>
      <w:r w:rsidR="00CE1075">
        <w:rPr>
          <w:lang w:val="en-US"/>
        </w:rPr>
        <w:t>– Very few accessibility barriers; the measure is broadly accessible to all affected groups</w:t>
      </w:r>
    </w:p>
    <w:p w14:paraId="66011374" w14:textId="31031522" w:rsidR="00596C6C" w:rsidRDefault="00FB7AF5" w:rsidP="00E56EA2">
      <w:pPr>
        <w:jc w:val="both"/>
        <w:rPr>
          <w:b/>
          <w:bCs/>
          <w:lang w:val="en-US"/>
        </w:rPr>
      </w:pPr>
      <w:r w:rsidRPr="00FB7AF5">
        <w:rPr>
          <w:b/>
          <w:bCs/>
          <w:lang w:val="en-US"/>
        </w:rPr>
        <w:t>Score:</w:t>
      </w:r>
      <w:r>
        <w:rPr>
          <w:b/>
          <w:bCs/>
          <w:lang w:val="en-US"/>
        </w:rPr>
        <w:t xml:space="preserve"> 6</w:t>
      </w:r>
    </w:p>
    <w:p w14:paraId="3259F95A" w14:textId="665B0DD9" w:rsidR="00CE1075" w:rsidRPr="00CE1075" w:rsidRDefault="00CE1075" w:rsidP="00CE1075">
      <w:pPr>
        <w:jc w:val="both"/>
        <w:rPr>
          <w:b/>
          <w:bCs/>
        </w:rPr>
      </w:pPr>
      <w:r w:rsidRPr="00CE1075">
        <w:t>The measure substantially improves access to EV charging for disadvantaged groups, but several structural barriers remain, meaning equal access is not yet guaranteed for all.</w:t>
      </w:r>
      <w:r w:rsidRPr="00CE1075">
        <w:t xml:space="preserve"> </w:t>
      </w:r>
      <w:r w:rsidRPr="00CE1075">
        <w:t>Multi-family and older buildings often require electrical upgrades and higher installation costs, which can delay or prevent implementation.</w:t>
      </w:r>
      <w:r w:rsidRPr="00CE1075">
        <w:t xml:space="preserve"> </w:t>
      </w:r>
      <w:r w:rsidRPr="00CE1075">
        <w:t>Even with simplified permitting and “right to plug” concepts, approval processes in condominiums and landlord-tenant dynamics remain uneven in practice.</w:t>
      </w:r>
      <w:r w:rsidRPr="00CE1075">
        <w:t xml:space="preserve"> </w:t>
      </w:r>
      <w:r w:rsidRPr="00CE1075">
        <w:t xml:space="preserve">Access to solutions like </w:t>
      </w:r>
      <w:proofErr w:type="spellStart"/>
      <w:r w:rsidRPr="00CE1075">
        <w:t>curbside</w:t>
      </w:r>
      <w:proofErr w:type="spellEnd"/>
      <w:r w:rsidRPr="00CE1075">
        <w:t xml:space="preserve"> or workplace charging depends heavily </w:t>
      </w:r>
      <w:proofErr w:type="gramStart"/>
      <w:r w:rsidRPr="00CE1075">
        <w:t>on:</w:t>
      </w:r>
      <w:proofErr w:type="gramEnd"/>
      <w:r w:rsidRPr="00CE1075">
        <w:t xml:space="preserve"> </w:t>
      </w:r>
      <w:r w:rsidRPr="00CE1075">
        <w:t>u</w:t>
      </w:r>
      <w:r w:rsidRPr="00CE1075">
        <w:t>rban infrastructure investment</w:t>
      </w:r>
      <w:r w:rsidRPr="00CE1075">
        <w:t>, l</w:t>
      </w:r>
      <w:r w:rsidRPr="00CE1075">
        <w:t>ocal authority capacity</w:t>
      </w:r>
      <w:r w:rsidRPr="00CE1075">
        <w:t xml:space="preserve">. </w:t>
      </w:r>
      <w:r w:rsidRPr="00CE1075">
        <w:t>Digital and usability barriers</w:t>
      </w:r>
      <w:r w:rsidRPr="00CE1075">
        <w:t>, as m</w:t>
      </w:r>
      <w:r w:rsidRPr="00CE1075">
        <w:t>any shared or public charging systems require</w:t>
      </w:r>
      <w:r w:rsidRPr="00CE1075">
        <w:t xml:space="preserve"> m</w:t>
      </w:r>
      <w:r w:rsidRPr="00CE1075">
        <w:t>obile apps</w:t>
      </w:r>
      <w:r w:rsidRPr="00CE1075">
        <w:t xml:space="preserve"> d</w:t>
      </w:r>
      <w:r w:rsidRPr="00CE1075">
        <w:t>igital payment systems</w:t>
      </w:r>
      <w:r w:rsidRPr="00CE1075">
        <w:t>.</w:t>
      </w:r>
    </w:p>
    <w:p w14:paraId="21948B20" w14:textId="77777777" w:rsidR="00CE1075" w:rsidRPr="00CE1075" w:rsidRDefault="00CE1075" w:rsidP="00E56EA2">
      <w:pPr>
        <w:jc w:val="both"/>
        <w:rPr>
          <w:b/>
          <w:bCs/>
        </w:rPr>
      </w:pPr>
    </w:p>
    <w:p w14:paraId="434949A3" w14:textId="322153EE" w:rsidR="00596C6C" w:rsidRPr="00596C6C" w:rsidRDefault="00596C6C" w:rsidP="00E56EA2">
      <w:pPr>
        <w:jc w:val="both"/>
        <w:rPr>
          <w:lang w:val="en-US"/>
        </w:rPr>
      </w:pPr>
      <w:r>
        <w:rPr>
          <w:lang w:val="en-US"/>
        </w:rPr>
        <w:t>5</w:t>
      </w:r>
      <w:r w:rsidRPr="00596C6C">
        <w:rPr>
          <w:b/>
          <w:bCs/>
          <w:lang w:val="en-US"/>
        </w:rPr>
        <w:t xml:space="preserve">. </w:t>
      </w:r>
      <w:proofErr w:type="gramStart"/>
      <w:r>
        <w:rPr>
          <w:b/>
          <w:bCs/>
          <w:lang w:val="en-US"/>
        </w:rPr>
        <w:t>Barriers</w:t>
      </w:r>
      <w:proofErr w:type="gramEnd"/>
      <w:r>
        <w:rPr>
          <w:b/>
          <w:bCs/>
          <w:lang w:val="en-US"/>
        </w:rPr>
        <w:t xml:space="preserve"> affordability</w:t>
      </w:r>
    </w:p>
    <w:p w14:paraId="6D9AC4EF" w14:textId="47282A7F" w:rsidR="00596C6C" w:rsidRPr="00596C6C" w:rsidRDefault="00596C6C" w:rsidP="00E56EA2">
      <w:pPr>
        <w:jc w:val="both"/>
        <w:rPr>
          <w:lang w:val="en-US"/>
        </w:rPr>
      </w:pPr>
      <w:r>
        <w:rPr>
          <w:lang w:val="en-US"/>
        </w:rPr>
        <w:t>Is the measure economically viable for all affected groups, including low-income households or other disadvantaged populations? Are costs, co-payments, or hidden burdens equitably distributed?</w:t>
      </w:r>
    </w:p>
    <w:p w14:paraId="6581FE81" w14:textId="5DFDCB72" w:rsidR="00596C6C" w:rsidRPr="00596C6C" w:rsidRDefault="00596C6C" w:rsidP="00E56EA2">
      <w:pPr>
        <w:numPr>
          <w:ilvl w:val="0"/>
          <w:numId w:val="3"/>
        </w:numPr>
        <w:jc w:val="both"/>
        <w:rPr>
          <w:lang w:val="en-US"/>
        </w:rPr>
      </w:pPr>
      <w:r w:rsidRPr="00596C6C">
        <w:rPr>
          <w:b/>
          <w:bCs/>
          <w:lang w:val="en-US"/>
        </w:rPr>
        <w:t>1</w:t>
      </w:r>
      <w:r w:rsidRPr="00596C6C">
        <w:rPr>
          <w:lang w:val="en-US"/>
        </w:rPr>
        <w:t> </w:t>
      </w:r>
      <w:r w:rsidR="00CE1075">
        <w:rPr>
          <w:lang w:val="en-US"/>
        </w:rPr>
        <w:t>– Severe affordability barriers; costs or financial burdens exclude significant groups</w:t>
      </w:r>
    </w:p>
    <w:p w14:paraId="470D9A77" w14:textId="498F3F05" w:rsidR="00596C6C" w:rsidRPr="00596C6C" w:rsidRDefault="00596C6C" w:rsidP="00E56EA2">
      <w:pPr>
        <w:numPr>
          <w:ilvl w:val="0"/>
          <w:numId w:val="3"/>
        </w:numPr>
        <w:jc w:val="both"/>
        <w:rPr>
          <w:lang w:val="en-US"/>
        </w:rPr>
      </w:pPr>
      <w:r w:rsidRPr="00596C6C">
        <w:rPr>
          <w:b/>
          <w:bCs/>
          <w:lang w:val="en-US"/>
        </w:rPr>
        <w:t>5</w:t>
      </w:r>
      <w:r w:rsidRPr="00596C6C">
        <w:rPr>
          <w:lang w:val="en-US"/>
        </w:rPr>
        <w:t> </w:t>
      </w:r>
      <w:r w:rsidR="00CE1075">
        <w:rPr>
          <w:lang w:val="en-US"/>
        </w:rPr>
        <w:t>– Moderate affordability challenges; support mechanisms or adjustments may be needed</w:t>
      </w:r>
    </w:p>
    <w:p w14:paraId="6FEBADE1" w14:textId="0D849DAC" w:rsidR="00596C6C" w:rsidRDefault="00596C6C" w:rsidP="00E56EA2">
      <w:pPr>
        <w:numPr>
          <w:ilvl w:val="0"/>
          <w:numId w:val="3"/>
        </w:numPr>
        <w:jc w:val="both"/>
        <w:rPr>
          <w:lang w:val="en-US"/>
        </w:rPr>
      </w:pPr>
      <w:r w:rsidRPr="00596C6C">
        <w:rPr>
          <w:b/>
          <w:bCs/>
          <w:lang w:val="en-US"/>
        </w:rPr>
        <w:t>10</w:t>
      </w:r>
      <w:r w:rsidR="00CE1075">
        <w:rPr>
          <w:b/>
          <w:bCs/>
          <w:lang w:val="en-US"/>
        </w:rPr>
        <w:t xml:space="preserve"> </w:t>
      </w:r>
      <w:proofErr w:type="gramStart"/>
      <w:r w:rsidR="00CE1075">
        <w:rPr>
          <w:b/>
          <w:bCs/>
          <w:lang w:val="en-US"/>
        </w:rPr>
        <w:t xml:space="preserve">- </w:t>
      </w:r>
      <w:r w:rsidRPr="00596C6C">
        <w:rPr>
          <w:lang w:val="en-US"/>
        </w:rPr>
        <w:t> </w:t>
      </w:r>
      <w:r w:rsidR="00CE1075">
        <w:rPr>
          <w:lang w:val="en-US"/>
        </w:rPr>
        <w:t>Very</w:t>
      </w:r>
      <w:proofErr w:type="gramEnd"/>
      <w:r w:rsidR="00CE1075">
        <w:rPr>
          <w:lang w:val="en-US"/>
        </w:rPr>
        <w:t xml:space="preserve"> few affordability barriers; costs and financial burdens are </w:t>
      </w:r>
      <w:proofErr w:type="gramStart"/>
      <w:r w:rsidR="00CE1075">
        <w:rPr>
          <w:lang w:val="en-US"/>
        </w:rPr>
        <w:t>equitable</w:t>
      </w:r>
      <w:proofErr w:type="gramEnd"/>
      <w:r w:rsidR="00CE1075">
        <w:rPr>
          <w:lang w:val="en-US"/>
        </w:rPr>
        <w:t xml:space="preserve"> distributed and broadly manageable</w:t>
      </w:r>
    </w:p>
    <w:p w14:paraId="45AEF114" w14:textId="77777777" w:rsidR="00CE1075" w:rsidRDefault="00CE1075" w:rsidP="00CE1075">
      <w:pPr>
        <w:jc w:val="both"/>
        <w:rPr>
          <w:b/>
          <w:bCs/>
          <w:lang w:val="en-US"/>
        </w:rPr>
      </w:pPr>
    </w:p>
    <w:p w14:paraId="650F4904" w14:textId="767F14EB" w:rsidR="00CE1075" w:rsidRPr="00CE1075" w:rsidRDefault="00CE1075" w:rsidP="00CE1075">
      <w:pPr>
        <w:jc w:val="both"/>
        <w:rPr>
          <w:b/>
          <w:bCs/>
          <w:lang w:val="en-US"/>
        </w:rPr>
      </w:pPr>
      <w:r w:rsidRPr="00CE1075">
        <w:rPr>
          <w:b/>
          <w:bCs/>
          <w:lang w:val="en-US"/>
        </w:rPr>
        <w:t xml:space="preserve">Score: </w:t>
      </w:r>
      <w:r>
        <w:rPr>
          <w:b/>
          <w:bCs/>
          <w:lang w:val="en-US"/>
        </w:rPr>
        <w:t>5</w:t>
      </w:r>
    </w:p>
    <w:p w14:paraId="58DE5928" w14:textId="3899DA59" w:rsidR="00CE1075" w:rsidRPr="00CE1075" w:rsidRDefault="00CE1075" w:rsidP="00CE1075">
      <w:pPr>
        <w:jc w:val="both"/>
      </w:pPr>
      <w:r w:rsidRPr="00CE1075">
        <w:t>The measure clearly improves affordability compared to the status quo, but cost-related barriers remain for low-income and disadvantaged groups, meaning additional support is still required for full equity.</w:t>
      </w:r>
      <w:r w:rsidRPr="00105493">
        <w:t xml:space="preserve"> </w:t>
      </w:r>
      <w:r w:rsidRPr="00105493">
        <w:t>Evidence shows that installation costs are higher in rental and multi-family housing, especially where electrical upgrades are needed.</w:t>
      </w:r>
      <w:r w:rsidRPr="00105493">
        <w:t xml:space="preserve"> </w:t>
      </w:r>
      <w:r w:rsidRPr="00105493">
        <w:t xml:space="preserve">Renters and social-housing residents may benefit less directly or more </w:t>
      </w:r>
      <w:proofErr w:type="gramStart"/>
      <w:r w:rsidRPr="00105493">
        <w:t>slowly</w:t>
      </w:r>
      <w:proofErr w:type="gramEnd"/>
      <w:r w:rsidRPr="00105493">
        <w:t xml:space="preserve"> </w:t>
      </w:r>
      <w:r w:rsidRPr="00105493">
        <w:t>and a</w:t>
      </w:r>
      <w:r w:rsidRPr="00CE1075">
        <w:t>dministrative complexity may also limit uptake among vulnerable groups</w:t>
      </w:r>
      <w:r w:rsidRPr="00105493">
        <w:t>.</w:t>
      </w:r>
    </w:p>
    <w:p w14:paraId="75194231" w14:textId="7DE78333" w:rsidR="00596C6C" w:rsidRPr="00596C6C" w:rsidRDefault="00FE64D7" w:rsidP="00E56EA2">
      <w:pPr>
        <w:jc w:val="both"/>
        <w:rPr>
          <w:lang w:val="en-US"/>
        </w:rPr>
      </w:pPr>
      <w:r>
        <w:rPr>
          <w:lang w:val="en-US"/>
        </w:rPr>
        <w:lastRenderedPageBreak/>
        <w:t>6</w:t>
      </w:r>
      <w:r w:rsidR="00596C6C" w:rsidRPr="00596C6C">
        <w:rPr>
          <w:b/>
          <w:bCs/>
          <w:lang w:val="en-US"/>
        </w:rPr>
        <w:t xml:space="preserve">. </w:t>
      </w:r>
      <w:proofErr w:type="gramStart"/>
      <w:r w:rsidR="00596C6C">
        <w:rPr>
          <w:b/>
          <w:bCs/>
          <w:lang w:val="en-US"/>
        </w:rPr>
        <w:t>Barriers</w:t>
      </w:r>
      <w:proofErr w:type="gramEnd"/>
      <w:r w:rsidR="00596C6C">
        <w:rPr>
          <w:b/>
          <w:bCs/>
          <w:lang w:val="en-US"/>
        </w:rPr>
        <w:t xml:space="preserve"> </w:t>
      </w:r>
      <w:r>
        <w:rPr>
          <w:b/>
          <w:bCs/>
          <w:lang w:val="en-US"/>
        </w:rPr>
        <w:t>acceptability</w:t>
      </w:r>
    </w:p>
    <w:p w14:paraId="650D3C1F" w14:textId="10480FE7" w:rsidR="00596C6C" w:rsidRPr="00596C6C" w:rsidRDefault="00596C6C" w:rsidP="00E56EA2">
      <w:pPr>
        <w:jc w:val="both"/>
        <w:rPr>
          <w:lang w:val="en-US"/>
        </w:rPr>
      </w:pPr>
      <w:r>
        <w:rPr>
          <w:lang w:val="en-US"/>
        </w:rPr>
        <w:t xml:space="preserve">Is the measure </w:t>
      </w:r>
      <w:r w:rsidR="00FE64D7">
        <w:rPr>
          <w:lang w:val="en-US"/>
        </w:rPr>
        <w:t xml:space="preserve">socially and </w:t>
      </w:r>
      <w:r w:rsidR="00493BB1">
        <w:rPr>
          <w:lang w:val="en-US"/>
        </w:rPr>
        <w:t>politically</w:t>
      </w:r>
      <w:r w:rsidR="00FE64D7">
        <w:rPr>
          <w:lang w:val="en-US"/>
        </w:rPr>
        <w:t xml:space="preserve"> acceptable to the community and stakeholders affected? Does it align with local norms, trust levels and stakeholder expectations?</w:t>
      </w:r>
    </w:p>
    <w:p w14:paraId="47C867E0" w14:textId="63A94D3F" w:rsidR="00596C6C" w:rsidRPr="00596C6C" w:rsidRDefault="00596C6C" w:rsidP="00E56EA2">
      <w:pPr>
        <w:numPr>
          <w:ilvl w:val="0"/>
          <w:numId w:val="3"/>
        </w:numPr>
        <w:jc w:val="both"/>
        <w:rPr>
          <w:lang w:val="en-US"/>
        </w:rPr>
      </w:pPr>
      <w:r w:rsidRPr="00596C6C">
        <w:rPr>
          <w:b/>
          <w:bCs/>
          <w:lang w:val="en-US"/>
        </w:rPr>
        <w:t>1</w:t>
      </w:r>
      <w:r w:rsidRPr="00596C6C">
        <w:rPr>
          <w:lang w:val="en-US"/>
        </w:rPr>
        <w:t> </w:t>
      </w:r>
      <w:r w:rsidR="00FE64D7">
        <w:rPr>
          <w:lang w:val="en-US"/>
        </w:rPr>
        <w:t>– severe political, cultural, financial or administrative barriers</w:t>
      </w:r>
    </w:p>
    <w:p w14:paraId="6E45C474" w14:textId="594453E1" w:rsidR="00596C6C" w:rsidRPr="00596C6C" w:rsidRDefault="00596C6C" w:rsidP="00E56EA2">
      <w:pPr>
        <w:numPr>
          <w:ilvl w:val="0"/>
          <w:numId w:val="3"/>
        </w:numPr>
        <w:jc w:val="both"/>
        <w:rPr>
          <w:lang w:val="en-US"/>
        </w:rPr>
      </w:pPr>
      <w:r w:rsidRPr="00596C6C">
        <w:rPr>
          <w:b/>
          <w:bCs/>
          <w:lang w:val="en-US"/>
        </w:rPr>
        <w:t>5</w:t>
      </w:r>
      <w:r w:rsidRPr="00596C6C">
        <w:rPr>
          <w:lang w:val="en-US"/>
        </w:rPr>
        <w:t> </w:t>
      </w:r>
      <w:r w:rsidR="00FE64D7">
        <w:rPr>
          <w:lang w:val="en-US"/>
        </w:rPr>
        <w:t>– moderate obstacles that require negotiation or adaptation</w:t>
      </w:r>
    </w:p>
    <w:p w14:paraId="058E8C4E" w14:textId="35C68E7F" w:rsidR="00596C6C" w:rsidRDefault="00596C6C" w:rsidP="00E56EA2">
      <w:pPr>
        <w:numPr>
          <w:ilvl w:val="0"/>
          <w:numId w:val="3"/>
        </w:numPr>
        <w:jc w:val="both"/>
        <w:rPr>
          <w:lang w:val="en-US"/>
        </w:rPr>
      </w:pPr>
      <w:r w:rsidRPr="00596C6C">
        <w:rPr>
          <w:b/>
          <w:bCs/>
          <w:lang w:val="en-US"/>
        </w:rPr>
        <w:t>10</w:t>
      </w:r>
      <w:r w:rsidRPr="00596C6C">
        <w:rPr>
          <w:lang w:val="en-US"/>
        </w:rPr>
        <w:t> </w:t>
      </w:r>
      <w:r w:rsidR="00FE64D7">
        <w:rPr>
          <w:lang w:val="en-US"/>
        </w:rPr>
        <w:t>– very few obstacles, high political, cultural and financial compatibility</w:t>
      </w:r>
    </w:p>
    <w:p w14:paraId="6F5FE855" w14:textId="77777777" w:rsidR="00FE64D7" w:rsidRDefault="00FE64D7" w:rsidP="00105493">
      <w:pPr>
        <w:jc w:val="both"/>
        <w:rPr>
          <w:lang w:val="en-US"/>
        </w:rPr>
      </w:pPr>
    </w:p>
    <w:p w14:paraId="48928014" w14:textId="5ED0DB6B" w:rsidR="00105493" w:rsidRDefault="00105493" w:rsidP="00105493">
      <w:pPr>
        <w:jc w:val="both"/>
        <w:rPr>
          <w:b/>
          <w:bCs/>
          <w:lang w:val="en-US"/>
        </w:rPr>
      </w:pPr>
      <w:r w:rsidRPr="00CE1075">
        <w:rPr>
          <w:b/>
          <w:bCs/>
          <w:lang w:val="en-US"/>
        </w:rPr>
        <w:t xml:space="preserve">Score: </w:t>
      </w:r>
      <w:r>
        <w:rPr>
          <w:b/>
          <w:bCs/>
          <w:lang w:val="en-US"/>
        </w:rPr>
        <w:t>6</w:t>
      </w:r>
    </w:p>
    <w:p w14:paraId="64BFB09B" w14:textId="4200027C" w:rsidR="00105493" w:rsidRPr="00105493" w:rsidRDefault="00105493" w:rsidP="00105493">
      <w:pPr>
        <w:jc w:val="both"/>
      </w:pPr>
      <w:r w:rsidRPr="00105493">
        <w:t>The proposed measure is broadly aligned with societal expectations and policy trends, but still faces practical, institutional, and stakeholder-related challenges that require negotiation and adaptation.</w:t>
      </w:r>
      <w:r w:rsidRPr="00105493">
        <w:t xml:space="preserve"> While c</w:t>
      </w:r>
      <w:r w:rsidRPr="00105493">
        <w:t>onsumers prioritise convenience, affordability, and accessibility in charging infrastructure</w:t>
      </w:r>
      <w:r w:rsidRPr="00105493">
        <w:t>, c</w:t>
      </w:r>
      <w:r w:rsidRPr="00105493">
        <w:t>ondominium-based charging remains underdeveloped in Italy, with very low deployment rates in apartment buildings (~7%) despite strong overall demand, indicating structural resistance or complexity.</w:t>
      </w:r>
      <w:r w:rsidRPr="00105493">
        <w:t xml:space="preserve"> </w:t>
      </w:r>
      <w:hyperlink r:id="rId12" w:history="1">
        <w:r w:rsidRPr="00105493">
          <w:rPr>
            <w:rStyle w:val="Hyperlink"/>
          </w:rPr>
          <w:t>https://www.electricmotorengineering.com/home-ev-charging-in-italy-strong-uptake-but-condominiums-left-behind/</w:t>
        </w:r>
      </w:hyperlink>
    </w:p>
    <w:p w14:paraId="43705C52" w14:textId="77777777" w:rsidR="00105493" w:rsidRDefault="00105493" w:rsidP="00105493">
      <w:pPr>
        <w:jc w:val="both"/>
        <w:rPr>
          <w:lang w:val="en-US"/>
        </w:rPr>
      </w:pPr>
    </w:p>
    <w:p w14:paraId="0C81684E" w14:textId="76AA1409" w:rsidR="00FE64D7" w:rsidRPr="00596C6C" w:rsidRDefault="00FE64D7" w:rsidP="00E56EA2">
      <w:pPr>
        <w:jc w:val="both"/>
        <w:rPr>
          <w:lang w:val="en-US"/>
        </w:rPr>
      </w:pPr>
      <w:r>
        <w:rPr>
          <w:lang w:val="en-US"/>
        </w:rPr>
        <w:t>7</w:t>
      </w:r>
      <w:r w:rsidRPr="00596C6C">
        <w:rPr>
          <w:b/>
          <w:bCs/>
          <w:lang w:val="en-US"/>
        </w:rPr>
        <w:t xml:space="preserve">. </w:t>
      </w:r>
      <w:proofErr w:type="gramStart"/>
      <w:r>
        <w:rPr>
          <w:b/>
          <w:bCs/>
          <w:lang w:val="en-US"/>
        </w:rPr>
        <w:t>Barriers</w:t>
      </w:r>
      <w:proofErr w:type="gramEnd"/>
      <w:r>
        <w:rPr>
          <w:b/>
          <w:bCs/>
          <w:lang w:val="en-US"/>
        </w:rPr>
        <w:t xml:space="preserve"> availability/timing</w:t>
      </w:r>
    </w:p>
    <w:p w14:paraId="5B8B1D20" w14:textId="277628C3" w:rsidR="00FE64D7" w:rsidRPr="00596C6C" w:rsidRDefault="00FE64D7" w:rsidP="00E56EA2">
      <w:pPr>
        <w:jc w:val="both"/>
        <w:rPr>
          <w:lang w:val="en-US"/>
        </w:rPr>
      </w:pPr>
      <w:r>
        <w:rPr>
          <w:lang w:val="en-US"/>
        </w:rPr>
        <w:t>Is the measure legally, institutionally and logistically in place for the target population? Are the necessary infrastructures, services or delivery mechanisms present? How suitable is the current moment for implementing this initiative (in terms of readiness, preconditions, and alignment with policy cycles)?</w:t>
      </w:r>
    </w:p>
    <w:p w14:paraId="02E93596" w14:textId="1E72CB18" w:rsidR="00FE64D7" w:rsidRPr="00596C6C" w:rsidRDefault="00FE64D7" w:rsidP="00E56EA2">
      <w:pPr>
        <w:numPr>
          <w:ilvl w:val="0"/>
          <w:numId w:val="3"/>
        </w:numPr>
        <w:jc w:val="both"/>
        <w:rPr>
          <w:lang w:val="en-US"/>
        </w:rPr>
      </w:pPr>
      <w:proofErr w:type="gramStart"/>
      <w:r w:rsidRPr="00596C6C">
        <w:rPr>
          <w:b/>
          <w:bCs/>
          <w:lang w:val="en-US"/>
        </w:rPr>
        <w:t>1</w:t>
      </w:r>
      <w:r w:rsidRPr="00596C6C">
        <w:rPr>
          <w:lang w:val="en-US"/>
        </w:rPr>
        <w:t> </w:t>
      </w:r>
      <w:r>
        <w:rPr>
          <w:lang w:val="en-US"/>
        </w:rPr>
        <w:t xml:space="preserve"> -</w:t>
      </w:r>
      <w:proofErr w:type="gramEnd"/>
      <w:r>
        <w:rPr>
          <w:lang w:val="en-US"/>
        </w:rPr>
        <w:t xml:space="preserve"> cannot be implemented under current conditions, major prerequisites missing</w:t>
      </w:r>
    </w:p>
    <w:p w14:paraId="41E47402" w14:textId="4AEFD1EC" w:rsidR="00FE64D7" w:rsidRPr="00596C6C" w:rsidRDefault="00FE64D7" w:rsidP="00E56EA2">
      <w:pPr>
        <w:numPr>
          <w:ilvl w:val="0"/>
          <w:numId w:val="3"/>
        </w:numPr>
        <w:jc w:val="both"/>
        <w:rPr>
          <w:lang w:val="en-US"/>
        </w:rPr>
      </w:pPr>
      <w:r w:rsidRPr="00596C6C">
        <w:rPr>
          <w:b/>
          <w:bCs/>
          <w:lang w:val="en-US"/>
        </w:rPr>
        <w:t>5</w:t>
      </w:r>
      <w:r w:rsidRPr="00596C6C">
        <w:rPr>
          <w:lang w:val="en-US"/>
        </w:rPr>
        <w:t> </w:t>
      </w:r>
      <w:r>
        <w:rPr>
          <w:lang w:val="en-US"/>
        </w:rPr>
        <w:t>– some prerequisites missing, partial readiness</w:t>
      </w:r>
    </w:p>
    <w:p w14:paraId="30222EED" w14:textId="32460C07" w:rsidR="00FE64D7" w:rsidRPr="00596C6C" w:rsidRDefault="00FE64D7" w:rsidP="00E56EA2">
      <w:pPr>
        <w:numPr>
          <w:ilvl w:val="0"/>
          <w:numId w:val="3"/>
        </w:numPr>
        <w:jc w:val="both"/>
        <w:rPr>
          <w:lang w:val="en-US"/>
        </w:rPr>
      </w:pPr>
      <w:r w:rsidRPr="00596C6C">
        <w:rPr>
          <w:b/>
          <w:bCs/>
          <w:lang w:val="en-US"/>
        </w:rPr>
        <w:t>10</w:t>
      </w:r>
      <w:r w:rsidRPr="00596C6C">
        <w:rPr>
          <w:lang w:val="en-US"/>
        </w:rPr>
        <w:t> </w:t>
      </w:r>
      <w:r>
        <w:rPr>
          <w:lang w:val="en-US"/>
        </w:rPr>
        <w:t>– fully implementable immediately with not major preconditions</w:t>
      </w:r>
    </w:p>
    <w:p w14:paraId="71A971D8" w14:textId="77777777" w:rsidR="00FE64D7" w:rsidRPr="00596C6C" w:rsidRDefault="00FE64D7" w:rsidP="00E56EA2">
      <w:pPr>
        <w:jc w:val="both"/>
        <w:rPr>
          <w:lang w:val="en-US"/>
        </w:rPr>
      </w:pPr>
    </w:p>
    <w:p w14:paraId="02426D7F" w14:textId="77777777" w:rsidR="00105493" w:rsidRDefault="00105493" w:rsidP="00105493">
      <w:pPr>
        <w:jc w:val="both"/>
        <w:rPr>
          <w:b/>
          <w:bCs/>
          <w:lang w:val="en-US"/>
        </w:rPr>
      </w:pPr>
      <w:r w:rsidRPr="00CE1075">
        <w:rPr>
          <w:b/>
          <w:bCs/>
          <w:lang w:val="en-US"/>
        </w:rPr>
        <w:t xml:space="preserve">Score: </w:t>
      </w:r>
      <w:r>
        <w:rPr>
          <w:b/>
          <w:bCs/>
          <w:lang w:val="en-US"/>
        </w:rPr>
        <w:t>6</w:t>
      </w:r>
    </w:p>
    <w:p w14:paraId="36DB2BF8" w14:textId="1B4484BD" w:rsidR="00105493" w:rsidRPr="00105493" w:rsidRDefault="00105493" w:rsidP="00105493">
      <w:pPr>
        <w:jc w:val="both"/>
      </w:pPr>
      <w:r w:rsidRPr="00105493">
        <w:t>The initiative is partially implementable under current conditions in Italy, with key enabling frameworks already in place. However, institutional, infrastructural, and territorial gaps still limit full readiness, especially in regions like Basilicata.</w:t>
      </w:r>
      <w:r w:rsidRPr="00105493">
        <w:t xml:space="preserve"> </w:t>
      </w:r>
      <w:r w:rsidRPr="00105493">
        <w:t>The current moment is strategically favourable</w:t>
      </w:r>
      <w:r w:rsidRPr="00105493">
        <w:t>, due to r</w:t>
      </w:r>
      <w:r w:rsidRPr="00105493">
        <w:t>apid EV market growth across Europ</w:t>
      </w:r>
      <w:r w:rsidRPr="00105493">
        <w:t>e and s</w:t>
      </w:r>
      <w:r w:rsidRPr="00105493">
        <w:t>trong EU policy push and funding instruments</w:t>
      </w:r>
      <w:r w:rsidRPr="00105493">
        <w:t>.</w:t>
      </w:r>
      <w:r w:rsidRPr="00105493">
        <w:t xml:space="preserve"> However, the system is still in a transition phase, with</w:t>
      </w:r>
      <w:r w:rsidRPr="00105493">
        <w:t xml:space="preserve"> g</w:t>
      </w:r>
      <w:r w:rsidRPr="00105493">
        <w:t>rid constraints</w:t>
      </w:r>
      <w:r w:rsidRPr="00105493">
        <w:t xml:space="preserve">, ongoing </w:t>
      </w:r>
      <w:r w:rsidRPr="00105493">
        <w:t>regulatory adjustments</w:t>
      </w:r>
      <w:r w:rsidRPr="00105493">
        <w:t xml:space="preserve"> and n</w:t>
      </w:r>
      <w:r w:rsidRPr="00105493">
        <w:t>eed for local capacity-building</w:t>
      </w:r>
      <w:r w:rsidRPr="00105493">
        <w:t>.</w:t>
      </w:r>
    </w:p>
    <w:p w14:paraId="71B29777" w14:textId="77777777" w:rsidR="00C46E94" w:rsidRPr="00C46E94" w:rsidRDefault="00C46E94" w:rsidP="00E56EA2">
      <w:pPr>
        <w:jc w:val="both"/>
        <w:rPr>
          <w:lang w:val="en-US"/>
        </w:rPr>
      </w:pPr>
    </w:p>
    <w:sectPr w:rsidR="00C46E94" w:rsidRPr="00C46E94" w:rsidSect="00287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26D"/>
    <w:multiLevelType w:val="multilevel"/>
    <w:tmpl w:val="C45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822"/>
    <w:multiLevelType w:val="multilevel"/>
    <w:tmpl w:val="48E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559DF"/>
    <w:multiLevelType w:val="multilevel"/>
    <w:tmpl w:val="2530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F7509"/>
    <w:multiLevelType w:val="multilevel"/>
    <w:tmpl w:val="50F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858DE"/>
    <w:multiLevelType w:val="multilevel"/>
    <w:tmpl w:val="2E0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D730A"/>
    <w:multiLevelType w:val="multilevel"/>
    <w:tmpl w:val="487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F4039"/>
    <w:multiLevelType w:val="multilevel"/>
    <w:tmpl w:val="351E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24C9A"/>
    <w:multiLevelType w:val="hybridMultilevel"/>
    <w:tmpl w:val="7504A21E"/>
    <w:lvl w:ilvl="0" w:tplc="D32CCF84">
      <w:numFmt w:val="bullet"/>
      <w:lvlText w:val="-"/>
      <w:lvlJc w:val="left"/>
      <w:pPr>
        <w:ind w:left="405" w:hanging="360"/>
      </w:pPr>
      <w:rPr>
        <w:rFonts w:ascii="Calibri" w:eastAsiaTheme="minorHAnsi" w:hAnsi="Calibri" w:cs="Calibr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8" w15:restartNumberingAfterBreak="0">
    <w:nsid w:val="5BAD3466"/>
    <w:multiLevelType w:val="multilevel"/>
    <w:tmpl w:val="CB8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273865">
    <w:abstractNumId w:val="7"/>
  </w:num>
  <w:num w:numId="2" w16cid:durableId="42800472">
    <w:abstractNumId w:val="1"/>
  </w:num>
  <w:num w:numId="3" w16cid:durableId="352999170">
    <w:abstractNumId w:val="2"/>
  </w:num>
  <w:num w:numId="4" w16cid:durableId="55592446">
    <w:abstractNumId w:val="8"/>
  </w:num>
  <w:num w:numId="5" w16cid:durableId="554199092">
    <w:abstractNumId w:val="3"/>
  </w:num>
  <w:num w:numId="6" w16cid:durableId="1412509574">
    <w:abstractNumId w:val="0"/>
  </w:num>
  <w:num w:numId="7" w16cid:durableId="748619654">
    <w:abstractNumId w:val="6"/>
  </w:num>
  <w:num w:numId="8" w16cid:durableId="1243564451">
    <w:abstractNumId w:val="4"/>
  </w:num>
  <w:num w:numId="9" w16cid:durableId="516889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94"/>
    <w:rsid w:val="00041A0A"/>
    <w:rsid w:val="00046A2B"/>
    <w:rsid w:val="00105493"/>
    <w:rsid w:val="002028B4"/>
    <w:rsid w:val="002874F8"/>
    <w:rsid w:val="002A75C5"/>
    <w:rsid w:val="002E4F74"/>
    <w:rsid w:val="003803E7"/>
    <w:rsid w:val="00493BB1"/>
    <w:rsid w:val="004F23E9"/>
    <w:rsid w:val="00561721"/>
    <w:rsid w:val="0059522C"/>
    <w:rsid w:val="00596C6C"/>
    <w:rsid w:val="00705680"/>
    <w:rsid w:val="007B1538"/>
    <w:rsid w:val="008610EB"/>
    <w:rsid w:val="00C46E94"/>
    <w:rsid w:val="00CE1075"/>
    <w:rsid w:val="00CE724E"/>
    <w:rsid w:val="00E52DC1"/>
    <w:rsid w:val="00E56EA2"/>
    <w:rsid w:val="00FB7AF5"/>
    <w:rsid w:val="00FE64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8BB34"/>
  <w15:chartTrackingRefBased/>
  <w15:docId w15:val="{77C36A1D-68D4-487E-9C20-A192F693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E94"/>
    <w:rPr>
      <w:rFonts w:eastAsiaTheme="majorEastAsia" w:cstheme="majorBidi"/>
      <w:color w:val="272727" w:themeColor="text1" w:themeTint="D8"/>
    </w:rPr>
  </w:style>
  <w:style w:type="paragraph" w:styleId="Title">
    <w:name w:val="Title"/>
    <w:basedOn w:val="Normal"/>
    <w:next w:val="Normal"/>
    <w:link w:val="TitleChar"/>
    <w:uiPriority w:val="10"/>
    <w:qFormat/>
    <w:rsid w:val="00C46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E94"/>
    <w:pPr>
      <w:spacing w:before="160"/>
      <w:jc w:val="center"/>
    </w:pPr>
    <w:rPr>
      <w:i/>
      <w:iCs/>
      <w:color w:val="404040" w:themeColor="text1" w:themeTint="BF"/>
    </w:rPr>
  </w:style>
  <w:style w:type="character" w:customStyle="1" w:styleId="QuoteChar">
    <w:name w:val="Quote Char"/>
    <w:basedOn w:val="DefaultParagraphFont"/>
    <w:link w:val="Quote"/>
    <w:uiPriority w:val="29"/>
    <w:rsid w:val="00C46E94"/>
    <w:rPr>
      <w:i/>
      <w:iCs/>
      <w:color w:val="404040" w:themeColor="text1" w:themeTint="BF"/>
    </w:rPr>
  </w:style>
  <w:style w:type="paragraph" w:styleId="ListParagraph">
    <w:name w:val="List Paragraph"/>
    <w:basedOn w:val="Normal"/>
    <w:uiPriority w:val="34"/>
    <w:qFormat/>
    <w:rsid w:val="00C46E94"/>
    <w:pPr>
      <w:ind w:left="720"/>
      <w:contextualSpacing/>
    </w:pPr>
  </w:style>
  <w:style w:type="character" w:styleId="IntenseEmphasis">
    <w:name w:val="Intense Emphasis"/>
    <w:basedOn w:val="DefaultParagraphFont"/>
    <w:uiPriority w:val="21"/>
    <w:qFormat/>
    <w:rsid w:val="00C46E94"/>
    <w:rPr>
      <w:i/>
      <w:iCs/>
      <w:color w:val="2F5496" w:themeColor="accent1" w:themeShade="BF"/>
    </w:rPr>
  </w:style>
  <w:style w:type="paragraph" w:styleId="IntenseQuote">
    <w:name w:val="Intense Quote"/>
    <w:basedOn w:val="Normal"/>
    <w:next w:val="Normal"/>
    <w:link w:val="IntenseQuoteChar"/>
    <w:uiPriority w:val="30"/>
    <w:qFormat/>
    <w:rsid w:val="00C46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E94"/>
    <w:rPr>
      <w:i/>
      <w:iCs/>
      <w:color w:val="2F5496" w:themeColor="accent1" w:themeShade="BF"/>
    </w:rPr>
  </w:style>
  <w:style w:type="character" w:styleId="IntenseReference">
    <w:name w:val="Intense Reference"/>
    <w:basedOn w:val="DefaultParagraphFont"/>
    <w:uiPriority w:val="32"/>
    <w:qFormat/>
    <w:rsid w:val="00C46E94"/>
    <w:rPr>
      <w:b/>
      <w:bCs/>
      <w:smallCaps/>
      <w:color w:val="2F5496" w:themeColor="accent1" w:themeShade="BF"/>
      <w:spacing w:val="5"/>
    </w:rPr>
  </w:style>
  <w:style w:type="character" w:styleId="Hyperlink">
    <w:name w:val="Hyperlink"/>
    <w:basedOn w:val="DefaultParagraphFont"/>
    <w:uiPriority w:val="99"/>
    <w:unhideWhenUsed/>
    <w:rsid w:val="004F23E9"/>
    <w:rPr>
      <w:color w:val="0563C1" w:themeColor="hyperlink"/>
      <w:u w:val="single"/>
    </w:rPr>
  </w:style>
  <w:style w:type="character" w:styleId="UnresolvedMention">
    <w:name w:val="Unresolved Mention"/>
    <w:basedOn w:val="DefaultParagraphFont"/>
    <w:uiPriority w:val="99"/>
    <w:semiHidden/>
    <w:unhideWhenUsed/>
    <w:rsid w:val="004F23E9"/>
    <w:rPr>
      <w:color w:val="605E5C"/>
      <w:shd w:val="clear" w:color="auto" w:fill="E1DFDD"/>
    </w:rPr>
  </w:style>
  <w:style w:type="character" w:styleId="FollowedHyperlink">
    <w:name w:val="FollowedHyperlink"/>
    <w:basedOn w:val="DefaultParagraphFont"/>
    <w:uiPriority w:val="99"/>
    <w:semiHidden/>
    <w:unhideWhenUsed/>
    <w:rsid w:val="004F23E9"/>
    <w:rPr>
      <w:color w:val="954F72" w:themeColor="followedHyperlink"/>
      <w:u w:val="single"/>
    </w:rPr>
  </w:style>
  <w:style w:type="paragraph" w:styleId="NormalWeb">
    <w:name w:val="Normal (Web)"/>
    <w:basedOn w:val="Normal"/>
    <w:uiPriority w:val="99"/>
    <w:semiHidden/>
    <w:unhideWhenUsed/>
    <w:rsid w:val="005952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f.co.uk/publications/decreasing-transport-poverty-in-europe-through-public-ev-chargepoi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landberger.com/en/Insights/Publications/EV-Charging-Index-Expert-insight-from-Italy-2024.html" TargetMode="External"/><Relationship Id="rId12" Type="http://schemas.openxmlformats.org/officeDocument/2006/relationships/hyperlink" Target="https://www.electricmotorengineering.com/home-ev-charging-in-italy-strong-uptake-but-condominiums-left-behi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uevolt.com/ev-charging-incentives-europe-guide/" TargetMode="External"/><Relationship Id="rId11" Type="http://schemas.openxmlformats.org/officeDocument/2006/relationships/hyperlink" Target="https://www.transportenvironment.org/articles/right-to-plug-how-to-guarantee-seamless-ev-charging-in-shared-buildings" TargetMode="External"/><Relationship Id="rId5" Type="http://schemas.openxmlformats.org/officeDocument/2006/relationships/hyperlink" Target="https://www.rolandberger.com/en/Insights/Publications/EV-Charging-Index-Expert-insight-from-Italy-2024.html" TargetMode="External"/><Relationship Id="rId10" Type="http://schemas.openxmlformats.org/officeDocument/2006/relationships/hyperlink" Target="https://ncst.ucdavis.edu/research-product/barriers-electric-vehicle-home-charging-and-impacts-adoption" TargetMode="External"/><Relationship Id="rId4" Type="http://schemas.openxmlformats.org/officeDocument/2006/relationships/webSettings" Target="webSettings.xml"/><Relationship Id="rId9" Type="http://schemas.openxmlformats.org/officeDocument/2006/relationships/hyperlink" Target="https://www.transportenvironment.org/articles/right-to-plug-how-to-guarantee-seamless-ev-charging-in-shared-buildings"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4</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Inês Ramos</dc:creator>
  <cp:keywords/>
  <dc:description/>
  <cp:lastModifiedBy>Inês Ramos</cp:lastModifiedBy>
  <cp:revision>3</cp:revision>
  <dcterms:created xsi:type="dcterms:W3CDTF">2026-06-08T12:12:00Z</dcterms:created>
  <dcterms:modified xsi:type="dcterms:W3CDTF">2026-06-26T13:47:00Z</dcterms:modified>
</cp:coreProperties>
</file>