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D663A" w14:textId="77777777" w:rsidR="00603118" w:rsidRPr="008B7999" w:rsidRDefault="00603118">
      <w:pPr>
        <w:rPr>
          <w:lang w:val="en-GB"/>
        </w:rPr>
      </w:pPr>
    </w:p>
    <w:p w14:paraId="0D277925" w14:textId="77777777" w:rsidR="006430AF" w:rsidRPr="008B7999" w:rsidRDefault="006430AF">
      <w:pPr>
        <w:rPr>
          <w:lang w:val="en-GB"/>
        </w:rPr>
      </w:pPr>
    </w:p>
    <w:p w14:paraId="3E5F2B27" w14:textId="0DF92F60" w:rsidR="006430AF" w:rsidRPr="008B7999" w:rsidRDefault="00CC70C1" w:rsidP="00CC70C1">
      <w:pPr>
        <w:jc w:val="center"/>
        <w:rPr>
          <w:lang w:val="en-GB"/>
        </w:rPr>
      </w:pPr>
      <w:r w:rsidRPr="008B7999">
        <w:rPr>
          <w:noProof/>
          <w:lang w:val="en-GB"/>
        </w:rPr>
        <w:drawing>
          <wp:inline distT="0" distB="0" distL="0" distR="0" wp14:anchorId="2B9B38DD" wp14:editId="5AF54CBD">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64073F2C" w14:textId="1A6FF716" w:rsidR="006430AF" w:rsidRPr="008B7999" w:rsidRDefault="006430AF">
      <w:pPr>
        <w:rPr>
          <w:lang w:val="en-GB"/>
        </w:rPr>
      </w:pPr>
    </w:p>
    <w:p w14:paraId="2C9D0043" w14:textId="77777777" w:rsidR="00CC70C1" w:rsidRPr="008B7999" w:rsidRDefault="00CC70C1">
      <w:pPr>
        <w:rPr>
          <w:lang w:val="en-GB"/>
        </w:rPr>
      </w:pPr>
    </w:p>
    <w:p w14:paraId="4D4ED061" w14:textId="77777777" w:rsidR="00AA6560" w:rsidRPr="008B7999" w:rsidRDefault="00AA6560">
      <w:pPr>
        <w:rPr>
          <w:lang w:val="en-GB"/>
        </w:rPr>
      </w:pPr>
    </w:p>
    <w:p w14:paraId="639D0582" w14:textId="01DC7583" w:rsidR="006430AF" w:rsidRPr="008B7999" w:rsidRDefault="00BB310E">
      <w:pPr>
        <w:rPr>
          <w:lang w:val="en-GB"/>
        </w:rPr>
      </w:pPr>
      <w:r>
        <w:rPr>
          <w:noProof/>
          <w:color w:val="3692A8"/>
          <w:lang w:val="en-GB"/>
        </w:rPr>
        <mc:AlternateContent>
          <mc:Choice Requires="wps">
            <w:drawing>
              <wp:anchor distT="0" distB="0" distL="114300" distR="114300" simplePos="0" relativeHeight="251659264" behindDoc="0" locked="0" layoutInCell="1" allowOverlap="1" wp14:anchorId="713CD49D" wp14:editId="60463E9A">
                <wp:simplePos x="0" y="0"/>
                <wp:positionH relativeFrom="column">
                  <wp:posOffset>7620</wp:posOffset>
                </wp:positionH>
                <wp:positionV relativeFrom="paragraph">
                  <wp:posOffset>255270</wp:posOffset>
                </wp:positionV>
                <wp:extent cx="6004560" cy="635"/>
                <wp:effectExtent l="45720" t="41910" r="45720" b="43180"/>
                <wp:wrapNone/>
                <wp:docPr id="804581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6FAC268">
              <v:shapetype id="_x0000_t32" coordsize="21600,21600" o:oned="t" filled="f" o:spt="32" path="m,l21600,21600e" w14:anchorId="2DB7517D">
                <v:path fillok="f" arrowok="t" o:connecttype="none"/>
                <o:lock v:ext="edit" shapetype="t"/>
              </v:shapetype>
              <v:shape id="AutoShape 6" style="position:absolute;margin-left:.6pt;margin-top:20.1pt;width:472.8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1f3763 [1604]"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w:pict>
          </mc:Fallback>
        </mc:AlternateContent>
      </w:r>
    </w:p>
    <w:p w14:paraId="19E93820" w14:textId="77777777" w:rsidR="006430AF" w:rsidRPr="008B7999" w:rsidRDefault="006430AF">
      <w:pPr>
        <w:rPr>
          <w:lang w:val="en-GB"/>
        </w:rPr>
      </w:pPr>
    </w:p>
    <w:p w14:paraId="231AECAF" w14:textId="77777777" w:rsidR="006430AF" w:rsidRPr="008B7999" w:rsidRDefault="006430AF">
      <w:pPr>
        <w:rPr>
          <w:lang w:val="en-GB"/>
        </w:rPr>
      </w:pPr>
    </w:p>
    <w:p w14:paraId="5AF6ACDF" w14:textId="77777777" w:rsidR="006430AF" w:rsidRPr="008B7999" w:rsidRDefault="006430AF">
      <w:pPr>
        <w:rPr>
          <w:lang w:val="en-GB"/>
        </w:rPr>
      </w:pPr>
    </w:p>
    <w:p w14:paraId="4452C2CD" w14:textId="77777777" w:rsidR="006430AF" w:rsidRPr="008B7999" w:rsidRDefault="006430AF">
      <w:pPr>
        <w:rPr>
          <w:lang w:val="en-GB"/>
        </w:rPr>
      </w:pPr>
    </w:p>
    <w:p w14:paraId="3607F981" w14:textId="06C0B138" w:rsidR="006430AF" w:rsidRPr="008B7999" w:rsidRDefault="00E2468E" w:rsidP="00BA492A">
      <w:pPr>
        <w:pStyle w:val="NormalWeb"/>
        <w:tabs>
          <w:tab w:val="left" w:pos="9090"/>
        </w:tabs>
        <w:ind w:left="-90" w:right="-18"/>
        <w:jc w:val="center"/>
        <w:rPr>
          <w:rFonts w:ascii="Calibri" w:hAnsi="Calibri" w:cs="Calibri"/>
          <w:b/>
          <w:bCs/>
          <w:color w:val="1F3864" w:themeColor="accent1" w:themeShade="80"/>
          <w:sz w:val="52"/>
          <w:szCs w:val="52"/>
          <w:lang w:val="en-GB"/>
        </w:rPr>
      </w:pPr>
      <w:r w:rsidRPr="008B7999">
        <w:rPr>
          <w:rFonts w:ascii="Calibri" w:hAnsi="Calibri" w:cs="Calibri"/>
          <w:b/>
          <w:bCs/>
          <w:color w:val="1F3864" w:themeColor="accent1" w:themeShade="80"/>
          <w:sz w:val="52"/>
          <w:szCs w:val="52"/>
          <w:lang w:val="en-GB"/>
        </w:rPr>
        <w:t xml:space="preserve">T </w:t>
      </w:r>
      <w:r w:rsidR="00871B37">
        <w:rPr>
          <w:rFonts w:ascii="Calibri" w:hAnsi="Calibri" w:cs="Calibri"/>
          <w:b/>
          <w:bCs/>
          <w:color w:val="1F3864" w:themeColor="accent1" w:themeShade="80"/>
          <w:sz w:val="52"/>
          <w:szCs w:val="52"/>
          <w:lang w:val="en-GB"/>
        </w:rPr>
        <w:t>3</w:t>
      </w:r>
      <w:r w:rsidRPr="008B7999">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1a</w:t>
      </w:r>
      <w:r w:rsidRPr="008B7999">
        <w:rPr>
          <w:rFonts w:ascii="Calibri" w:hAnsi="Calibri" w:cs="Calibri"/>
          <w:b/>
          <w:bCs/>
          <w:color w:val="1F3864" w:themeColor="accent1" w:themeShade="80"/>
          <w:sz w:val="52"/>
          <w:szCs w:val="52"/>
          <w:lang w:val="en-GB"/>
        </w:rPr>
        <w:t xml:space="preserve"> </w:t>
      </w:r>
      <w:r w:rsidR="00871B37">
        <w:rPr>
          <w:rFonts w:ascii="Calibri" w:hAnsi="Calibri" w:cs="Calibri"/>
          <w:b/>
          <w:bCs/>
          <w:color w:val="1F3864" w:themeColor="accent1" w:themeShade="80"/>
          <w:sz w:val="52"/>
          <w:szCs w:val="52"/>
          <w:lang w:val="en-GB"/>
        </w:rPr>
        <w:t>Policy</w:t>
      </w:r>
      <w:r w:rsidR="00167155">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making context in two national sectors</w:t>
      </w:r>
    </w:p>
    <w:p w14:paraId="6AFBAB31" w14:textId="4107741D" w:rsidR="00BA492A" w:rsidRPr="008B7999" w:rsidRDefault="006C3558" w:rsidP="00BA492A">
      <w:pPr>
        <w:pStyle w:val="Subtitle"/>
        <w:ind w:right="369"/>
        <w:jc w:val="center"/>
        <w:rPr>
          <w:rFonts w:cstheme="minorHAnsi"/>
          <w:color w:val="833C0B" w:themeColor="accent2" w:themeShade="80"/>
          <w:lang w:val="en-GB"/>
        </w:rPr>
      </w:pPr>
      <w:r>
        <w:rPr>
          <w:rFonts w:cstheme="minorHAnsi"/>
          <w:color w:val="833C0B" w:themeColor="accent2" w:themeShade="80"/>
          <w:lang w:val="en-GB"/>
        </w:rPr>
        <w:t>Ireland</w:t>
      </w:r>
    </w:p>
    <w:p w14:paraId="68F2534C" w14:textId="77B8BD22" w:rsidR="00ED7166" w:rsidRPr="00ED7166" w:rsidRDefault="000D68B0" w:rsidP="00ED7166">
      <w:pPr>
        <w:pStyle w:val="Title"/>
        <w:tabs>
          <w:tab w:val="center" w:pos="4819"/>
          <w:tab w:val="right" w:pos="9720"/>
        </w:tabs>
        <w:ind w:left="-90" w:right="-41"/>
        <w:rPr>
          <w:rFonts w:asciiTheme="minorHAnsi" w:eastAsia="Roboto Medium" w:hAnsiTheme="minorHAnsi" w:cstheme="minorHAnsi"/>
          <w:b w:val="0"/>
          <w:sz w:val="40"/>
          <w:szCs w:val="40"/>
        </w:rPr>
      </w:pPr>
      <w:r w:rsidRPr="008B7999">
        <w:rPr>
          <w:rFonts w:asciiTheme="minorHAnsi" w:eastAsia="Roboto Medium" w:hAnsiTheme="minorHAnsi" w:cstheme="minorHAnsi"/>
          <w:b w:val="0"/>
          <w:sz w:val="40"/>
          <w:szCs w:val="40"/>
        </w:rPr>
        <w:t>A</w:t>
      </w:r>
      <w:r w:rsidR="00ED7166">
        <w:rPr>
          <w:rFonts w:asciiTheme="minorHAnsi" w:eastAsia="Roboto Medium" w:hAnsiTheme="minorHAnsi" w:cstheme="minorHAnsi"/>
          <w:b w:val="0"/>
          <w:sz w:val="40"/>
          <w:szCs w:val="40"/>
        </w:rPr>
        <w:t>licja Bobek (Energy Sector) and Noirin MacNamara (Agriculture Sector), TU Dublin</w:t>
      </w:r>
    </w:p>
    <w:p w14:paraId="2302E24C" w14:textId="77777777" w:rsidR="003057D9" w:rsidRPr="008B7999" w:rsidRDefault="003057D9" w:rsidP="003057D9">
      <w:pPr>
        <w:rPr>
          <w:lang w:val="en-GB" w:eastAsia="en-GB"/>
        </w:rPr>
      </w:pPr>
    </w:p>
    <w:p w14:paraId="78142A80" w14:textId="77777777" w:rsidR="003057D9" w:rsidRPr="008B7999" w:rsidRDefault="003057D9" w:rsidP="003057D9">
      <w:pPr>
        <w:rPr>
          <w:lang w:val="en-GB" w:eastAsia="en-GB"/>
        </w:rPr>
      </w:pPr>
    </w:p>
    <w:p w14:paraId="767C2553" w14:textId="77777777" w:rsidR="00365088" w:rsidRPr="008B7999" w:rsidRDefault="00365088">
      <w:pPr>
        <w:rPr>
          <w:lang w:val="en-GB"/>
        </w:rPr>
      </w:pPr>
    </w:p>
    <w:p w14:paraId="7DC8DB5F" w14:textId="77777777" w:rsidR="00365088" w:rsidRPr="008B7999" w:rsidRDefault="00365088">
      <w:pPr>
        <w:rPr>
          <w:lang w:val="en-GB"/>
        </w:rPr>
      </w:pPr>
    </w:p>
    <w:p w14:paraId="5DC8B599" w14:textId="17BA2CE3" w:rsidR="00CC70C1" w:rsidRPr="008B7999" w:rsidRDefault="00CC70C1">
      <w:pPr>
        <w:rPr>
          <w:color w:val="002060"/>
          <w:lang w:val="en-GB"/>
        </w:rPr>
      </w:pPr>
    </w:p>
    <w:p w14:paraId="4F98B073" w14:textId="77777777" w:rsidR="00365088" w:rsidRPr="008B7999" w:rsidRDefault="00C03437">
      <w:pPr>
        <w:rPr>
          <w:color w:val="002060"/>
          <w:sz w:val="18"/>
          <w:szCs w:val="18"/>
          <w:lang w:val="en-GB"/>
        </w:rPr>
      </w:pPr>
      <w:r w:rsidRPr="008B7999">
        <w:rPr>
          <w:noProof/>
          <w:sz w:val="18"/>
          <w:szCs w:val="18"/>
          <w:lang w:val="en-GB"/>
        </w:rPr>
        <w:drawing>
          <wp:anchor distT="0" distB="0" distL="114300" distR="114300" simplePos="0" relativeHeight="251656192" behindDoc="0" locked="0" layoutInCell="1" allowOverlap="1" wp14:anchorId="4D86A32C" wp14:editId="78BD2698">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7B6D75B1" w14:textId="56BDEF78" w:rsidR="006430AF" w:rsidRPr="008B7999" w:rsidRDefault="00CC70C1">
      <w:pPr>
        <w:rPr>
          <w:color w:val="002060"/>
          <w:lang w:val="en-GB"/>
        </w:rPr>
      </w:pPr>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14:paraId="31490302" w14:textId="77777777" w:rsidR="006430AF" w:rsidRPr="008B7999" w:rsidRDefault="006430AF">
      <w:pPr>
        <w:rPr>
          <w:lang w:val="en-GB"/>
        </w:rPr>
      </w:pPr>
    </w:p>
    <w:tbl>
      <w:tblPr>
        <w:tblStyle w:val="LightList"/>
        <w:tblW w:w="987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451"/>
        <w:gridCol w:w="2451"/>
        <w:gridCol w:w="2451"/>
      </w:tblGrid>
      <w:tr w:rsidR="00BA0688" w:rsidRPr="008B7999" w14:paraId="196AEA22" w14:textId="77777777" w:rsidTr="005647D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76" w:type="dxa"/>
            <w:gridSpan w:val="4"/>
            <w:shd w:val="clear" w:color="auto" w:fill="1F3864" w:themeFill="accent1" w:themeFillShade="80"/>
            <w:vAlign w:val="center"/>
            <w:hideMark/>
          </w:tcPr>
          <w:p w14:paraId="636449AA" w14:textId="77777777" w:rsidR="00BA0688" w:rsidRPr="008B7999" w:rsidRDefault="00BA0688" w:rsidP="00BA0688">
            <w:pPr>
              <w:jc w:val="center"/>
              <w:textAlignment w:val="baseline"/>
              <w:rPr>
                <w:rFonts w:eastAsia="Times New Roman" w:cstheme="minorHAnsi"/>
                <w:bCs w:val="0"/>
                <w:lang w:val="en-GB"/>
              </w:rPr>
            </w:pPr>
            <w:r w:rsidRPr="008B7999">
              <w:rPr>
                <w:rFonts w:eastAsia="Times New Roman" w:cstheme="minorHAnsi"/>
                <w:bCs w:val="0"/>
                <w:lang w:val="en-GB"/>
              </w:rPr>
              <w:t>REVISION HISTORY</w:t>
            </w:r>
          </w:p>
        </w:tc>
      </w:tr>
      <w:tr w:rsidR="008B37D1" w:rsidRPr="008B7999" w14:paraId="1ACDFEC2"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35A4D8FE" w14:textId="77777777" w:rsidR="008B37D1" w:rsidRPr="008B7999" w:rsidRDefault="008B37D1" w:rsidP="00BA0688">
            <w:pPr>
              <w:textAlignment w:val="baseline"/>
              <w:rPr>
                <w:rFonts w:eastAsia="Times New Roman" w:cstheme="minorHAnsi"/>
                <w:lang w:val="en-GB"/>
              </w:rPr>
            </w:pPr>
            <w:r w:rsidRPr="008B7999">
              <w:rPr>
                <w:rFonts w:eastAsia="Times New Roman" w:cstheme="minorHAnsi"/>
                <w:color w:val="000000"/>
                <w:lang w:val="en-GB"/>
              </w:rPr>
              <w:t>Version </w:t>
            </w:r>
          </w:p>
        </w:tc>
        <w:tc>
          <w:tcPr>
            <w:tcW w:w="2451" w:type="dxa"/>
            <w:tcBorders>
              <w:top w:val="none" w:sz="0" w:space="0" w:color="auto"/>
              <w:bottom w:val="none" w:sz="0" w:space="0" w:color="auto"/>
            </w:tcBorders>
            <w:hideMark/>
          </w:tcPr>
          <w:p w14:paraId="10255C6C"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Date</w:t>
            </w: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04574E0A"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Modified by</w:t>
            </w: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24598EF4"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Comments</w:t>
            </w:r>
            <w:r w:rsidRPr="008B7999">
              <w:rPr>
                <w:rFonts w:eastAsia="Times New Roman" w:cstheme="minorHAnsi"/>
                <w:color w:val="000000"/>
                <w:lang w:val="en-GB"/>
              </w:rPr>
              <w:t> </w:t>
            </w:r>
          </w:p>
        </w:tc>
      </w:tr>
      <w:tr w:rsidR="008B37D1" w:rsidRPr="008B7999" w14:paraId="60638BCF"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6BB32354" w14:textId="3DDB7E04"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r w:rsidR="00ED7166">
              <w:rPr>
                <w:rFonts w:eastAsia="Times New Roman" w:cstheme="minorHAnsi"/>
                <w:color w:val="000000"/>
                <w:lang w:val="en-GB"/>
              </w:rPr>
              <w:t>V</w:t>
            </w:r>
            <w:r w:rsidR="002E64DD">
              <w:rPr>
                <w:rFonts w:eastAsia="Times New Roman" w:cstheme="minorHAnsi"/>
                <w:color w:val="000000"/>
                <w:lang w:val="en-GB"/>
              </w:rPr>
              <w:t>1</w:t>
            </w:r>
          </w:p>
        </w:tc>
        <w:tc>
          <w:tcPr>
            <w:tcW w:w="2451" w:type="dxa"/>
            <w:hideMark/>
          </w:tcPr>
          <w:p w14:paraId="525F38F6" w14:textId="214F5DBE" w:rsidR="008B37D1" w:rsidRPr="008B7999" w:rsidRDefault="002E64DD"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Pr>
                <w:rFonts w:eastAsia="Times New Roman" w:cstheme="minorHAnsi"/>
                <w:color w:val="000000"/>
                <w:lang w:val="en-GB"/>
              </w:rPr>
              <w:t>18.10.2024</w:t>
            </w:r>
          </w:p>
        </w:tc>
        <w:tc>
          <w:tcPr>
            <w:tcW w:w="2451" w:type="dxa"/>
            <w:hideMark/>
          </w:tcPr>
          <w:p w14:paraId="2A19217E" w14:textId="2C5A9C1D" w:rsidR="008B37D1" w:rsidRPr="008B7999" w:rsidRDefault="002E64DD"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Pr>
                <w:rFonts w:eastAsia="Times New Roman" w:cstheme="minorHAnsi"/>
                <w:color w:val="000000"/>
                <w:lang w:val="en-GB"/>
              </w:rPr>
              <w:t>Alicja Bobek</w:t>
            </w:r>
          </w:p>
        </w:tc>
        <w:tc>
          <w:tcPr>
            <w:tcW w:w="2451" w:type="dxa"/>
            <w:hideMark/>
          </w:tcPr>
          <w:p w14:paraId="2126965F" w14:textId="24835489" w:rsidR="008B37D1" w:rsidRPr="008B7999" w:rsidRDefault="002E64DD"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Pr>
                <w:rFonts w:eastAsia="Times New Roman" w:cstheme="minorHAnsi"/>
                <w:lang w:val="en-GB"/>
              </w:rPr>
              <w:t xml:space="preserve">Energy sector and agriculture combined </w:t>
            </w:r>
          </w:p>
        </w:tc>
      </w:tr>
      <w:tr w:rsidR="008B37D1" w:rsidRPr="008B7999" w14:paraId="2C2098F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65F7611C"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5E555200"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0A37BA3F"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16F0BA1D"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r w:rsidR="008B37D1" w:rsidRPr="008B7999" w14:paraId="3E6BC2D5"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799A136C"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hideMark/>
          </w:tcPr>
          <w:p w14:paraId="26E81D8F"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31C2AC39"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1455E62B"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r w:rsidR="008B37D1" w:rsidRPr="008B7999" w14:paraId="367DC13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471E3C98"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6E077D8A"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30680DAC"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22E140C0"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bl>
    <w:p w14:paraId="22197970" w14:textId="77777777" w:rsidR="006430AF" w:rsidRPr="008B7999" w:rsidRDefault="006430AF">
      <w:pPr>
        <w:rPr>
          <w:lang w:val="en-GB"/>
        </w:rPr>
      </w:pPr>
    </w:p>
    <w:p w14:paraId="007BE16B" w14:textId="2DA5156A" w:rsidR="00730E92" w:rsidRPr="00566139" w:rsidRDefault="00730E92" w:rsidP="00730E92">
      <w:pPr>
        <w:spacing w:line="240" w:lineRule="auto"/>
        <w:jc w:val="both"/>
        <w:rPr>
          <w:sz w:val="24"/>
          <w:szCs w:val="24"/>
          <w:lang w:val="en-US"/>
        </w:rPr>
      </w:pPr>
      <w:r w:rsidRPr="00566139">
        <w:rPr>
          <w:sz w:val="24"/>
          <w:szCs w:val="24"/>
        </w:rPr>
        <w:t>Th</w:t>
      </w:r>
      <w:r w:rsidRPr="00566139">
        <w:rPr>
          <w:sz w:val="24"/>
          <w:szCs w:val="24"/>
          <w:lang w:val="en-US"/>
        </w:rPr>
        <w:t>is analysis is</w:t>
      </w:r>
      <w:r w:rsidRPr="00566139">
        <w:rPr>
          <w:sz w:val="24"/>
          <w:szCs w:val="24"/>
        </w:rPr>
        <w:t xml:space="preserve"> intended to provide an overview of the current state of </w:t>
      </w:r>
      <w:r w:rsidRPr="00566139">
        <w:rPr>
          <w:sz w:val="24"/>
          <w:szCs w:val="24"/>
          <w:lang w:val="en-US"/>
        </w:rPr>
        <w:t>policymaking</w:t>
      </w:r>
      <w:r w:rsidRPr="00566139">
        <w:rPr>
          <w:sz w:val="24"/>
          <w:szCs w:val="24"/>
        </w:rPr>
        <w:t xml:space="preserve"> in each </w:t>
      </w:r>
      <w:r w:rsidRPr="00566139">
        <w:rPr>
          <w:sz w:val="24"/>
          <w:szCs w:val="24"/>
          <w:lang w:val="en-US"/>
        </w:rPr>
        <w:t xml:space="preserve">of the two </w:t>
      </w:r>
      <w:r w:rsidRPr="00566139">
        <w:rPr>
          <w:sz w:val="24"/>
          <w:szCs w:val="24"/>
        </w:rPr>
        <w:t>relevant sector</w:t>
      </w:r>
      <w:r w:rsidRPr="00566139">
        <w:rPr>
          <w:sz w:val="24"/>
          <w:szCs w:val="24"/>
          <w:lang w:val="en-US"/>
        </w:rPr>
        <w:t>s</w:t>
      </w:r>
      <w:r w:rsidRPr="00566139">
        <w:rPr>
          <w:sz w:val="24"/>
          <w:szCs w:val="24"/>
        </w:rPr>
        <w:t xml:space="preserve"> </w:t>
      </w:r>
      <w:r w:rsidRPr="00566139">
        <w:rPr>
          <w:sz w:val="24"/>
          <w:szCs w:val="24"/>
          <w:lang w:val="en-US"/>
        </w:rPr>
        <w:t>in the</w:t>
      </w:r>
      <w:r w:rsidRPr="00566139">
        <w:rPr>
          <w:sz w:val="24"/>
          <w:szCs w:val="24"/>
        </w:rPr>
        <w:t xml:space="preserve"> case study country</w:t>
      </w:r>
      <w:r w:rsidR="001C3C55" w:rsidRPr="00566139">
        <w:rPr>
          <w:sz w:val="24"/>
          <w:szCs w:val="24"/>
          <w:lang w:val="en-US"/>
        </w:rPr>
        <w:t>. The purpose of this analysis</w:t>
      </w:r>
      <w:r w:rsidRPr="00566139">
        <w:rPr>
          <w:sz w:val="24"/>
          <w:szCs w:val="24"/>
          <w:lang w:val="en-US"/>
        </w:rPr>
        <w:t xml:space="preserve"> </w:t>
      </w:r>
      <w:r w:rsidR="001C3C55" w:rsidRPr="00566139">
        <w:rPr>
          <w:sz w:val="24"/>
          <w:szCs w:val="24"/>
          <w:lang w:val="en-US"/>
        </w:rPr>
        <w:t xml:space="preserve">is to </w:t>
      </w:r>
      <w:r w:rsidRPr="00566139">
        <w:rPr>
          <w:sz w:val="24"/>
          <w:szCs w:val="24"/>
          <w:lang w:val="en-US"/>
        </w:rPr>
        <w:t xml:space="preserve">identify the policy options </w:t>
      </w:r>
      <w:r w:rsidR="001C3C55" w:rsidRPr="00566139">
        <w:rPr>
          <w:sz w:val="24"/>
          <w:szCs w:val="24"/>
          <w:lang w:val="en-US"/>
        </w:rPr>
        <w:t xml:space="preserve">that are critical for understanding the impact of the twin transition process on vulnerable cohorts. </w:t>
      </w:r>
    </w:p>
    <w:p w14:paraId="136229A0" w14:textId="31C3C027" w:rsidR="001C3C55" w:rsidRPr="00566139" w:rsidRDefault="001C3C55" w:rsidP="001C3C55">
      <w:pPr>
        <w:rPr>
          <w:b/>
          <w:bCs/>
          <w:sz w:val="24"/>
          <w:szCs w:val="24"/>
          <w:lang w:val="en-US"/>
        </w:rPr>
      </w:pPr>
      <w:r w:rsidRPr="00566139">
        <w:rPr>
          <w:b/>
          <w:bCs/>
          <w:sz w:val="24"/>
          <w:szCs w:val="24"/>
          <w:lang w:val="en-US"/>
        </w:rPr>
        <w:t xml:space="preserve">Distribution of sectors among national case studies: </w:t>
      </w:r>
    </w:p>
    <w:p w14:paraId="0A4FE78A" w14:textId="0D87B5FB" w:rsidR="001C3C55" w:rsidRPr="00566139" w:rsidRDefault="001C3C55" w:rsidP="001C3C55">
      <w:pPr>
        <w:rPr>
          <w:sz w:val="24"/>
          <w:szCs w:val="24"/>
          <w:lang w:val="en-US"/>
        </w:rPr>
      </w:pPr>
      <w:r w:rsidRPr="00566139">
        <w:rPr>
          <w:sz w:val="24"/>
          <w:szCs w:val="24"/>
          <w:lang w:val="en-US"/>
        </w:rPr>
        <w:t>Energy sector - all national case studies</w:t>
      </w:r>
    </w:p>
    <w:p w14:paraId="36724890" w14:textId="77777777" w:rsidR="001C3C55" w:rsidRPr="00566139" w:rsidRDefault="001C3C55" w:rsidP="001C3C55">
      <w:pPr>
        <w:rPr>
          <w:sz w:val="24"/>
          <w:szCs w:val="24"/>
          <w:lang w:val="en-US"/>
        </w:rPr>
      </w:pPr>
      <w:r w:rsidRPr="00566139">
        <w:rPr>
          <w:sz w:val="24"/>
          <w:szCs w:val="24"/>
          <w:lang w:val="en-US"/>
        </w:rPr>
        <w:t xml:space="preserve">Mobility and Transport sector – Hungary and Spain </w:t>
      </w:r>
    </w:p>
    <w:p w14:paraId="59569553" w14:textId="77777777" w:rsidR="001C3C55" w:rsidRPr="00566139" w:rsidRDefault="001C3C55" w:rsidP="001C3C55">
      <w:pPr>
        <w:rPr>
          <w:sz w:val="24"/>
          <w:szCs w:val="24"/>
          <w:lang w:val="en-US"/>
        </w:rPr>
      </w:pPr>
      <w:r w:rsidRPr="00566139">
        <w:rPr>
          <w:sz w:val="24"/>
          <w:szCs w:val="24"/>
          <w:lang w:val="en-US"/>
        </w:rPr>
        <w:t>Agriculture and food sector – Italy and Ireland</w:t>
      </w:r>
    </w:p>
    <w:p w14:paraId="224B38F2" w14:textId="295B783A" w:rsidR="00730E92" w:rsidRPr="00566139" w:rsidRDefault="001C3C55">
      <w:pPr>
        <w:rPr>
          <w:sz w:val="24"/>
          <w:szCs w:val="24"/>
          <w:lang w:val="en-US"/>
        </w:rPr>
      </w:pPr>
      <w:r w:rsidRPr="00566139">
        <w:rPr>
          <w:sz w:val="24"/>
          <w:szCs w:val="24"/>
          <w:lang w:val="en-US"/>
        </w:rPr>
        <w:t>Housing and Build environment – Germany and Portugal</w:t>
      </w:r>
    </w:p>
    <w:p w14:paraId="7DDCA229" w14:textId="77777777" w:rsidR="00730E92" w:rsidRPr="00566139" w:rsidRDefault="00730E92">
      <w:pPr>
        <w:rPr>
          <w:sz w:val="24"/>
          <w:szCs w:val="24"/>
          <w:lang w:val="en-GB"/>
        </w:rPr>
      </w:pPr>
    </w:p>
    <w:p w14:paraId="46B9AC8D" w14:textId="1297763C" w:rsidR="004C4831" w:rsidRPr="00566139" w:rsidRDefault="004C4831">
      <w:pPr>
        <w:rPr>
          <w:b/>
          <w:bCs/>
          <w:color w:val="1F3864" w:themeColor="accent1" w:themeShade="80"/>
          <w:sz w:val="24"/>
          <w:szCs w:val="24"/>
          <w:lang w:val="en-GB"/>
        </w:rPr>
      </w:pPr>
      <w:r w:rsidRPr="00566139">
        <w:rPr>
          <w:b/>
          <w:bCs/>
          <w:color w:val="1F3864" w:themeColor="accent1" w:themeShade="80"/>
          <w:sz w:val="24"/>
          <w:szCs w:val="24"/>
          <w:lang w:val="en-GB"/>
        </w:rPr>
        <w:t>Summary</w:t>
      </w:r>
    </w:p>
    <w:sdt>
      <w:sdtPr>
        <w:rPr>
          <w:rFonts w:asciiTheme="minorHAnsi" w:eastAsiaTheme="minorEastAsia" w:hAnsiTheme="minorHAnsi" w:cstheme="minorBidi"/>
          <w:b w:val="0"/>
          <w:bCs w:val="0"/>
          <w:color w:val="auto"/>
          <w:sz w:val="24"/>
          <w:szCs w:val="24"/>
          <w:lang w:val="en-GB"/>
        </w:rPr>
        <w:id w:val="-1538958018"/>
        <w:docPartObj>
          <w:docPartGallery w:val="Table of Contents"/>
          <w:docPartUnique/>
        </w:docPartObj>
      </w:sdtPr>
      <w:sdtContent>
        <w:p w14:paraId="43C1646A" w14:textId="5C44B010" w:rsidR="00E03ADC" w:rsidRPr="00566139" w:rsidRDefault="00E03ADC">
          <w:pPr>
            <w:pStyle w:val="TOCHeading"/>
            <w:rPr>
              <w:sz w:val="24"/>
              <w:szCs w:val="24"/>
            </w:rPr>
          </w:pPr>
          <w:r w:rsidRPr="00566139">
            <w:rPr>
              <w:sz w:val="24"/>
              <w:szCs w:val="24"/>
              <w:lang w:val="en-GB"/>
            </w:rPr>
            <w:t>Contents</w:t>
          </w:r>
        </w:p>
        <w:p w14:paraId="183114E3" w14:textId="77777777" w:rsidR="00C03472" w:rsidRPr="00566139" w:rsidRDefault="00C03472">
          <w:pPr>
            <w:pStyle w:val="TOC1"/>
            <w:tabs>
              <w:tab w:val="left" w:pos="440"/>
              <w:tab w:val="right" w:leader="dot" w:pos="9440"/>
            </w:tabs>
            <w:rPr>
              <w:sz w:val="24"/>
              <w:szCs w:val="24"/>
            </w:rPr>
          </w:pPr>
        </w:p>
        <w:p w14:paraId="358D0963" w14:textId="03F2E806" w:rsidR="00817AEB" w:rsidRPr="00566139" w:rsidRDefault="00E03ADC">
          <w:pPr>
            <w:pStyle w:val="TOC1"/>
            <w:tabs>
              <w:tab w:val="left" w:pos="440"/>
              <w:tab w:val="right" w:leader="dot" w:pos="9440"/>
            </w:tabs>
            <w:rPr>
              <w:noProof/>
              <w:kern w:val="2"/>
              <w:sz w:val="24"/>
              <w:szCs w:val="24"/>
              <w:lang w:val="es-ES" w:eastAsia="es-ES"/>
              <w14:ligatures w14:val="standardContextual"/>
            </w:rPr>
          </w:pPr>
          <w:r w:rsidRPr="00566139">
            <w:rPr>
              <w:sz w:val="24"/>
              <w:szCs w:val="24"/>
            </w:rPr>
            <w:fldChar w:fldCharType="begin"/>
          </w:r>
          <w:r w:rsidRPr="00566139">
            <w:rPr>
              <w:sz w:val="24"/>
              <w:szCs w:val="24"/>
            </w:rPr>
            <w:instrText xml:space="preserve"> TOC \o "1-3" \h \z \u </w:instrText>
          </w:r>
          <w:r w:rsidRPr="00566139">
            <w:rPr>
              <w:sz w:val="24"/>
              <w:szCs w:val="24"/>
            </w:rPr>
            <w:fldChar w:fldCharType="separate"/>
          </w:r>
          <w:hyperlink w:anchor="_Toc179193653" w:history="1">
            <w:r w:rsidR="00817AEB" w:rsidRPr="00566139">
              <w:rPr>
                <w:rStyle w:val="Hyperlink"/>
                <w:noProof/>
                <w:sz w:val="24"/>
                <w:szCs w:val="24"/>
              </w:rPr>
              <w:t>1.</w:t>
            </w:r>
            <w:r w:rsidR="00817AEB" w:rsidRPr="00566139">
              <w:rPr>
                <w:noProof/>
                <w:kern w:val="2"/>
                <w:sz w:val="24"/>
                <w:szCs w:val="24"/>
                <w:lang w:val="es-ES" w:eastAsia="es-ES"/>
                <w14:ligatures w14:val="standardContextual"/>
              </w:rPr>
              <w:tab/>
            </w:r>
            <w:r w:rsidR="00817AEB" w:rsidRPr="00566139">
              <w:rPr>
                <w:rStyle w:val="Hyperlink"/>
                <w:noProof/>
                <w:sz w:val="24"/>
                <w:szCs w:val="24"/>
              </w:rPr>
              <w:t>Energy sector</w:t>
            </w:r>
            <w:r w:rsidR="00817AEB" w:rsidRPr="00566139">
              <w:rPr>
                <w:noProof/>
                <w:webHidden/>
                <w:sz w:val="24"/>
                <w:szCs w:val="24"/>
              </w:rPr>
              <w:tab/>
            </w:r>
            <w:r w:rsidR="00817AEB" w:rsidRPr="00566139">
              <w:rPr>
                <w:noProof/>
                <w:webHidden/>
                <w:sz w:val="24"/>
                <w:szCs w:val="24"/>
              </w:rPr>
              <w:fldChar w:fldCharType="begin"/>
            </w:r>
            <w:r w:rsidR="00817AEB" w:rsidRPr="00566139">
              <w:rPr>
                <w:noProof/>
                <w:webHidden/>
                <w:sz w:val="24"/>
                <w:szCs w:val="24"/>
              </w:rPr>
              <w:instrText xml:space="preserve"> PAGEREF _Toc179193653 \h </w:instrText>
            </w:r>
            <w:r w:rsidR="00817AEB" w:rsidRPr="00566139">
              <w:rPr>
                <w:noProof/>
                <w:webHidden/>
                <w:sz w:val="24"/>
                <w:szCs w:val="24"/>
              </w:rPr>
            </w:r>
            <w:r w:rsidR="00817AEB" w:rsidRPr="00566139">
              <w:rPr>
                <w:noProof/>
                <w:webHidden/>
                <w:sz w:val="24"/>
                <w:szCs w:val="24"/>
              </w:rPr>
              <w:fldChar w:fldCharType="separate"/>
            </w:r>
            <w:r w:rsidR="00817AEB" w:rsidRPr="00566139">
              <w:rPr>
                <w:noProof/>
                <w:webHidden/>
                <w:sz w:val="24"/>
                <w:szCs w:val="24"/>
              </w:rPr>
              <w:t>3</w:t>
            </w:r>
            <w:r w:rsidR="00817AEB" w:rsidRPr="00566139">
              <w:rPr>
                <w:noProof/>
                <w:webHidden/>
                <w:sz w:val="24"/>
                <w:szCs w:val="24"/>
              </w:rPr>
              <w:fldChar w:fldCharType="end"/>
            </w:r>
          </w:hyperlink>
        </w:p>
        <w:p w14:paraId="7EADFCAB" w14:textId="764D08D1" w:rsidR="00817AEB" w:rsidRPr="00566139" w:rsidRDefault="00817AEB">
          <w:pPr>
            <w:pStyle w:val="TOC1"/>
            <w:tabs>
              <w:tab w:val="left" w:pos="440"/>
              <w:tab w:val="right" w:leader="dot" w:pos="9440"/>
            </w:tabs>
            <w:rPr>
              <w:noProof/>
              <w:kern w:val="2"/>
              <w:sz w:val="24"/>
              <w:szCs w:val="24"/>
              <w:lang w:val="es-ES" w:eastAsia="es-ES"/>
              <w14:ligatures w14:val="standardContextual"/>
            </w:rPr>
          </w:pPr>
          <w:hyperlink w:anchor="_Toc179193654" w:history="1">
            <w:r w:rsidRPr="00566139">
              <w:rPr>
                <w:rStyle w:val="Hyperlink"/>
                <w:noProof/>
                <w:sz w:val="24"/>
                <w:szCs w:val="24"/>
              </w:rPr>
              <w:t>2.</w:t>
            </w:r>
            <w:r w:rsidRPr="00566139">
              <w:rPr>
                <w:noProof/>
                <w:kern w:val="2"/>
                <w:sz w:val="24"/>
                <w:szCs w:val="24"/>
                <w:lang w:val="es-ES" w:eastAsia="es-ES"/>
                <w14:ligatures w14:val="standardContextual"/>
              </w:rPr>
              <w:tab/>
            </w:r>
            <w:r w:rsidRPr="00566139">
              <w:rPr>
                <w:rStyle w:val="Hyperlink"/>
                <w:noProof/>
                <w:sz w:val="24"/>
                <w:szCs w:val="24"/>
              </w:rPr>
              <w:t>The second sector of the analysis.</w:t>
            </w:r>
            <w:r w:rsidRPr="00566139">
              <w:rPr>
                <w:noProof/>
                <w:webHidden/>
                <w:sz w:val="24"/>
                <w:szCs w:val="24"/>
              </w:rPr>
              <w:tab/>
            </w:r>
            <w:r w:rsidRPr="00566139">
              <w:rPr>
                <w:noProof/>
                <w:webHidden/>
                <w:sz w:val="24"/>
                <w:szCs w:val="24"/>
              </w:rPr>
              <w:fldChar w:fldCharType="begin"/>
            </w:r>
            <w:r w:rsidRPr="00566139">
              <w:rPr>
                <w:noProof/>
                <w:webHidden/>
                <w:sz w:val="24"/>
                <w:szCs w:val="24"/>
              </w:rPr>
              <w:instrText xml:space="preserve"> PAGEREF _Toc179193654 \h </w:instrText>
            </w:r>
            <w:r w:rsidRPr="00566139">
              <w:rPr>
                <w:noProof/>
                <w:webHidden/>
                <w:sz w:val="24"/>
                <w:szCs w:val="24"/>
              </w:rPr>
            </w:r>
            <w:r w:rsidRPr="00566139">
              <w:rPr>
                <w:noProof/>
                <w:webHidden/>
                <w:sz w:val="24"/>
                <w:szCs w:val="24"/>
              </w:rPr>
              <w:fldChar w:fldCharType="separate"/>
            </w:r>
            <w:r w:rsidRPr="00566139">
              <w:rPr>
                <w:noProof/>
                <w:webHidden/>
                <w:sz w:val="24"/>
                <w:szCs w:val="24"/>
              </w:rPr>
              <w:t>4</w:t>
            </w:r>
            <w:r w:rsidRPr="00566139">
              <w:rPr>
                <w:noProof/>
                <w:webHidden/>
                <w:sz w:val="24"/>
                <w:szCs w:val="24"/>
              </w:rPr>
              <w:fldChar w:fldCharType="end"/>
            </w:r>
          </w:hyperlink>
        </w:p>
        <w:p w14:paraId="73C326ED" w14:textId="01BC43D6" w:rsidR="00817AEB" w:rsidRPr="00566139" w:rsidRDefault="00817AEB">
          <w:pPr>
            <w:pStyle w:val="TOC1"/>
            <w:tabs>
              <w:tab w:val="left" w:pos="440"/>
              <w:tab w:val="right" w:leader="dot" w:pos="9440"/>
            </w:tabs>
            <w:rPr>
              <w:noProof/>
              <w:kern w:val="2"/>
              <w:sz w:val="24"/>
              <w:szCs w:val="24"/>
              <w:lang w:val="es-ES" w:eastAsia="es-ES"/>
              <w14:ligatures w14:val="standardContextual"/>
            </w:rPr>
          </w:pPr>
          <w:hyperlink w:anchor="_Toc179193655" w:history="1">
            <w:r w:rsidRPr="00566139">
              <w:rPr>
                <w:rStyle w:val="Hyperlink"/>
                <w:noProof/>
                <w:sz w:val="24"/>
                <w:szCs w:val="24"/>
              </w:rPr>
              <w:t>3.</w:t>
            </w:r>
            <w:r w:rsidRPr="00566139">
              <w:rPr>
                <w:noProof/>
                <w:kern w:val="2"/>
                <w:sz w:val="24"/>
                <w:szCs w:val="24"/>
                <w:lang w:val="es-ES" w:eastAsia="es-ES"/>
                <w14:ligatures w14:val="standardContextual"/>
              </w:rPr>
              <w:tab/>
            </w:r>
            <w:r w:rsidRPr="00566139">
              <w:rPr>
                <w:rStyle w:val="Hyperlink"/>
                <w:noProof/>
                <w:sz w:val="24"/>
                <w:szCs w:val="24"/>
              </w:rPr>
              <w:t>References</w:t>
            </w:r>
            <w:r w:rsidRPr="00566139">
              <w:rPr>
                <w:noProof/>
                <w:webHidden/>
                <w:sz w:val="24"/>
                <w:szCs w:val="24"/>
              </w:rPr>
              <w:tab/>
            </w:r>
            <w:r w:rsidRPr="00566139">
              <w:rPr>
                <w:noProof/>
                <w:webHidden/>
                <w:sz w:val="24"/>
                <w:szCs w:val="24"/>
              </w:rPr>
              <w:fldChar w:fldCharType="begin"/>
            </w:r>
            <w:r w:rsidRPr="00566139">
              <w:rPr>
                <w:noProof/>
                <w:webHidden/>
                <w:sz w:val="24"/>
                <w:szCs w:val="24"/>
              </w:rPr>
              <w:instrText xml:space="preserve"> PAGEREF _Toc179193655 \h </w:instrText>
            </w:r>
            <w:r w:rsidRPr="00566139">
              <w:rPr>
                <w:noProof/>
                <w:webHidden/>
                <w:sz w:val="24"/>
                <w:szCs w:val="24"/>
              </w:rPr>
            </w:r>
            <w:r w:rsidRPr="00566139">
              <w:rPr>
                <w:noProof/>
                <w:webHidden/>
                <w:sz w:val="24"/>
                <w:szCs w:val="24"/>
              </w:rPr>
              <w:fldChar w:fldCharType="separate"/>
            </w:r>
            <w:r w:rsidRPr="00566139">
              <w:rPr>
                <w:noProof/>
                <w:webHidden/>
                <w:sz w:val="24"/>
                <w:szCs w:val="24"/>
              </w:rPr>
              <w:t>5</w:t>
            </w:r>
            <w:r w:rsidRPr="00566139">
              <w:rPr>
                <w:noProof/>
                <w:webHidden/>
                <w:sz w:val="24"/>
                <w:szCs w:val="24"/>
              </w:rPr>
              <w:fldChar w:fldCharType="end"/>
            </w:r>
          </w:hyperlink>
        </w:p>
        <w:p w14:paraId="20B94736" w14:textId="0988CDC1" w:rsidR="00817AEB" w:rsidRPr="00566139" w:rsidRDefault="00817AEB">
          <w:pPr>
            <w:pStyle w:val="TOC1"/>
            <w:tabs>
              <w:tab w:val="left" w:pos="440"/>
              <w:tab w:val="right" w:leader="dot" w:pos="9440"/>
            </w:tabs>
            <w:rPr>
              <w:noProof/>
              <w:kern w:val="2"/>
              <w:sz w:val="24"/>
              <w:szCs w:val="24"/>
              <w:lang w:val="es-ES" w:eastAsia="es-ES"/>
              <w14:ligatures w14:val="standardContextual"/>
            </w:rPr>
          </w:pPr>
          <w:hyperlink w:anchor="_Toc179193656" w:history="1">
            <w:r w:rsidRPr="00566139">
              <w:rPr>
                <w:rStyle w:val="Hyperlink"/>
                <w:noProof/>
                <w:sz w:val="24"/>
                <w:szCs w:val="24"/>
              </w:rPr>
              <w:t>4.</w:t>
            </w:r>
            <w:r w:rsidRPr="00566139">
              <w:rPr>
                <w:noProof/>
                <w:kern w:val="2"/>
                <w:sz w:val="24"/>
                <w:szCs w:val="24"/>
                <w:lang w:val="es-ES" w:eastAsia="es-ES"/>
                <w14:ligatures w14:val="standardContextual"/>
              </w:rPr>
              <w:tab/>
            </w:r>
            <w:r w:rsidRPr="00566139">
              <w:rPr>
                <w:rStyle w:val="Hyperlink"/>
                <w:noProof/>
                <w:sz w:val="24"/>
                <w:szCs w:val="24"/>
              </w:rPr>
              <w:t>Annexes</w:t>
            </w:r>
            <w:r w:rsidRPr="00566139">
              <w:rPr>
                <w:noProof/>
                <w:webHidden/>
                <w:sz w:val="24"/>
                <w:szCs w:val="24"/>
              </w:rPr>
              <w:tab/>
            </w:r>
            <w:r w:rsidRPr="00566139">
              <w:rPr>
                <w:noProof/>
                <w:webHidden/>
                <w:sz w:val="24"/>
                <w:szCs w:val="24"/>
              </w:rPr>
              <w:fldChar w:fldCharType="begin"/>
            </w:r>
            <w:r w:rsidRPr="00566139">
              <w:rPr>
                <w:noProof/>
                <w:webHidden/>
                <w:sz w:val="24"/>
                <w:szCs w:val="24"/>
              </w:rPr>
              <w:instrText xml:space="preserve"> PAGEREF _Toc179193656 \h </w:instrText>
            </w:r>
            <w:r w:rsidRPr="00566139">
              <w:rPr>
                <w:noProof/>
                <w:webHidden/>
                <w:sz w:val="24"/>
                <w:szCs w:val="24"/>
              </w:rPr>
            </w:r>
            <w:r w:rsidRPr="00566139">
              <w:rPr>
                <w:noProof/>
                <w:webHidden/>
                <w:sz w:val="24"/>
                <w:szCs w:val="24"/>
              </w:rPr>
              <w:fldChar w:fldCharType="separate"/>
            </w:r>
            <w:r w:rsidRPr="00566139">
              <w:rPr>
                <w:noProof/>
                <w:webHidden/>
                <w:sz w:val="24"/>
                <w:szCs w:val="24"/>
              </w:rPr>
              <w:t>6</w:t>
            </w:r>
            <w:r w:rsidRPr="00566139">
              <w:rPr>
                <w:noProof/>
                <w:webHidden/>
                <w:sz w:val="24"/>
                <w:szCs w:val="24"/>
              </w:rPr>
              <w:fldChar w:fldCharType="end"/>
            </w:r>
          </w:hyperlink>
        </w:p>
        <w:p w14:paraId="6D3602EF" w14:textId="7EEDB8DB" w:rsidR="00E03ADC" w:rsidRPr="00566139" w:rsidRDefault="00E03ADC">
          <w:pPr>
            <w:rPr>
              <w:sz w:val="24"/>
              <w:szCs w:val="24"/>
            </w:rPr>
          </w:pPr>
          <w:r w:rsidRPr="00566139">
            <w:rPr>
              <w:b/>
              <w:bCs/>
              <w:sz w:val="24"/>
              <w:szCs w:val="24"/>
              <w:lang w:val="en-GB"/>
            </w:rPr>
            <w:fldChar w:fldCharType="end"/>
          </w:r>
        </w:p>
      </w:sdtContent>
    </w:sdt>
    <w:p w14:paraId="1514C8D3" w14:textId="62037F9C" w:rsidR="00245C0A" w:rsidRPr="00566139" w:rsidRDefault="00245C0A" w:rsidP="00CE6773">
      <w:pPr>
        <w:rPr>
          <w:sz w:val="24"/>
          <w:szCs w:val="24"/>
          <w:lang w:val="en-GB"/>
        </w:rPr>
      </w:pPr>
      <w:r w:rsidRPr="00566139">
        <w:rPr>
          <w:sz w:val="24"/>
          <w:szCs w:val="24"/>
          <w:lang w:val="en-GB"/>
        </w:rPr>
        <w:br w:type="page"/>
      </w:r>
    </w:p>
    <w:p w14:paraId="7F5FCFA5" w14:textId="0A0EABB4" w:rsidR="00E03ADC" w:rsidRPr="00167155" w:rsidRDefault="004A1AE6" w:rsidP="00C03472">
      <w:pPr>
        <w:pStyle w:val="Stile1"/>
        <w:ind w:left="0" w:firstLine="0"/>
      </w:pPr>
      <w:bookmarkStart w:id="0" w:name="_Toc179193653"/>
      <w:r w:rsidRPr="00167155">
        <w:lastRenderedPageBreak/>
        <w:t>Energy sector</w:t>
      </w:r>
      <w:bookmarkEnd w:id="0"/>
      <w:r w:rsidRPr="00167155">
        <w:t xml:space="preserve"> </w:t>
      </w:r>
    </w:p>
    <w:p w14:paraId="424CA0B8" w14:textId="12665897" w:rsidR="00E03ADC" w:rsidRPr="00566139" w:rsidRDefault="00E03ADC" w:rsidP="00DC2350">
      <w:pPr>
        <w:rPr>
          <w:rFonts w:ascii="Calibri" w:hAnsi="Calibri" w:cs="Calibri"/>
          <w:i/>
          <w:color w:val="0563C1" w:themeColor="hyperlink"/>
          <w:sz w:val="24"/>
          <w:szCs w:val="24"/>
          <w:u w:val="single"/>
        </w:rPr>
      </w:pPr>
      <w:r w:rsidRPr="00566139">
        <w:rPr>
          <w:rFonts w:ascii="Calibri" w:hAnsi="Calibri" w:cs="Calibri"/>
          <w:i/>
          <w:sz w:val="24"/>
          <w:szCs w:val="24"/>
          <w:lang w:val="en-GB"/>
        </w:rPr>
        <w:t>This chapter should: briefly review the scope of each national long-term strategy, its main goals, key pillars, national commitments, relevant KPIs and identified impact on new or persistent vulnerabilities in the energy sector. Please use th</w:t>
      </w:r>
      <w:r w:rsidR="00DC2350" w:rsidRPr="00566139">
        <w:rPr>
          <w:rFonts w:ascii="Calibri" w:hAnsi="Calibri" w:cs="Calibri"/>
          <w:i/>
          <w:sz w:val="24"/>
          <w:szCs w:val="24"/>
          <w:lang w:val="en-GB"/>
        </w:rPr>
        <w:t>e</w:t>
      </w:r>
      <w:r w:rsidRPr="00566139">
        <w:rPr>
          <w:rFonts w:ascii="Calibri" w:hAnsi="Calibri" w:cs="Calibri"/>
          <w:i/>
          <w:sz w:val="24"/>
          <w:szCs w:val="24"/>
          <w:lang w:val="en-GB"/>
        </w:rPr>
        <w:t>s</w:t>
      </w:r>
      <w:r w:rsidR="00DC2350" w:rsidRPr="00566139">
        <w:rPr>
          <w:rFonts w:ascii="Calibri" w:hAnsi="Calibri" w:cs="Calibri"/>
          <w:i/>
          <w:sz w:val="24"/>
          <w:szCs w:val="24"/>
          <w:lang w:val="en-GB"/>
        </w:rPr>
        <w:t>e</w:t>
      </w:r>
      <w:r w:rsidRPr="00566139">
        <w:rPr>
          <w:rFonts w:ascii="Calibri" w:hAnsi="Calibri" w:cs="Calibri"/>
          <w:i/>
          <w:sz w:val="24"/>
          <w:szCs w:val="24"/>
          <w:lang w:val="en-GB"/>
        </w:rPr>
        <w:t xml:space="preserve"> link</w:t>
      </w:r>
      <w:r w:rsidR="00DC2350" w:rsidRPr="00566139">
        <w:rPr>
          <w:rFonts w:ascii="Calibri" w:hAnsi="Calibri" w:cs="Calibri"/>
          <w:i/>
          <w:sz w:val="24"/>
          <w:szCs w:val="24"/>
          <w:lang w:val="en-GB"/>
        </w:rPr>
        <w:t>s</w:t>
      </w:r>
      <w:r w:rsidRPr="00566139">
        <w:rPr>
          <w:rFonts w:ascii="Calibri" w:hAnsi="Calibri" w:cs="Calibri"/>
          <w:i/>
          <w:sz w:val="24"/>
          <w:szCs w:val="24"/>
          <w:lang w:val="en-GB"/>
        </w:rPr>
        <w:t xml:space="preserve">: </w:t>
      </w:r>
      <w:hyperlink r:id="rId13" w:history="1">
        <w:r w:rsidRPr="00566139">
          <w:rPr>
            <w:rStyle w:val="Hyperlink"/>
            <w:rFonts w:ascii="Calibri" w:hAnsi="Calibri" w:cs="Calibri"/>
            <w:i/>
            <w:sz w:val="24"/>
            <w:szCs w:val="24"/>
          </w:rPr>
          <w:t>National long-term strategies (europa.eu)</w:t>
        </w:r>
      </w:hyperlink>
      <w:r w:rsidRPr="00566139">
        <w:rPr>
          <w:rFonts w:ascii="Calibri" w:hAnsi="Calibri" w:cs="Calibri"/>
          <w:i/>
          <w:sz w:val="24"/>
          <w:szCs w:val="24"/>
          <w:lang w:val="en-GB"/>
        </w:rPr>
        <w:t xml:space="preserve"> </w:t>
      </w:r>
      <w:r w:rsidR="00DC2350" w:rsidRPr="00566139">
        <w:rPr>
          <w:rFonts w:ascii="Calibri" w:hAnsi="Calibri" w:cs="Calibri"/>
          <w:i/>
          <w:sz w:val="24"/>
          <w:szCs w:val="24"/>
          <w:lang w:val="en-GB"/>
        </w:rPr>
        <w:t xml:space="preserve">and </w:t>
      </w:r>
      <w:hyperlink r:id="rId14" w:history="1">
        <w:r w:rsidR="00DC2350" w:rsidRPr="00566139">
          <w:rPr>
            <w:rStyle w:val="Hyperlink"/>
            <w:rFonts w:ascii="Calibri" w:hAnsi="Calibri" w:cs="Calibri"/>
            <w:i/>
            <w:sz w:val="24"/>
            <w:szCs w:val="24"/>
          </w:rPr>
          <w:t>Energy transition in the EU (europa.eu)</w:t>
        </w:r>
      </w:hyperlink>
      <w:r w:rsidR="00DC2350" w:rsidRPr="00566139">
        <w:rPr>
          <w:rStyle w:val="Hyperlink"/>
          <w:rFonts w:ascii="Calibri" w:hAnsi="Calibri" w:cs="Calibri"/>
          <w:i/>
          <w:sz w:val="24"/>
          <w:szCs w:val="24"/>
          <w:lang w:val="en-US"/>
        </w:rPr>
        <w:t xml:space="preserve"> </w:t>
      </w:r>
      <w:r w:rsidRPr="00566139">
        <w:rPr>
          <w:rFonts w:ascii="Calibri" w:hAnsi="Calibri" w:cs="Calibri"/>
          <w:i/>
          <w:sz w:val="24"/>
          <w:szCs w:val="24"/>
          <w:lang w:val="en-GB"/>
        </w:rPr>
        <w:t>to access official country reports</w:t>
      </w:r>
      <w:r w:rsidR="00DC2350" w:rsidRPr="00566139">
        <w:rPr>
          <w:rFonts w:ascii="Calibri" w:hAnsi="Calibri" w:cs="Calibri"/>
          <w:i/>
          <w:sz w:val="24"/>
          <w:szCs w:val="24"/>
          <w:lang w:val="en-GB"/>
        </w:rPr>
        <w:t xml:space="preserve"> and the European framework for the energy sector transition</w:t>
      </w:r>
      <w:r w:rsidRPr="00566139">
        <w:rPr>
          <w:rFonts w:ascii="Calibri" w:hAnsi="Calibri" w:cs="Calibri"/>
          <w:i/>
          <w:sz w:val="24"/>
          <w:szCs w:val="24"/>
          <w:lang w:val="en-GB"/>
        </w:rPr>
        <w:t xml:space="preserve">.   </w:t>
      </w:r>
    </w:p>
    <w:p w14:paraId="2C554333" w14:textId="77777777" w:rsidR="00E03ADC" w:rsidRDefault="00E03ADC" w:rsidP="00A16A32">
      <w:pPr>
        <w:pStyle w:val="ListParagraph"/>
        <w:ind w:left="0"/>
        <w:jc w:val="both"/>
        <w:rPr>
          <w:rFonts w:ascii="Calibri" w:hAnsi="Calibri" w:cs="Calibri"/>
          <w:i/>
          <w:sz w:val="24"/>
          <w:szCs w:val="24"/>
          <w:lang w:val="en-GB"/>
        </w:rPr>
      </w:pPr>
    </w:p>
    <w:p w14:paraId="4021AAE0" w14:textId="673E63D5" w:rsidR="0077626F" w:rsidRDefault="0077626F" w:rsidP="00A16A32">
      <w:pPr>
        <w:pStyle w:val="ListParagraph"/>
        <w:ind w:left="0"/>
        <w:jc w:val="both"/>
        <w:rPr>
          <w:rFonts w:cstheme="minorHAnsi"/>
          <w:i/>
          <w:iCs/>
          <w:sz w:val="24"/>
          <w:szCs w:val="24"/>
          <w:u w:val="single"/>
          <w:lang w:val="en-GB"/>
        </w:rPr>
      </w:pPr>
      <w:r w:rsidRPr="0077626F">
        <w:rPr>
          <w:rFonts w:ascii="Calibri" w:hAnsi="Calibri" w:cs="Calibri"/>
          <w:i/>
          <w:sz w:val="24"/>
          <w:szCs w:val="24"/>
          <w:u w:val="single"/>
          <w:lang w:val="en-GB"/>
        </w:rPr>
        <w:t xml:space="preserve">The analysis below is based on the </w:t>
      </w:r>
      <w:r w:rsidRPr="0077626F">
        <w:rPr>
          <w:rFonts w:cstheme="minorHAnsi"/>
          <w:i/>
          <w:iCs/>
          <w:sz w:val="24"/>
          <w:szCs w:val="24"/>
          <w:u w:val="single"/>
          <w:lang w:val="en-GB"/>
        </w:rPr>
        <w:t>Ireland’s Long-Term Strategy on Greenhouse Gas Emissions Reduction 2024.</w:t>
      </w:r>
    </w:p>
    <w:p w14:paraId="1DDCE8AC" w14:textId="77777777" w:rsidR="0077626F" w:rsidRPr="0077626F" w:rsidRDefault="0077626F" w:rsidP="00A16A32">
      <w:pPr>
        <w:pStyle w:val="ListParagraph"/>
        <w:ind w:left="0"/>
        <w:jc w:val="both"/>
        <w:rPr>
          <w:rFonts w:ascii="Calibri" w:hAnsi="Calibri" w:cs="Calibri"/>
          <w:i/>
          <w:sz w:val="24"/>
          <w:szCs w:val="24"/>
          <w:u w:val="single"/>
          <w:lang w:val="en-GB"/>
        </w:rPr>
      </w:pPr>
    </w:p>
    <w:p w14:paraId="70D7BD32" w14:textId="07E98E36" w:rsidR="004A1AE6" w:rsidRPr="00566139" w:rsidRDefault="004E465C" w:rsidP="005F7E48">
      <w:pPr>
        <w:pStyle w:val="ListParagraph"/>
        <w:numPr>
          <w:ilvl w:val="0"/>
          <w:numId w:val="6"/>
        </w:numPr>
        <w:jc w:val="both"/>
        <w:rPr>
          <w:i/>
          <w:iCs/>
          <w:sz w:val="24"/>
          <w:szCs w:val="24"/>
          <w:lang w:val="en-GB"/>
        </w:rPr>
      </w:pPr>
      <w:r w:rsidRPr="00566139">
        <w:rPr>
          <w:b/>
          <w:bCs/>
          <w:sz w:val="24"/>
          <w:szCs w:val="24"/>
        </w:rPr>
        <w:t xml:space="preserve">What are the </w:t>
      </w:r>
      <w:r w:rsidRPr="00566139">
        <w:rPr>
          <w:b/>
          <w:bCs/>
          <w:sz w:val="24"/>
          <w:szCs w:val="24"/>
          <w:lang w:val="en-US"/>
        </w:rPr>
        <w:t xml:space="preserve">main </w:t>
      </w:r>
      <w:r w:rsidR="007A34D6" w:rsidRPr="00566139">
        <w:rPr>
          <w:b/>
          <w:bCs/>
          <w:sz w:val="24"/>
          <w:szCs w:val="24"/>
          <w:lang w:val="en-US"/>
        </w:rPr>
        <w:t>national l</w:t>
      </w:r>
      <w:r w:rsidR="007A34D6" w:rsidRPr="00566139">
        <w:rPr>
          <w:b/>
          <w:bCs/>
          <w:sz w:val="24"/>
          <w:szCs w:val="24"/>
        </w:rPr>
        <w:t>ong-term strategies to meet their Paris Agreement commitments and the energy union objectives</w:t>
      </w:r>
      <w:r w:rsidR="007A34D6" w:rsidRPr="00566139">
        <w:rPr>
          <w:b/>
          <w:bCs/>
          <w:sz w:val="24"/>
          <w:szCs w:val="24"/>
          <w:lang w:val="en-US"/>
        </w:rPr>
        <w:t>?</w:t>
      </w:r>
    </w:p>
    <w:p w14:paraId="785EEFD2" w14:textId="4EE48B22" w:rsidR="00E03ADC" w:rsidRPr="00244943" w:rsidRDefault="00E03ADC" w:rsidP="005F7E48">
      <w:pPr>
        <w:pStyle w:val="ListParagraph"/>
        <w:numPr>
          <w:ilvl w:val="1"/>
          <w:numId w:val="6"/>
        </w:numPr>
        <w:jc w:val="both"/>
        <w:rPr>
          <w:b/>
          <w:bCs/>
          <w:i/>
          <w:iCs/>
          <w:sz w:val="24"/>
          <w:szCs w:val="24"/>
          <w:u w:val="single"/>
          <w:lang w:val="en-GB"/>
        </w:rPr>
      </w:pPr>
      <w:r w:rsidRPr="252331FC">
        <w:rPr>
          <w:b/>
          <w:bCs/>
          <w:sz w:val="24"/>
          <w:szCs w:val="24"/>
          <w:u w:val="single"/>
          <w:lang w:val="en-US"/>
        </w:rPr>
        <w:t xml:space="preserve">Key strategic goals. </w:t>
      </w:r>
    </w:p>
    <w:p w14:paraId="7858CC23" w14:textId="3351380E" w:rsidR="00A574D3" w:rsidRDefault="00A574D3" w:rsidP="000F01BF">
      <w:pPr>
        <w:pStyle w:val="ListParagraph"/>
        <w:ind w:left="0"/>
        <w:jc w:val="both"/>
        <w:rPr>
          <w:sz w:val="24"/>
          <w:szCs w:val="24"/>
          <w:lang w:val="en-GB"/>
        </w:rPr>
      </w:pPr>
      <w:r>
        <w:rPr>
          <w:sz w:val="24"/>
          <w:szCs w:val="24"/>
          <w:lang w:val="en-US"/>
        </w:rPr>
        <w:t>As indicated by</w:t>
      </w:r>
      <w:r w:rsidR="00244FAB">
        <w:rPr>
          <w:sz w:val="24"/>
          <w:szCs w:val="24"/>
          <w:lang w:val="en-US"/>
        </w:rPr>
        <w:t xml:space="preserve"> </w:t>
      </w:r>
      <w:r w:rsidR="00244FAB" w:rsidRPr="00244FAB">
        <w:rPr>
          <w:b/>
          <w:bCs/>
          <w:sz w:val="24"/>
          <w:szCs w:val="24"/>
          <w:lang w:val="en-GB"/>
        </w:rPr>
        <w:t>The Ireland’s Long-term Strategy on Greenhouse Gas Emissions Reduction</w:t>
      </w:r>
      <w:r>
        <w:rPr>
          <w:b/>
          <w:bCs/>
          <w:sz w:val="24"/>
          <w:szCs w:val="24"/>
          <w:lang w:val="en-GB"/>
        </w:rPr>
        <w:t>, Ireland’s N</w:t>
      </w:r>
      <w:r w:rsidR="004E6802">
        <w:rPr>
          <w:b/>
          <w:bCs/>
          <w:sz w:val="24"/>
          <w:szCs w:val="24"/>
          <w:lang w:val="en-GB"/>
        </w:rPr>
        <w:t xml:space="preserve">ational Climate Objective </w:t>
      </w:r>
      <w:r w:rsidR="004E6802">
        <w:rPr>
          <w:sz w:val="24"/>
          <w:szCs w:val="24"/>
          <w:lang w:val="en-GB"/>
        </w:rPr>
        <w:t xml:space="preserve">was established in law by the Climate Action and Low Carbon Development Act 2015-2021 (Climate Act). </w:t>
      </w:r>
      <w:r w:rsidR="00F217DB">
        <w:rPr>
          <w:sz w:val="24"/>
          <w:szCs w:val="24"/>
          <w:lang w:val="en-GB"/>
        </w:rPr>
        <w:t xml:space="preserve">According to the Act, the main objective is to achieve climate neutral economy no later than by the end of 2050, with interim reduction </w:t>
      </w:r>
      <w:r w:rsidR="003A46EE">
        <w:rPr>
          <w:sz w:val="24"/>
          <w:szCs w:val="24"/>
          <w:lang w:val="en-GB"/>
        </w:rPr>
        <w:t>in emissions of 51% by 2030 in relation to 2018levels. This is aligned with the European Climate Law and the IPCC’s 1.5</w:t>
      </w:r>
      <w:r w:rsidR="00285549">
        <w:rPr>
          <w:sz w:val="24"/>
          <w:szCs w:val="24"/>
          <w:lang w:val="en-GB"/>
        </w:rPr>
        <w:t xml:space="preserve">C pathways. </w:t>
      </w:r>
    </w:p>
    <w:p w14:paraId="2FF74CBA" w14:textId="20B9718A" w:rsidR="00446B0A" w:rsidRDefault="00BE7081" w:rsidP="000F01BF">
      <w:pPr>
        <w:pStyle w:val="ListParagraph"/>
        <w:ind w:left="0"/>
        <w:jc w:val="both"/>
        <w:rPr>
          <w:sz w:val="24"/>
          <w:szCs w:val="24"/>
          <w:lang w:val="en-US"/>
        </w:rPr>
      </w:pPr>
      <w:r w:rsidRPr="252331FC">
        <w:rPr>
          <w:sz w:val="24"/>
          <w:szCs w:val="24"/>
          <w:lang w:val="en-GB"/>
        </w:rPr>
        <w:t xml:space="preserve">As part of the objective, Ireland publishes updated </w:t>
      </w:r>
      <w:r w:rsidRPr="252331FC">
        <w:rPr>
          <w:b/>
          <w:bCs/>
          <w:sz w:val="24"/>
          <w:szCs w:val="24"/>
          <w:lang w:val="en-GB"/>
        </w:rPr>
        <w:t>Climate Action Plans</w:t>
      </w:r>
      <w:r w:rsidRPr="252331FC">
        <w:rPr>
          <w:sz w:val="24"/>
          <w:szCs w:val="24"/>
          <w:lang w:val="en-GB"/>
        </w:rPr>
        <w:t xml:space="preserve"> </w:t>
      </w:r>
      <w:r w:rsidR="00446B0A" w:rsidRPr="252331FC">
        <w:rPr>
          <w:b/>
          <w:bCs/>
          <w:sz w:val="24"/>
          <w:szCs w:val="24"/>
          <w:lang w:val="en-GB"/>
        </w:rPr>
        <w:t xml:space="preserve">(CAPs) </w:t>
      </w:r>
      <w:r w:rsidRPr="252331FC">
        <w:rPr>
          <w:sz w:val="24"/>
          <w:szCs w:val="24"/>
          <w:lang w:val="en-GB"/>
        </w:rPr>
        <w:t xml:space="preserve">on regular basis, each with accompanying Annex of Actions. To date, 3 CAPs have been published (2021, 2023 and 2024). </w:t>
      </w:r>
      <w:r w:rsidR="00A16A32" w:rsidRPr="252331FC">
        <w:rPr>
          <w:sz w:val="24"/>
          <w:szCs w:val="24"/>
          <w:lang w:val="en-US"/>
        </w:rPr>
        <w:t xml:space="preserve">Following the first CAP, </w:t>
      </w:r>
      <w:r w:rsidR="00A16A32" w:rsidRPr="252331FC">
        <w:rPr>
          <w:b/>
          <w:bCs/>
          <w:sz w:val="24"/>
          <w:szCs w:val="24"/>
          <w:lang w:val="en-US"/>
        </w:rPr>
        <w:t xml:space="preserve">Climate Change Advisory Council </w:t>
      </w:r>
      <w:r w:rsidR="00A16A32" w:rsidRPr="252331FC">
        <w:rPr>
          <w:sz w:val="24"/>
          <w:szCs w:val="24"/>
          <w:lang w:val="en-US"/>
        </w:rPr>
        <w:t xml:space="preserve">proposed a carbon budget plan, which came to effect in April 2022. </w:t>
      </w:r>
      <w:r w:rsidR="006B5109" w:rsidRPr="252331FC">
        <w:rPr>
          <w:sz w:val="24"/>
          <w:szCs w:val="24"/>
          <w:lang w:val="en-US"/>
        </w:rPr>
        <w:t xml:space="preserve">As part of this, </w:t>
      </w:r>
      <w:r w:rsidR="00A16A32" w:rsidRPr="252331FC">
        <w:rPr>
          <w:sz w:val="24"/>
          <w:szCs w:val="24"/>
          <w:lang w:val="en-US"/>
        </w:rPr>
        <w:t xml:space="preserve">three successive </w:t>
      </w:r>
      <w:r w:rsidR="00A16A32" w:rsidRPr="252331FC">
        <w:rPr>
          <w:b/>
          <w:bCs/>
          <w:sz w:val="24"/>
          <w:szCs w:val="24"/>
          <w:lang w:val="en-US"/>
        </w:rPr>
        <w:t>carbon budgets</w:t>
      </w:r>
      <w:r w:rsidR="00A16A32" w:rsidRPr="252331FC">
        <w:rPr>
          <w:sz w:val="24"/>
          <w:szCs w:val="24"/>
          <w:lang w:val="en-US"/>
        </w:rPr>
        <w:t xml:space="preserve"> have been established, with the first two providing for the 51% reduction in GGE by 2030 relative to 2018 levels, and </w:t>
      </w:r>
      <w:r w:rsidR="67C66B91" w:rsidRPr="252331FC">
        <w:rPr>
          <w:sz w:val="24"/>
          <w:szCs w:val="24"/>
          <w:lang w:val="en-US"/>
        </w:rPr>
        <w:t>the third</w:t>
      </w:r>
      <w:r w:rsidR="00A16A32" w:rsidRPr="252331FC">
        <w:rPr>
          <w:sz w:val="24"/>
          <w:szCs w:val="24"/>
          <w:lang w:val="en-US"/>
        </w:rPr>
        <w:t xml:space="preserve"> one establishing a pathway to achieving climate neutrality by 2050. The average annual reduction proposed over the first </w:t>
      </w:r>
      <w:r w:rsidR="269D4362" w:rsidRPr="252331FC">
        <w:rPr>
          <w:sz w:val="24"/>
          <w:szCs w:val="24"/>
          <w:lang w:val="en-US"/>
        </w:rPr>
        <w:t>five years</w:t>
      </w:r>
      <w:r w:rsidR="00A16A32" w:rsidRPr="252331FC">
        <w:rPr>
          <w:sz w:val="24"/>
          <w:szCs w:val="24"/>
          <w:lang w:val="en-US"/>
        </w:rPr>
        <w:t xml:space="preserve"> is 4.8%, with further 8.3% for the period 2026-2030 and 3.5% on average for the years 2031-2035. </w:t>
      </w:r>
    </w:p>
    <w:p w14:paraId="6C05DF2C" w14:textId="2EDF811C" w:rsidR="00A16A32" w:rsidRDefault="00A16A32" w:rsidP="000F01BF">
      <w:pPr>
        <w:jc w:val="both"/>
        <w:rPr>
          <w:sz w:val="24"/>
          <w:szCs w:val="24"/>
          <w:lang w:val="en-US"/>
        </w:rPr>
      </w:pPr>
      <w:r w:rsidRPr="00446B0A">
        <w:rPr>
          <w:sz w:val="24"/>
          <w:szCs w:val="24"/>
          <w:lang w:val="en-US"/>
        </w:rPr>
        <w:t xml:space="preserve">With these </w:t>
      </w:r>
      <w:r w:rsidR="00446B0A">
        <w:rPr>
          <w:sz w:val="24"/>
          <w:szCs w:val="24"/>
          <w:lang w:val="en-US"/>
        </w:rPr>
        <w:t xml:space="preserve">carbon budgets </w:t>
      </w:r>
      <w:r w:rsidRPr="00446B0A">
        <w:rPr>
          <w:sz w:val="24"/>
          <w:szCs w:val="24"/>
          <w:lang w:val="en-US"/>
        </w:rPr>
        <w:t xml:space="preserve">set, </w:t>
      </w:r>
      <w:r w:rsidRPr="006B5109">
        <w:rPr>
          <w:b/>
          <w:bCs/>
          <w:sz w:val="24"/>
          <w:szCs w:val="24"/>
          <w:lang w:val="en-US"/>
        </w:rPr>
        <w:t>sectoral emissions ceilings</w:t>
      </w:r>
      <w:r w:rsidRPr="00446B0A">
        <w:rPr>
          <w:sz w:val="24"/>
          <w:szCs w:val="24"/>
          <w:lang w:val="en-US"/>
        </w:rPr>
        <w:t xml:space="preserve"> were established and approved by the government in 2022. Sectors with the highest levels of reduction of emissions by 2030 are Electricity (75% reduction relative to 2018); Transport (50%), Commercial Buildings (45%) and Residential Buildings (40%). CAP2023 and CAP2024 contain policy pathways and actions to achieve these sectoral emission ceilings. </w:t>
      </w:r>
    </w:p>
    <w:p w14:paraId="47B9634B" w14:textId="68A2DE1B" w:rsidR="00586C6A" w:rsidRDefault="00586C6A" w:rsidP="000F01BF">
      <w:pPr>
        <w:jc w:val="both"/>
        <w:rPr>
          <w:sz w:val="24"/>
          <w:szCs w:val="24"/>
          <w:lang w:val="en-US"/>
        </w:rPr>
      </w:pPr>
      <w:r w:rsidRPr="252331FC">
        <w:rPr>
          <w:sz w:val="24"/>
          <w:szCs w:val="24"/>
          <w:lang w:val="en-US"/>
        </w:rPr>
        <w:t>Government ministers are responsible for achieving these targets within their own relevant sectors</w:t>
      </w:r>
      <w:r w:rsidR="001E3778" w:rsidRPr="252331FC">
        <w:rPr>
          <w:sz w:val="24"/>
          <w:szCs w:val="24"/>
          <w:lang w:val="en-US"/>
        </w:rPr>
        <w:t xml:space="preserve">, accounting before an Oireachtas Committee on </w:t>
      </w:r>
      <w:r w:rsidR="69619D22" w:rsidRPr="252331FC">
        <w:rPr>
          <w:sz w:val="24"/>
          <w:szCs w:val="24"/>
          <w:lang w:val="en-US"/>
        </w:rPr>
        <w:t>an annual</w:t>
      </w:r>
      <w:r w:rsidR="001E3778" w:rsidRPr="252331FC">
        <w:rPr>
          <w:sz w:val="24"/>
          <w:szCs w:val="24"/>
          <w:lang w:val="en-US"/>
        </w:rPr>
        <w:t xml:space="preserve"> basis. The Ministerial accountability framework is kept under review and </w:t>
      </w:r>
      <w:r w:rsidR="007C4398" w:rsidRPr="252331FC">
        <w:rPr>
          <w:sz w:val="24"/>
          <w:szCs w:val="24"/>
          <w:lang w:val="en-US"/>
        </w:rPr>
        <w:t xml:space="preserve">is adjusted as appropriate. </w:t>
      </w:r>
    </w:p>
    <w:p w14:paraId="108D8CE3" w14:textId="212917B5" w:rsidR="00D54F4B" w:rsidRPr="00446B0A" w:rsidRDefault="00D54F4B" w:rsidP="000F01BF">
      <w:pPr>
        <w:jc w:val="both"/>
        <w:rPr>
          <w:sz w:val="24"/>
          <w:szCs w:val="24"/>
          <w:lang w:val="en-US"/>
        </w:rPr>
      </w:pPr>
      <w:r>
        <w:rPr>
          <w:sz w:val="24"/>
          <w:szCs w:val="24"/>
          <w:lang w:val="en-US"/>
        </w:rPr>
        <w:t xml:space="preserve">Finally, it is noted in the document that achieving climate neutrality by 2050 would </w:t>
      </w:r>
      <w:r w:rsidR="003D2A4A">
        <w:rPr>
          <w:sz w:val="24"/>
          <w:szCs w:val="24"/>
          <w:lang w:val="en-US"/>
        </w:rPr>
        <w:t xml:space="preserve">mean that Ireland will have no negative impacts on system by that time. As emphasized: “Quick progress toward our 2030 targets, under the frameworks provided by the Climate Act and EU regulations, will allow Ireland to generate momentum around technological advancements and deployment, and to prepare for increasingly challenging emissions reductions after 2030”. </w:t>
      </w:r>
      <w:r w:rsidR="000F01BF">
        <w:rPr>
          <w:sz w:val="24"/>
          <w:szCs w:val="24"/>
          <w:lang w:val="en-US"/>
        </w:rPr>
        <w:t>(P. 17)</w:t>
      </w:r>
    </w:p>
    <w:p w14:paraId="0BA54B71" w14:textId="77777777" w:rsidR="00092C6E" w:rsidRPr="00092C6E" w:rsidRDefault="00092C6E" w:rsidP="000F01BF">
      <w:pPr>
        <w:pStyle w:val="ListParagraph"/>
        <w:ind w:left="1440"/>
        <w:jc w:val="both"/>
        <w:rPr>
          <w:b/>
          <w:bCs/>
          <w:i/>
          <w:iCs/>
          <w:sz w:val="24"/>
          <w:szCs w:val="24"/>
          <w:u w:val="single"/>
          <w:lang w:val="en-GB"/>
        </w:rPr>
      </w:pPr>
    </w:p>
    <w:p w14:paraId="1BB1B2A4" w14:textId="1E57069C" w:rsidR="00E03ADC" w:rsidRPr="00A377A8" w:rsidRDefault="00E03ADC" w:rsidP="005F7E48">
      <w:pPr>
        <w:pStyle w:val="ListParagraph"/>
        <w:numPr>
          <w:ilvl w:val="1"/>
          <w:numId w:val="6"/>
        </w:numPr>
        <w:jc w:val="both"/>
        <w:rPr>
          <w:b/>
          <w:bCs/>
          <w:i/>
          <w:iCs/>
          <w:sz w:val="24"/>
          <w:szCs w:val="24"/>
          <w:u w:val="single"/>
          <w:lang w:val="en-GB"/>
        </w:rPr>
      </w:pPr>
      <w:r w:rsidRPr="252331FC">
        <w:rPr>
          <w:b/>
          <w:bCs/>
          <w:sz w:val="24"/>
          <w:szCs w:val="24"/>
          <w:u w:val="single"/>
          <w:lang w:val="en-US"/>
        </w:rPr>
        <w:t>Priority action lines.</w:t>
      </w:r>
    </w:p>
    <w:p w14:paraId="619F37C0" w14:textId="66800156" w:rsidR="008D61DF" w:rsidRDefault="008D61DF" w:rsidP="000F01BF">
      <w:pPr>
        <w:jc w:val="both"/>
        <w:rPr>
          <w:sz w:val="24"/>
          <w:szCs w:val="24"/>
          <w:lang w:val="en-US"/>
        </w:rPr>
      </w:pPr>
      <w:r w:rsidRPr="252331FC">
        <w:rPr>
          <w:sz w:val="24"/>
          <w:szCs w:val="24"/>
          <w:lang w:val="en-GB"/>
        </w:rPr>
        <w:t xml:space="preserve">The Long-Term Strategy document states that the strategy is to provide clarity on sectoral adjustments that need to be achieved to reach climate neutrality by 2050, and to support medium- and long-term policy stability and investment. The sector-specific pathways supported by technology pathways is there to allow for economic growth, development, and the just transition. The framework includes actions with specific timelines and steps, as well as clear lines of responsibility for delivery. Carbon budgets are legally </w:t>
      </w:r>
      <w:r w:rsidR="00567811" w:rsidRPr="252331FC">
        <w:rPr>
          <w:sz w:val="24"/>
          <w:szCs w:val="24"/>
          <w:lang w:val="en-GB"/>
        </w:rPr>
        <w:t>binding,</w:t>
      </w:r>
      <w:r w:rsidRPr="252331FC">
        <w:rPr>
          <w:sz w:val="24"/>
          <w:szCs w:val="24"/>
          <w:lang w:val="en-GB"/>
        </w:rPr>
        <w:t xml:space="preserve"> and roadmap is provided </w:t>
      </w:r>
      <w:r w:rsidR="33420F93" w:rsidRPr="252331FC">
        <w:rPr>
          <w:sz w:val="24"/>
          <w:szCs w:val="24"/>
          <w:lang w:val="en-GB"/>
        </w:rPr>
        <w:t>for</w:t>
      </w:r>
      <w:r w:rsidRPr="252331FC">
        <w:rPr>
          <w:sz w:val="24"/>
          <w:szCs w:val="24"/>
          <w:lang w:val="en-GB"/>
        </w:rPr>
        <w:t xml:space="preserve"> the sectoral emission ceilings. </w:t>
      </w:r>
      <w:r w:rsidRPr="252331FC">
        <w:rPr>
          <w:sz w:val="24"/>
          <w:szCs w:val="24"/>
          <w:lang w:val="en-US"/>
        </w:rPr>
        <w:t xml:space="preserve">It has also been noted in that “The exact pathways to achieving longer term sectoral targets will evolve over time, as some technologies mature and become more const-effective in response to innovation and increased investment, or as new technologies emerge”. – However, what is known is that the Ireland’s carbon dioxide emissions will have to be reduced to effectively zero. The following table </w:t>
      </w:r>
      <w:r w:rsidR="00F836C8" w:rsidRPr="252331FC">
        <w:rPr>
          <w:sz w:val="24"/>
          <w:szCs w:val="24"/>
          <w:lang w:val="en-US"/>
        </w:rPr>
        <w:t>summarizes</w:t>
      </w:r>
      <w:r w:rsidRPr="252331FC">
        <w:rPr>
          <w:sz w:val="24"/>
          <w:szCs w:val="24"/>
          <w:lang w:val="en-US"/>
        </w:rPr>
        <w:t xml:space="preserve"> the indicative pathways to climate neutrality by sector: </w:t>
      </w:r>
    </w:p>
    <w:tbl>
      <w:tblPr>
        <w:tblW w:w="9918" w:type="dxa"/>
        <w:tblLook w:val="04A0" w:firstRow="1" w:lastRow="0" w:firstColumn="1" w:lastColumn="0" w:noHBand="0" w:noVBand="1"/>
      </w:tblPr>
      <w:tblGrid>
        <w:gridCol w:w="1540"/>
        <w:gridCol w:w="1857"/>
        <w:gridCol w:w="6521"/>
      </w:tblGrid>
      <w:tr w:rsidR="00C93831" w:rsidRPr="00C93831" w14:paraId="0E69099F" w14:textId="77777777" w:rsidTr="00C93831">
        <w:trPr>
          <w:trHeight w:val="300"/>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1097AF"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Sector</w:t>
            </w:r>
          </w:p>
        </w:tc>
        <w:tc>
          <w:tcPr>
            <w:tcW w:w="1857" w:type="dxa"/>
            <w:tcBorders>
              <w:top w:val="single" w:sz="4" w:space="0" w:color="auto"/>
              <w:left w:val="nil"/>
              <w:bottom w:val="single" w:sz="4" w:space="0" w:color="auto"/>
              <w:right w:val="single" w:sz="4" w:space="0" w:color="auto"/>
            </w:tcBorders>
            <w:shd w:val="clear" w:color="auto" w:fill="auto"/>
            <w:noWrap/>
            <w:vAlign w:val="bottom"/>
            <w:hideMark/>
          </w:tcPr>
          <w:p w14:paraId="7B97DD07"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Main themes</w:t>
            </w:r>
          </w:p>
        </w:tc>
        <w:tc>
          <w:tcPr>
            <w:tcW w:w="6521" w:type="dxa"/>
            <w:tcBorders>
              <w:top w:val="single" w:sz="4" w:space="0" w:color="auto"/>
              <w:left w:val="nil"/>
              <w:bottom w:val="single" w:sz="4" w:space="0" w:color="auto"/>
              <w:right w:val="single" w:sz="4" w:space="0" w:color="auto"/>
            </w:tcBorders>
            <w:shd w:val="clear" w:color="auto" w:fill="auto"/>
            <w:noWrap/>
            <w:vAlign w:val="bottom"/>
            <w:hideMark/>
          </w:tcPr>
          <w:p w14:paraId="0C074830"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Measure</w:t>
            </w:r>
          </w:p>
        </w:tc>
      </w:tr>
      <w:tr w:rsidR="00C93831" w:rsidRPr="00C93831" w14:paraId="06E7DB73" w14:textId="77777777" w:rsidTr="00C93831">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6EA2C45E"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Electricity</w:t>
            </w:r>
          </w:p>
        </w:tc>
        <w:tc>
          <w:tcPr>
            <w:tcW w:w="1857" w:type="dxa"/>
            <w:tcBorders>
              <w:top w:val="single" w:sz="4" w:space="0" w:color="auto"/>
              <w:left w:val="nil"/>
              <w:bottom w:val="single" w:sz="4" w:space="0" w:color="auto"/>
              <w:right w:val="single" w:sz="4" w:space="0" w:color="auto"/>
            </w:tcBorders>
            <w:shd w:val="clear" w:color="auto" w:fill="auto"/>
            <w:noWrap/>
            <w:hideMark/>
          </w:tcPr>
          <w:p w14:paraId="75543F69"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Renewable power capacity</w:t>
            </w:r>
          </w:p>
        </w:tc>
        <w:tc>
          <w:tcPr>
            <w:tcW w:w="6521" w:type="dxa"/>
            <w:tcBorders>
              <w:top w:val="nil"/>
              <w:left w:val="nil"/>
              <w:bottom w:val="single" w:sz="4" w:space="0" w:color="auto"/>
              <w:right w:val="single" w:sz="4" w:space="0" w:color="auto"/>
            </w:tcBorders>
            <w:shd w:val="clear" w:color="auto" w:fill="auto"/>
            <w:noWrap/>
            <w:vAlign w:val="bottom"/>
            <w:hideMark/>
          </w:tcPr>
          <w:p w14:paraId="3C118353" w14:textId="77777777" w:rsidR="00C93831" w:rsidRPr="005F3FE1" w:rsidRDefault="00C93831" w:rsidP="000F01BF">
            <w:pPr>
              <w:spacing w:after="0" w:line="240" w:lineRule="auto"/>
              <w:jc w:val="both"/>
              <w:rPr>
                <w:rFonts w:ascii="Calibri" w:eastAsia="Times New Roman" w:hAnsi="Calibri" w:cs="Calibri"/>
                <w:color w:val="000000"/>
                <w:sz w:val="20"/>
                <w:szCs w:val="20"/>
                <w:lang w:val="es-ES" w:eastAsia="en-IE"/>
              </w:rPr>
            </w:pPr>
            <w:r w:rsidRPr="00C93831">
              <w:rPr>
                <w:rFonts w:ascii="Calibri" w:eastAsia="Times New Roman" w:hAnsi="Calibri" w:cs="Calibri"/>
                <w:color w:val="000000"/>
                <w:sz w:val="20"/>
                <w:szCs w:val="20"/>
                <w:lang w:val="en-IE" w:eastAsia="en-IE"/>
              </w:rPr>
              <w:t xml:space="preserve">Convert electrical power into ren. </w:t>
            </w:r>
            <w:r w:rsidRPr="005F3FE1">
              <w:rPr>
                <w:rFonts w:ascii="Calibri" w:eastAsia="Times New Roman" w:hAnsi="Calibri" w:cs="Calibri"/>
                <w:color w:val="000000"/>
                <w:sz w:val="20"/>
                <w:szCs w:val="20"/>
                <w:lang w:val="es-ES" w:eastAsia="en-IE"/>
              </w:rPr>
              <w:t>Gases (e.g. hydrogen) zero-carbon dispatchable gen.</w:t>
            </w:r>
          </w:p>
        </w:tc>
      </w:tr>
      <w:tr w:rsidR="00C93831" w:rsidRPr="00C93831" w14:paraId="136AEEC3"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07DA8B85" w14:textId="77777777" w:rsidR="00C93831" w:rsidRPr="005F3FE1" w:rsidRDefault="00C93831" w:rsidP="000F01BF">
            <w:pPr>
              <w:spacing w:after="0" w:line="240" w:lineRule="auto"/>
              <w:jc w:val="both"/>
              <w:rPr>
                <w:rFonts w:ascii="Calibri" w:eastAsia="Times New Roman" w:hAnsi="Calibri" w:cs="Calibri"/>
                <w:b/>
                <w:bCs/>
                <w:color w:val="000000"/>
                <w:sz w:val="20"/>
                <w:szCs w:val="20"/>
                <w:lang w:val="es-ES"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66271E64"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Grid expansion</w:t>
            </w:r>
          </w:p>
        </w:tc>
        <w:tc>
          <w:tcPr>
            <w:tcW w:w="6521" w:type="dxa"/>
            <w:tcBorders>
              <w:top w:val="nil"/>
              <w:left w:val="nil"/>
              <w:bottom w:val="single" w:sz="4" w:space="0" w:color="auto"/>
              <w:right w:val="single" w:sz="4" w:space="0" w:color="auto"/>
            </w:tcBorders>
            <w:shd w:val="clear" w:color="auto" w:fill="auto"/>
            <w:noWrap/>
            <w:vAlign w:val="bottom"/>
            <w:hideMark/>
          </w:tcPr>
          <w:p w14:paraId="05C5E18F" w14:textId="697B6E92"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Expan</w:t>
            </w:r>
            <w:r>
              <w:rPr>
                <w:rFonts w:ascii="Calibri" w:eastAsia="Times New Roman" w:hAnsi="Calibri" w:cs="Calibri"/>
                <w:color w:val="000000"/>
                <w:sz w:val="20"/>
                <w:szCs w:val="20"/>
                <w:lang w:val="en-IE" w:eastAsia="en-IE"/>
              </w:rPr>
              <w:t>d</w:t>
            </w:r>
            <w:r w:rsidRPr="00C93831">
              <w:rPr>
                <w:rFonts w:ascii="Calibri" w:eastAsia="Times New Roman" w:hAnsi="Calibri" w:cs="Calibri"/>
                <w:color w:val="000000"/>
                <w:sz w:val="20"/>
                <w:szCs w:val="20"/>
                <w:lang w:val="en-IE" w:eastAsia="en-IE"/>
              </w:rPr>
              <w:t xml:space="preserve"> grid infrastructure to accommodate RES expansion incl. spatial planning and permitting</w:t>
            </w:r>
          </w:p>
        </w:tc>
      </w:tr>
      <w:tr w:rsidR="00C93831" w:rsidRPr="00C93831" w14:paraId="5B292747"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08567115"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773CD59E"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Flexibility</w:t>
            </w:r>
          </w:p>
        </w:tc>
        <w:tc>
          <w:tcPr>
            <w:tcW w:w="6521" w:type="dxa"/>
            <w:tcBorders>
              <w:top w:val="nil"/>
              <w:left w:val="nil"/>
              <w:bottom w:val="single" w:sz="4" w:space="0" w:color="auto"/>
              <w:right w:val="single" w:sz="4" w:space="0" w:color="auto"/>
            </w:tcBorders>
            <w:shd w:val="clear" w:color="auto" w:fill="auto"/>
            <w:noWrap/>
            <w:vAlign w:val="bottom"/>
            <w:hideMark/>
          </w:tcPr>
          <w:p w14:paraId="73DC07EE"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Power storage technologies (e.g. batteries, hydrogen), demand management</w:t>
            </w:r>
          </w:p>
        </w:tc>
      </w:tr>
      <w:tr w:rsidR="00C93831" w:rsidRPr="00C93831" w14:paraId="267B4DEB" w14:textId="77777777" w:rsidTr="00C93831">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54D4A556"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Transport</w:t>
            </w:r>
          </w:p>
        </w:tc>
        <w:tc>
          <w:tcPr>
            <w:tcW w:w="1857" w:type="dxa"/>
            <w:tcBorders>
              <w:top w:val="single" w:sz="4" w:space="0" w:color="auto"/>
              <w:left w:val="nil"/>
              <w:bottom w:val="single" w:sz="4" w:space="0" w:color="auto"/>
              <w:right w:val="single" w:sz="4" w:space="0" w:color="auto"/>
            </w:tcBorders>
            <w:shd w:val="clear" w:color="auto" w:fill="auto"/>
            <w:noWrap/>
            <w:hideMark/>
          </w:tcPr>
          <w:p w14:paraId="7CD7A636"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Electrification of cars</w:t>
            </w:r>
          </w:p>
        </w:tc>
        <w:tc>
          <w:tcPr>
            <w:tcW w:w="6521" w:type="dxa"/>
            <w:tcBorders>
              <w:top w:val="nil"/>
              <w:left w:val="nil"/>
              <w:bottom w:val="single" w:sz="4" w:space="0" w:color="auto"/>
              <w:right w:val="single" w:sz="4" w:space="0" w:color="auto"/>
            </w:tcBorders>
            <w:shd w:val="clear" w:color="auto" w:fill="auto"/>
            <w:noWrap/>
            <w:vAlign w:val="bottom"/>
            <w:hideMark/>
          </w:tcPr>
          <w:p w14:paraId="78105AE0"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Electrification of passenger cars, incl. build-out of required changing infrastructure</w:t>
            </w:r>
          </w:p>
        </w:tc>
      </w:tr>
      <w:tr w:rsidR="00C93831" w:rsidRPr="00C93831" w14:paraId="55A76FA6"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636904AA"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4EE4D4DC" w14:textId="0C0CFE10"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Dec</w:t>
            </w:r>
            <w:r>
              <w:rPr>
                <w:rFonts w:ascii="Calibri" w:eastAsia="Times New Roman" w:hAnsi="Calibri" w:cs="Calibri"/>
                <w:color w:val="000000"/>
                <w:sz w:val="20"/>
                <w:szCs w:val="20"/>
                <w:lang w:val="en-IE" w:eastAsia="en-IE"/>
              </w:rPr>
              <w:t>ar</w:t>
            </w:r>
            <w:r w:rsidRPr="00C93831">
              <w:rPr>
                <w:rFonts w:ascii="Calibri" w:eastAsia="Times New Roman" w:hAnsi="Calibri" w:cs="Calibri"/>
                <w:color w:val="000000"/>
                <w:sz w:val="20"/>
                <w:szCs w:val="20"/>
                <w:lang w:val="en-IE" w:eastAsia="en-IE"/>
              </w:rPr>
              <w:t>b fright/bus transport</w:t>
            </w:r>
          </w:p>
        </w:tc>
        <w:tc>
          <w:tcPr>
            <w:tcW w:w="6521" w:type="dxa"/>
            <w:tcBorders>
              <w:top w:val="nil"/>
              <w:left w:val="nil"/>
              <w:bottom w:val="single" w:sz="4" w:space="0" w:color="auto"/>
              <w:right w:val="single" w:sz="4" w:space="0" w:color="auto"/>
            </w:tcBorders>
            <w:shd w:val="clear" w:color="auto" w:fill="auto"/>
            <w:noWrap/>
            <w:vAlign w:val="bottom"/>
            <w:hideMark/>
          </w:tcPr>
          <w:p w14:paraId="3BC6D35D"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Includes electrification, hydrogen and the use of biofuels as a transitional measure</w:t>
            </w:r>
          </w:p>
        </w:tc>
      </w:tr>
      <w:tr w:rsidR="00C93831" w:rsidRPr="00C93831" w14:paraId="7A2CB186"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13731D7B"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423EB9EC"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Modal shift</w:t>
            </w:r>
          </w:p>
        </w:tc>
        <w:tc>
          <w:tcPr>
            <w:tcW w:w="6521" w:type="dxa"/>
            <w:tcBorders>
              <w:top w:val="nil"/>
              <w:left w:val="nil"/>
              <w:bottom w:val="single" w:sz="4" w:space="0" w:color="auto"/>
              <w:right w:val="single" w:sz="4" w:space="0" w:color="auto"/>
            </w:tcBorders>
            <w:shd w:val="clear" w:color="auto" w:fill="auto"/>
            <w:noWrap/>
            <w:vAlign w:val="bottom"/>
            <w:hideMark/>
          </w:tcPr>
          <w:p w14:paraId="7B6F5C16"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Improve public transport alternatives and reduced car dependency</w:t>
            </w:r>
          </w:p>
        </w:tc>
      </w:tr>
      <w:tr w:rsidR="00C93831" w:rsidRPr="00C93831" w14:paraId="5326F7F9" w14:textId="77777777" w:rsidTr="00C93831">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1FA35380"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Built Environment</w:t>
            </w:r>
          </w:p>
        </w:tc>
        <w:tc>
          <w:tcPr>
            <w:tcW w:w="1857" w:type="dxa"/>
            <w:tcBorders>
              <w:top w:val="single" w:sz="4" w:space="0" w:color="auto"/>
              <w:left w:val="nil"/>
              <w:bottom w:val="single" w:sz="4" w:space="0" w:color="auto"/>
              <w:right w:val="single" w:sz="4" w:space="0" w:color="auto"/>
            </w:tcBorders>
            <w:shd w:val="clear" w:color="auto" w:fill="auto"/>
            <w:noWrap/>
            <w:hideMark/>
          </w:tcPr>
          <w:p w14:paraId="57C705AE"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Energy intensity</w:t>
            </w:r>
          </w:p>
        </w:tc>
        <w:tc>
          <w:tcPr>
            <w:tcW w:w="6521" w:type="dxa"/>
            <w:tcBorders>
              <w:top w:val="nil"/>
              <w:left w:val="nil"/>
              <w:bottom w:val="single" w:sz="4" w:space="0" w:color="auto"/>
              <w:right w:val="single" w:sz="4" w:space="0" w:color="auto"/>
            </w:tcBorders>
            <w:shd w:val="clear" w:color="auto" w:fill="auto"/>
            <w:noWrap/>
            <w:vAlign w:val="bottom"/>
            <w:hideMark/>
          </w:tcPr>
          <w:p w14:paraId="0931B630"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Including zero-emission (new) buildings and retrofits of existing buildings</w:t>
            </w:r>
          </w:p>
        </w:tc>
      </w:tr>
      <w:tr w:rsidR="00C93831" w:rsidRPr="00C93831" w14:paraId="2FDF01DD"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1903EF90"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470A3490"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Alternative heating</w:t>
            </w:r>
          </w:p>
        </w:tc>
        <w:tc>
          <w:tcPr>
            <w:tcW w:w="6521" w:type="dxa"/>
            <w:tcBorders>
              <w:top w:val="nil"/>
              <w:left w:val="nil"/>
              <w:bottom w:val="single" w:sz="4" w:space="0" w:color="auto"/>
              <w:right w:val="single" w:sz="4" w:space="0" w:color="auto"/>
            </w:tcBorders>
            <w:shd w:val="clear" w:color="auto" w:fill="auto"/>
            <w:noWrap/>
            <w:vAlign w:val="bottom"/>
            <w:hideMark/>
          </w:tcPr>
          <w:p w14:paraId="6D8F5C90"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Heat pump deployment, roll out of district heating, phase out of fossil fuel heating</w:t>
            </w:r>
          </w:p>
        </w:tc>
      </w:tr>
      <w:tr w:rsidR="00C93831" w:rsidRPr="00C93831" w14:paraId="1BB44B50" w14:textId="77777777" w:rsidTr="00C93831">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19575760"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Industry</w:t>
            </w:r>
          </w:p>
        </w:tc>
        <w:tc>
          <w:tcPr>
            <w:tcW w:w="1857" w:type="dxa"/>
            <w:tcBorders>
              <w:top w:val="single" w:sz="4" w:space="0" w:color="auto"/>
              <w:left w:val="nil"/>
              <w:bottom w:val="single" w:sz="4" w:space="0" w:color="auto"/>
              <w:right w:val="single" w:sz="4" w:space="0" w:color="auto"/>
            </w:tcBorders>
            <w:shd w:val="clear" w:color="auto" w:fill="auto"/>
            <w:noWrap/>
            <w:hideMark/>
          </w:tcPr>
          <w:p w14:paraId="46BFBA6B"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 xml:space="preserve">Electrification  </w:t>
            </w:r>
          </w:p>
        </w:tc>
        <w:tc>
          <w:tcPr>
            <w:tcW w:w="6521" w:type="dxa"/>
            <w:tcBorders>
              <w:top w:val="nil"/>
              <w:left w:val="nil"/>
              <w:bottom w:val="single" w:sz="4" w:space="0" w:color="auto"/>
              <w:right w:val="single" w:sz="4" w:space="0" w:color="auto"/>
            </w:tcBorders>
            <w:shd w:val="clear" w:color="auto" w:fill="auto"/>
            <w:noWrap/>
            <w:vAlign w:val="bottom"/>
            <w:hideMark/>
          </w:tcPr>
          <w:p w14:paraId="445F6BB8"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Industrial heat pumps for low-medium temperatures</w:t>
            </w:r>
          </w:p>
        </w:tc>
      </w:tr>
      <w:tr w:rsidR="00C93831" w:rsidRPr="00C93831" w14:paraId="5D354CCC"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6EB9EAE4"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6D751AD2"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Zero-carbon heating</w:t>
            </w:r>
          </w:p>
        </w:tc>
        <w:tc>
          <w:tcPr>
            <w:tcW w:w="6521" w:type="dxa"/>
            <w:tcBorders>
              <w:top w:val="nil"/>
              <w:left w:val="nil"/>
              <w:bottom w:val="single" w:sz="4" w:space="0" w:color="auto"/>
              <w:right w:val="single" w:sz="4" w:space="0" w:color="auto"/>
            </w:tcBorders>
            <w:shd w:val="clear" w:color="auto" w:fill="auto"/>
            <w:noWrap/>
            <w:vAlign w:val="bottom"/>
            <w:hideMark/>
          </w:tcPr>
          <w:p w14:paraId="4092DD01" w14:textId="27CF7F64"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Zero-emission gases for high temperature heat (e.g., alumina, cement)</w:t>
            </w:r>
          </w:p>
        </w:tc>
      </w:tr>
      <w:tr w:rsidR="00C93831" w:rsidRPr="00C93831" w14:paraId="07F15FDE"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60D01B5A"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2AB64575"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Cement decarbonisation</w:t>
            </w:r>
          </w:p>
        </w:tc>
        <w:tc>
          <w:tcPr>
            <w:tcW w:w="6521" w:type="dxa"/>
            <w:tcBorders>
              <w:top w:val="nil"/>
              <w:left w:val="nil"/>
              <w:bottom w:val="single" w:sz="4" w:space="0" w:color="auto"/>
              <w:right w:val="single" w:sz="4" w:space="0" w:color="auto"/>
            </w:tcBorders>
            <w:shd w:val="clear" w:color="auto" w:fill="auto"/>
            <w:noWrap/>
            <w:vAlign w:val="bottom"/>
            <w:hideMark/>
          </w:tcPr>
          <w:p w14:paraId="2D93535A" w14:textId="55515B89"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Reduce clinker requirement (e.g. Alt, blinders), deployment CCS, CO2 injection into concrete</w:t>
            </w:r>
          </w:p>
        </w:tc>
      </w:tr>
      <w:tr w:rsidR="00C93831" w:rsidRPr="00C93831" w14:paraId="52D0C46C" w14:textId="77777777" w:rsidTr="00C93831">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51F775A7"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Agriculture</w:t>
            </w:r>
          </w:p>
        </w:tc>
        <w:tc>
          <w:tcPr>
            <w:tcW w:w="1857" w:type="dxa"/>
            <w:tcBorders>
              <w:top w:val="single" w:sz="4" w:space="0" w:color="auto"/>
              <w:left w:val="nil"/>
              <w:bottom w:val="single" w:sz="4" w:space="0" w:color="auto"/>
              <w:right w:val="single" w:sz="4" w:space="0" w:color="auto"/>
            </w:tcBorders>
            <w:shd w:val="clear" w:color="auto" w:fill="auto"/>
            <w:noWrap/>
            <w:hideMark/>
          </w:tcPr>
          <w:p w14:paraId="1D6975BD"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GHG efficient farming</w:t>
            </w:r>
          </w:p>
        </w:tc>
        <w:tc>
          <w:tcPr>
            <w:tcW w:w="6521" w:type="dxa"/>
            <w:tcBorders>
              <w:top w:val="nil"/>
              <w:left w:val="nil"/>
              <w:bottom w:val="single" w:sz="4" w:space="0" w:color="auto"/>
              <w:right w:val="single" w:sz="4" w:space="0" w:color="auto"/>
            </w:tcBorders>
            <w:shd w:val="clear" w:color="auto" w:fill="auto"/>
            <w:noWrap/>
            <w:vAlign w:val="bottom"/>
            <w:hideMark/>
          </w:tcPr>
          <w:p w14:paraId="71D6A6FA"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~30% emissions reduction through technical measures</w:t>
            </w:r>
          </w:p>
        </w:tc>
      </w:tr>
      <w:tr w:rsidR="00C93831" w:rsidRPr="00C93831" w14:paraId="3E1027D9"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2E0C49F6"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287E3D55"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Diversification</w:t>
            </w:r>
          </w:p>
        </w:tc>
        <w:tc>
          <w:tcPr>
            <w:tcW w:w="6521" w:type="dxa"/>
            <w:tcBorders>
              <w:top w:val="nil"/>
              <w:left w:val="nil"/>
              <w:bottom w:val="single" w:sz="4" w:space="0" w:color="auto"/>
              <w:right w:val="single" w:sz="4" w:space="0" w:color="auto"/>
            </w:tcBorders>
            <w:shd w:val="clear" w:color="auto" w:fill="auto"/>
            <w:noWrap/>
            <w:vAlign w:val="bottom"/>
            <w:hideMark/>
          </w:tcPr>
          <w:p w14:paraId="0E03ACFD" w14:textId="1365942A"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Provide opportunities to diversify farm activities to e.g. forestry, tillage or organic farming</w:t>
            </w:r>
          </w:p>
        </w:tc>
      </w:tr>
      <w:tr w:rsidR="00C93831" w:rsidRPr="00C93831" w14:paraId="6AD23BD0" w14:textId="77777777" w:rsidTr="00C93831">
        <w:trPr>
          <w:trHeight w:val="300"/>
        </w:trPr>
        <w:tc>
          <w:tcPr>
            <w:tcW w:w="1540"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0CD583AE"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r w:rsidRPr="00C93831">
              <w:rPr>
                <w:rFonts w:ascii="Calibri" w:eastAsia="Times New Roman" w:hAnsi="Calibri" w:cs="Calibri"/>
                <w:b/>
                <w:bCs/>
                <w:color w:val="000000"/>
                <w:sz w:val="20"/>
                <w:szCs w:val="20"/>
                <w:lang w:val="en-IE" w:eastAsia="en-IE"/>
              </w:rPr>
              <w:t>LULUCF</w:t>
            </w:r>
          </w:p>
        </w:tc>
        <w:tc>
          <w:tcPr>
            <w:tcW w:w="1857" w:type="dxa"/>
            <w:tcBorders>
              <w:top w:val="single" w:sz="4" w:space="0" w:color="auto"/>
              <w:left w:val="nil"/>
              <w:bottom w:val="single" w:sz="4" w:space="0" w:color="auto"/>
              <w:right w:val="single" w:sz="4" w:space="0" w:color="auto"/>
            </w:tcBorders>
            <w:shd w:val="clear" w:color="auto" w:fill="auto"/>
            <w:noWrap/>
            <w:hideMark/>
          </w:tcPr>
          <w:p w14:paraId="76296780"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Afforestation</w:t>
            </w:r>
          </w:p>
        </w:tc>
        <w:tc>
          <w:tcPr>
            <w:tcW w:w="6521" w:type="dxa"/>
            <w:tcBorders>
              <w:top w:val="nil"/>
              <w:left w:val="nil"/>
              <w:bottom w:val="single" w:sz="4" w:space="0" w:color="auto"/>
              <w:right w:val="single" w:sz="4" w:space="0" w:color="auto"/>
            </w:tcBorders>
            <w:shd w:val="clear" w:color="auto" w:fill="auto"/>
            <w:noWrap/>
            <w:vAlign w:val="bottom"/>
            <w:hideMark/>
          </w:tcPr>
          <w:p w14:paraId="2D7489AB"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Increase afforestation to 8-30 kha/yr, depending on which activity scenario is taken forward</w:t>
            </w:r>
          </w:p>
        </w:tc>
      </w:tr>
      <w:tr w:rsidR="00C93831" w:rsidRPr="00C93831" w14:paraId="40AB5A09" w14:textId="77777777" w:rsidTr="00C93831">
        <w:trPr>
          <w:trHeight w:val="300"/>
        </w:trPr>
        <w:tc>
          <w:tcPr>
            <w:tcW w:w="1540" w:type="dxa"/>
            <w:vMerge/>
            <w:tcBorders>
              <w:top w:val="single" w:sz="4" w:space="0" w:color="auto"/>
              <w:left w:val="single" w:sz="4" w:space="0" w:color="auto"/>
              <w:bottom w:val="single" w:sz="4" w:space="0" w:color="auto"/>
              <w:right w:val="single" w:sz="4" w:space="0" w:color="auto"/>
            </w:tcBorders>
            <w:vAlign w:val="center"/>
            <w:hideMark/>
          </w:tcPr>
          <w:p w14:paraId="1E4D7A79" w14:textId="77777777" w:rsidR="00C93831" w:rsidRPr="00C93831" w:rsidRDefault="00C93831" w:rsidP="000F01BF">
            <w:pPr>
              <w:spacing w:after="0" w:line="240" w:lineRule="auto"/>
              <w:jc w:val="both"/>
              <w:rPr>
                <w:rFonts w:ascii="Calibri" w:eastAsia="Times New Roman" w:hAnsi="Calibri" w:cs="Calibri"/>
                <w:b/>
                <w:bCs/>
                <w:color w:val="000000"/>
                <w:sz w:val="20"/>
                <w:szCs w:val="20"/>
                <w:lang w:val="en-IE" w:eastAsia="en-IE"/>
              </w:rPr>
            </w:pPr>
          </w:p>
        </w:tc>
        <w:tc>
          <w:tcPr>
            <w:tcW w:w="1857" w:type="dxa"/>
            <w:tcBorders>
              <w:top w:val="single" w:sz="4" w:space="0" w:color="auto"/>
              <w:left w:val="nil"/>
              <w:bottom w:val="single" w:sz="4" w:space="0" w:color="auto"/>
              <w:right w:val="single" w:sz="4" w:space="0" w:color="auto"/>
            </w:tcBorders>
            <w:shd w:val="clear" w:color="auto" w:fill="auto"/>
            <w:noWrap/>
            <w:hideMark/>
          </w:tcPr>
          <w:p w14:paraId="1D603A9E"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Non-forestry levels</w:t>
            </w:r>
          </w:p>
        </w:tc>
        <w:tc>
          <w:tcPr>
            <w:tcW w:w="6521" w:type="dxa"/>
            <w:tcBorders>
              <w:top w:val="nil"/>
              <w:left w:val="nil"/>
              <w:bottom w:val="single" w:sz="4" w:space="0" w:color="auto"/>
              <w:right w:val="single" w:sz="4" w:space="0" w:color="auto"/>
            </w:tcBorders>
            <w:shd w:val="clear" w:color="auto" w:fill="auto"/>
            <w:noWrap/>
            <w:vAlign w:val="bottom"/>
            <w:hideMark/>
          </w:tcPr>
          <w:p w14:paraId="0FB57DE4" w14:textId="77777777" w:rsidR="00C93831" w:rsidRPr="00C93831" w:rsidRDefault="00C93831" w:rsidP="000F01BF">
            <w:pPr>
              <w:spacing w:after="0" w:line="240" w:lineRule="auto"/>
              <w:jc w:val="both"/>
              <w:rPr>
                <w:rFonts w:ascii="Calibri" w:eastAsia="Times New Roman" w:hAnsi="Calibri" w:cs="Calibri"/>
                <w:color w:val="000000"/>
                <w:sz w:val="20"/>
                <w:szCs w:val="20"/>
                <w:lang w:val="en-IE" w:eastAsia="en-IE"/>
              </w:rPr>
            </w:pPr>
            <w:r w:rsidRPr="00C93831">
              <w:rPr>
                <w:rFonts w:ascii="Calibri" w:eastAsia="Times New Roman" w:hAnsi="Calibri" w:cs="Calibri"/>
                <w:color w:val="000000"/>
                <w:sz w:val="20"/>
                <w:szCs w:val="20"/>
                <w:lang w:val="en-IE" w:eastAsia="en-IE"/>
              </w:rPr>
              <w:t>Deliver Teagasc MACC abatement levers, plus additional rewetting of exploited peatland</w:t>
            </w:r>
          </w:p>
        </w:tc>
      </w:tr>
    </w:tbl>
    <w:p w14:paraId="7AC67F96" w14:textId="77777777" w:rsidR="008D61DF" w:rsidRPr="00A35B48" w:rsidRDefault="008D61DF" w:rsidP="000F01BF">
      <w:pPr>
        <w:jc w:val="both"/>
        <w:rPr>
          <w:sz w:val="24"/>
          <w:szCs w:val="24"/>
          <w:lang w:val="en-US"/>
        </w:rPr>
      </w:pPr>
    </w:p>
    <w:p w14:paraId="0DDFE5C4" w14:textId="77777777" w:rsidR="00F836C8" w:rsidRPr="008960B6" w:rsidRDefault="00C93831" w:rsidP="000F01BF">
      <w:pPr>
        <w:pStyle w:val="ListParagraph"/>
        <w:ind w:left="0"/>
        <w:jc w:val="both"/>
        <w:rPr>
          <w:b/>
          <w:bCs/>
          <w:i/>
          <w:iCs/>
          <w:sz w:val="24"/>
          <w:szCs w:val="24"/>
          <w:lang w:val="en-GB"/>
        </w:rPr>
      </w:pPr>
      <w:r>
        <w:rPr>
          <w:sz w:val="24"/>
          <w:szCs w:val="24"/>
          <w:lang w:val="en-GB"/>
        </w:rPr>
        <w:t xml:space="preserve">In addition to that, the Long-Term Strategy also provides the </w:t>
      </w:r>
      <w:r w:rsidR="00F836C8">
        <w:rPr>
          <w:sz w:val="24"/>
          <w:szCs w:val="24"/>
          <w:lang w:val="en-GB"/>
        </w:rPr>
        <w:t xml:space="preserve">overview of </w:t>
      </w:r>
      <w:r w:rsidR="00F836C8">
        <w:rPr>
          <w:b/>
          <w:bCs/>
          <w:sz w:val="24"/>
          <w:szCs w:val="24"/>
          <w:lang w:val="en-US"/>
        </w:rPr>
        <w:t xml:space="preserve">7 core abatement actions: (1) Demand Management: </w:t>
      </w:r>
      <w:r w:rsidR="00F836C8">
        <w:rPr>
          <w:sz w:val="24"/>
          <w:szCs w:val="24"/>
          <w:lang w:val="en-US"/>
        </w:rPr>
        <w:t>Shift demands towards low-emission alternatives while maintaining value added services in society</w:t>
      </w:r>
      <w:r w:rsidR="00F836C8">
        <w:rPr>
          <w:b/>
          <w:bCs/>
          <w:sz w:val="24"/>
          <w:szCs w:val="24"/>
          <w:lang w:val="en-US"/>
        </w:rPr>
        <w:t xml:space="preserve">; (2) Energy Efficiency: </w:t>
      </w:r>
      <w:r w:rsidR="00F836C8">
        <w:rPr>
          <w:sz w:val="24"/>
          <w:szCs w:val="24"/>
          <w:lang w:val="en-US"/>
        </w:rPr>
        <w:t>Reduce energy intensity across sectors without reducing comfort or output, through retrofits, processes or equipment improvement</w:t>
      </w:r>
      <w:r w:rsidR="00F836C8">
        <w:rPr>
          <w:b/>
          <w:bCs/>
          <w:sz w:val="24"/>
          <w:szCs w:val="24"/>
          <w:lang w:val="en-US"/>
        </w:rPr>
        <w:t xml:space="preserve"> (3) Electrification and renewables deployment: </w:t>
      </w:r>
      <w:r w:rsidR="00F836C8">
        <w:rPr>
          <w:sz w:val="24"/>
          <w:szCs w:val="24"/>
          <w:lang w:val="en-US"/>
        </w:rPr>
        <w:t>Shift core energy processes from fossil fuels to electrified substitutes while building out renewables’ capacity to secure greed power supply. This is expected to deliver close to 50% of emission abatement in the decade to 2030.</w:t>
      </w:r>
      <w:r w:rsidR="00F836C8">
        <w:rPr>
          <w:b/>
          <w:bCs/>
          <w:sz w:val="24"/>
          <w:szCs w:val="24"/>
          <w:lang w:val="en-US"/>
        </w:rPr>
        <w:t xml:space="preserve"> (4) Zero-carbon fuels: </w:t>
      </w:r>
      <w:r w:rsidR="00F836C8">
        <w:rPr>
          <w:sz w:val="24"/>
          <w:szCs w:val="24"/>
          <w:lang w:val="en-US"/>
        </w:rPr>
        <w:t>Blen in zero-carbon fuels into current fossil applications: H2 and biogas into the natural gas grids and biofuels into road transport</w:t>
      </w:r>
      <w:r w:rsidR="00F836C8">
        <w:rPr>
          <w:b/>
          <w:bCs/>
          <w:sz w:val="24"/>
          <w:szCs w:val="24"/>
          <w:lang w:val="en-US"/>
        </w:rPr>
        <w:t xml:space="preserve"> (5) District heating: </w:t>
      </w:r>
      <w:r w:rsidR="00F836C8">
        <w:rPr>
          <w:sz w:val="24"/>
          <w:szCs w:val="24"/>
          <w:lang w:val="en-US"/>
        </w:rPr>
        <w:t>Shift heating in the built environment from localized to district heating networks, particularly in urban areas</w:t>
      </w:r>
      <w:r w:rsidR="00F836C8">
        <w:rPr>
          <w:b/>
          <w:bCs/>
          <w:sz w:val="24"/>
          <w:szCs w:val="24"/>
          <w:lang w:val="en-US"/>
        </w:rPr>
        <w:t xml:space="preserve"> (6) Sustainable farming; (7) Land-use practices. </w:t>
      </w:r>
    </w:p>
    <w:p w14:paraId="5DF83E76" w14:textId="617E4374" w:rsidR="008D61DF" w:rsidRPr="008D61DF" w:rsidRDefault="008D61DF" w:rsidP="008D61DF">
      <w:pPr>
        <w:jc w:val="both"/>
        <w:rPr>
          <w:sz w:val="24"/>
          <w:szCs w:val="24"/>
          <w:lang w:val="en-GB"/>
        </w:rPr>
      </w:pPr>
    </w:p>
    <w:p w14:paraId="00FB33F3" w14:textId="1616A6C5" w:rsidR="00E03ADC" w:rsidRPr="00A16A32" w:rsidRDefault="00E03ADC" w:rsidP="005F7E48">
      <w:pPr>
        <w:pStyle w:val="ListParagraph"/>
        <w:numPr>
          <w:ilvl w:val="1"/>
          <w:numId w:val="6"/>
        </w:numPr>
        <w:jc w:val="both"/>
        <w:rPr>
          <w:b/>
          <w:bCs/>
          <w:i/>
          <w:iCs/>
          <w:sz w:val="24"/>
          <w:szCs w:val="24"/>
          <w:u w:val="single"/>
          <w:lang w:val="en-GB"/>
        </w:rPr>
      </w:pPr>
      <w:r w:rsidRPr="00A16A32">
        <w:rPr>
          <w:b/>
          <w:bCs/>
          <w:sz w:val="24"/>
          <w:szCs w:val="24"/>
          <w:u w:val="single"/>
          <w:lang w:val="en-US"/>
        </w:rPr>
        <w:t xml:space="preserve">Identified factors of success. </w:t>
      </w:r>
    </w:p>
    <w:p w14:paraId="526C3F71" w14:textId="5806C35B" w:rsidR="008E5B51" w:rsidRDefault="008E5B51" w:rsidP="00A16A32">
      <w:pPr>
        <w:jc w:val="both"/>
        <w:rPr>
          <w:sz w:val="24"/>
          <w:szCs w:val="24"/>
          <w:lang w:val="en-GB"/>
        </w:rPr>
      </w:pPr>
      <w:r w:rsidRPr="252331FC">
        <w:rPr>
          <w:sz w:val="24"/>
          <w:szCs w:val="24"/>
          <w:lang w:val="en-GB"/>
        </w:rPr>
        <w:t xml:space="preserve">The Long-Term Strategy Document provides </w:t>
      </w:r>
      <w:r w:rsidR="35BE5294" w:rsidRPr="252331FC">
        <w:rPr>
          <w:sz w:val="24"/>
          <w:szCs w:val="24"/>
          <w:lang w:val="en-GB"/>
        </w:rPr>
        <w:t>several</w:t>
      </w:r>
      <w:r w:rsidRPr="252331FC">
        <w:rPr>
          <w:sz w:val="24"/>
          <w:szCs w:val="24"/>
          <w:lang w:val="en-GB"/>
        </w:rPr>
        <w:t xml:space="preserve"> factors for success, </w:t>
      </w:r>
      <w:r w:rsidR="002B4591" w:rsidRPr="252331FC">
        <w:rPr>
          <w:sz w:val="24"/>
          <w:szCs w:val="24"/>
          <w:lang w:val="en-GB"/>
        </w:rPr>
        <w:t>including the availability of renewables, public consultation, the</w:t>
      </w:r>
      <w:r w:rsidR="008F6C6B" w:rsidRPr="252331FC">
        <w:rPr>
          <w:sz w:val="24"/>
          <w:szCs w:val="24"/>
          <w:lang w:val="en-GB"/>
        </w:rPr>
        <w:t xml:space="preserve"> role of the R&amp;I system, as well as the future employment opportunities. Among the most important were the following: </w:t>
      </w:r>
    </w:p>
    <w:p w14:paraId="6CCE7499" w14:textId="0C33E3D2" w:rsidR="00A16A32" w:rsidRPr="0076208E" w:rsidRDefault="00A16A32" w:rsidP="005F7E48">
      <w:pPr>
        <w:pStyle w:val="ListParagraph"/>
        <w:numPr>
          <w:ilvl w:val="0"/>
          <w:numId w:val="8"/>
        </w:numPr>
        <w:jc w:val="both"/>
        <w:rPr>
          <w:sz w:val="24"/>
          <w:szCs w:val="24"/>
          <w:lang w:val="en-GB"/>
        </w:rPr>
      </w:pPr>
      <w:r w:rsidRPr="252331FC">
        <w:rPr>
          <w:b/>
          <w:bCs/>
          <w:sz w:val="24"/>
          <w:szCs w:val="24"/>
          <w:lang w:val="en-GB"/>
        </w:rPr>
        <w:t xml:space="preserve">In relation to </w:t>
      </w:r>
      <w:r w:rsidR="01A895C2" w:rsidRPr="252331FC">
        <w:rPr>
          <w:b/>
          <w:bCs/>
          <w:sz w:val="24"/>
          <w:szCs w:val="24"/>
          <w:lang w:val="en-GB"/>
        </w:rPr>
        <w:t xml:space="preserve">a </w:t>
      </w:r>
      <w:r w:rsidRPr="252331FC">
        <w:rPr>
          <w:b/>
          <w:bCs/>
          <w:sz w:val="24"/>
          <w:szCs w:val="24"/>
          <w:lang w:val="en-GB"/>
        </w:rPr>
        <w:t>just transition</w:t>
      </w:r>
      <w:r w:rsidRPr="252331FC">
        <w:rPr>
          <w:sz w:val="24"/>
          <w:szCs w:val="24"/>
          <w:lang w:val="en-GB"/>
        </w:rPr>
        <w:t xml:space="preserve"> specifically, it has been noted that there are already important elements of integrating </w:t>
      </w:r>
      <w:r w:rsidR="5F9E081A" w:rsidRPr="252331FC">
        <w:rPr>
          <w:sz w:val="24"/>
          <w:szCs w:val="24"/>
          <w:lang w:val="en-GB"/>
        </w:rPr>
        <w:t xml:space="preserve">a </w:t>
      </w:r>
      <w:r w:rsidRPr="252331FC">
        <w:rPr>
          <w:sz w:val="24"/>
          <w:szCs w:val="24"/>
          <w:lang w:val="en-GB"/>
        </w:rPr>
        <w:t xml:space="preserve">just transition into policy planning and implementation already in place. Among the most important ones, is the Ireland’s </w:t>
      </w:r>
      <w:r w:rsidRPr="252331FC">
        <w:rPr>
          <w:b/>
          <w:bCs/>
          <w:sz w:val="24"/>
          <w:szCs w:val="24"/>
          <w:lang w:val="en-GB"/>
        </w:rPr>
        <w:t>National Dialogue on Climate Action (NDCA)</w:t>
      </w:r>
      <w:r w:rsidRPr="252331FC">
        <w:rPr>
          <w:sz w:val="24"/>
          <w:szCs w:val="24"/>
          <w:lang w:val="en-GB"/>
        </w:rPr>
        <w:t xml:space="preserve">, which has the just transition at its core. There is also a sector- and location-specific strategic approach adopted to support the transition in Midlands (peat extraction region), which is supported by the EU and national funding. </w:t>
      </w:r>
    </w:p>
    <w:p w14:paraId="475C013A" w14:textId="14CC9C98" w:rsidR="00A16A32" w:rsidRPr="0076208E" w:rsidRDefault="00A16A32" w:rsidP="005F7E48">
      <w:pPr>
        <w:pStyle w:val="ListParagraph"/>
        <w:numPr>
          <w:ilvl w:val="0"/>
          <w:numId w:val="8"/>
        </w:numPr>
        <w:jc w:val="both"/>
        <w:rPr>
          <w:sz w:val="24"/>
          <w:szCs w:val="24"/>
          <w:lang w:val="en-GB"/>
        </w:rPr>
      </w:pPr>
      <w:r w:rsidRPr="252331FC">
        <w:rPr>
          <w:sz w:val="24"/>
          <w:szCs w:val="24"/>
          <w:lang w:val="en-GB"/>
        </w:rPr>
        <w:t xml:space="preserve">CAP 2024 also states that </w:t>
      </w:r>
      <w:r w:rsidRPr="252331FC">
        <w:rPr>
          <w:b/>
          <w:bCs/>
          <w:sz w:val="24"/>
          <w:szCs w:val="24"/>
          <w:lang w:val="en-GB"/>
        </w:rPr>
        <w:t>“Ireland has excellent renewable energy (RE) resources”</w:t>
      </w:r>
      <w:r w:rsidRPr="252331FC">
        <w:rPr>
          <w:sz w:val="24"/>
          <w:szCs w:val="24"/>
          <w:lang w:val="en-GB"/>
        </w:rPr>
        <w:t xml:space="preserve"> with indigenous RE already playing a vital role in the domestic fuel mix – “The share of RE sources used in the generation of electricity in Ireland has increased form 5% in 1990 to 36.4% in 2021 and renewable fuels accounted for 4% of Ireland total final energy consumption (FEC) in 2021”. Following from that, it</w:t>
      </w:r>
      <w:r w:rsidR="0076208E" w:rsidRPr="252331FC">
        <w:rPr>
          <w:sz w:val="24"/>
          <w:szCs w:val="24"/>
          <w:lang w:val="en-GB"/>
        </w:rPr>
        <w:t xml:space="preserve"> </w:t>
      </w:r>
      <w:r w:rsidRPr="252331FC">
        <w:rPr>
          <w:sz w:val="24"/>
          <w:szCs w:val="24"/>
          <w:lang w:val="en-GB"/>
        </w:rPr>
        <w:t xml:space="preserve">has been noted that Ireland has a great potential for ‘dramatically’ increasing the following: wind, solar, marine and </w:t>
      </w:r>
      <w:r w:rsidR="0076208E" w:rsidRPr="252331FC">
        <w:rPr>
          <w:sz w:val="24"/>
          <w:szCs w:val="24"/>
          <w:lang w:val="en-GB"/>
        </w:rPr>
        <w:t>bioenergy</w:t>
      </w:r>
      <w:r w:rsidRPr="252331FC">
        <w:rPr>
          <w:sz w:val="24"/>
          <w:szCs w:val="24"/>
          <w:lang w:val="en-GB"/>
        </w:rPr>
        <w:t xml:space="preserve"> ‘</w:t>
      </w:r>
      <w:r w:rsidR="13E3EB25" w:rsidRPr="252331FC">
        <w:rPr>
          <w:sz w:val="24"/>
          <w:szCs w:val="24"/>
          <w:lang w:val="en-GB"/>
        </w:rPr>
        <w:t>alongside</w:t>
      </w:r>
      <w:r w:rsidRPr="252331FC">
        <w:rPr>
          <w:sz w:val="24"/>
          <w:szCs w:val="24"/>
          <w:lang w:val="en-GB"/>
        </w:rPr>
        <w:t xml:space="preserve"> developing new technologies that support the integration of renewables’. </w:t>
      </w:r>
    </w:p>
    <w:p w14:paraId="7FC40015" w14:textId="654A0527" w:rsidR="00A16A32" w:rsidRPr="0076208E" w:rsidRDefault="00A16A32" w:rsidP="005F7E48">
      <w:pPr>
        <w:pStyle w:val="ListParagraph"/>
        <w:numPr>
          <w:ilvl w:val="0"/>
          <w:numId w:val="8"/>
        </w:numPr>
        <w:jc w:val="both"/>
        <w:rPr>
          <w:sz w:val="24"/>
          <w:szCs w:val="24"/>
          <w:lang w:val="en-GB"/>
        </w:rPr>
      </w:pPr>
      <w:r w:rsidRPr="252331FC">
        <w:rPr>
          <w:b/>
          <w:bCs/>
          <w:sz w:val="24"/>
          <w:szCs w:val="24"/>
          <w:lang w:val="en-GB"/>
        </w:rPr>
        <w:t xml:space="preserve">In relation to </w:t>
      </w:r>
      <w:r w:rsidR="1AD06048" w:rsidRPr="252331FC">
        <w:rPr>
          <w:b/>
          <w:bCs/>
          <w:sz w:val="24"/>
          <w:szCs w:val="24"/>
          <w:lang w:val="en-GB"/>
        </w:rPr>
        <w:t>Research and Innovation (</w:t>
      </w:r>
      <w:r w:rsidRPr="252331FC">
        <w:rPr>
          <w:b/>
          <w:bCs/>
          <w:sz w:val="24"/>
          <w:szCs w:val="24"/>
          <w:lang w:val="en-GB"/>
        </w:rPr>
        <w:t>R&amp;I</w:t>
      </w:r>
      <w:r w:rsidR="16273E54" w:rsidRPr="252331FC">
        <w:rPr>
          <w:b/>
          <w:bCs/>
          <w:sz w:val="24"/>
          <w:szCs w:val="24"/>
          <w:lang w:val="en-GB"/>
        </w:rPr>
        <w:t>)</w:t>
      </w:r>
      <w:r w:rsidRPr="252331FC">
        <w:rPr>
          <w:sz w:val="24"/>
          <w:szCs w:val="24"/>
          <w:lang w:val="en-GB"/>
        </w:rPr>
        <w:t xml:space="preserve">, the NECP noted that Ireland has built a strong R&amp;I system over the recent years, and it comprises of academic, public, private and non-profit sectors. The opportunities to increase funding of multi- and trans-disciplinary research will be further facilitated by the </w:t>
      </w:r>
      <w:r w:rsidR="0076208E" w:rsidRPr="252331FC">
        <w:rPr>
          <w:sz w:val="24"/>
          <w:szCs w:val="24"/>
          <w:lang w:val="en-GB"/>
        </w:rPr>
        <w:t>creation</w:t>
      </w:r>
      <w:r w:rsidRPr="252331FC">
        <w:rPr>
          <w:sz w:val="24"/>
          <w:szCs w:val="24"/>
          <w:lang w:val="en-GB"/>
        </w:rPr>
        <w:t xml:space="preserve"> of a new Research and Innovation Agency (provided for in the Research and Innovation Bill 2023).</w:t>
      </w:r>
    </w:p>
    <w:p w14:paraId="6E38AE84" w14:textId="42DA6714" w:rsidR="008F6C6B" w:rsidRPr="0076208E" w:rsidRDefault="008F6C6B" w:rsidP="005F7E48">
      <w:pPr>
        <w:pStyle w:val="ListParagraph"/>
        <w:numPr>
          <w:ilvl w:val="0"/>
          <w:numId w:val="8"/>
        </w:numPr>
        <w:jc w:val="both"/>
        <w:rPr>
          <w:sz w:val="24"/>
          <w:szCs w:val="24"/>
          <w:lang w:val="en-GB"/>
        </w:rPr>
      </w:pPr>
      <w:r w:rsidRPr="252331FC">
        <w:rPr>
          <w:sz w:val="24"/>
          <w:szCs w:val="24"/>
          <w:lang w:val="en-GB"/>
        </w:rPr>
        <w:t xml:space="preserve">Among other factors for success, </w:t>
      </w:r>
      <w:r w:rsidR="2463F305" w:rsidRPr="252331FC">
        <w:rPr>
          <w:sz w:val="24"/>
          <w:szCs w:val="24"/>
          <w:lang w:val="en-GB"/>
        </w:rPr>
        <w:t xml:space="preserve">it has been emphasised that </w:t>
      </w:r>
      <w:r w:rsidRPr="252331FC">
        <w:rPr>
          <w:b/>
          <w:bCs/>
          <w:sz w:val="24"/>
          <w:szCs w:val="24"/>
          <w:lang w:val="en-GB"/>
        </w:rPr>
        <w:t>the latest scientific advice</w:t>
      </w:r>
      <w:r w:rsidRPr="252331FC">
        <w:rPr>
          <w:sz w:val="24"/>
          <w:szCs w:val="24"/>
          <w:lang w:val="en-GB"/>
        </w:rPr>
        <w:t xml:space="preserve"> </w:t>
      </w:r>
      <w:r w:rsidR="72B0AAD1" w:rsidRPr="252331FC">
        <w:rPr>
          <w:sz w:val="24"/>
          <w:szCs w:val="24"/>
          <w:lang w:val="en-GB"/>
        </w:rPr>
        <w:t xml:space="preserve">(including the </w:t>
      </w:r>
      <w:r w:rsidRPr="252331FC">
        <w:rPr>
          <w:sz w:val="24"/>
          <w:szCs w:val="24"/>
          <w:lang w:val="en-GB"/>
        </w:rPr>
        <w:t>special economic and social role of agriculture</w:t>
      </w:r>
      <w:r w:rsidR="4C3F10EE" w:rsidRPr="252331FC">
        <w:rPr>
          <w:sz w:val="24"/>
          <w:szCs w:val="24"/>
          <w:lang w:val="en-GB"/>
        </w:rPr>
        <w:t>) is</w:t>
      </w:r>
      <w:r w:rsidRPr="252331FC">
        <w:rPr>
          <w:sz w:val="24"/>
          <w:szCs w:val="24"/>
          <w:lang w:val="en-GB"/>
        </w:rPr>
        <w:t xml:space="preserve"> part of the Irish decarbonization strategy (in line with Climate Act)</w:t>
      </w:r>
      <w:r w:rsidR="0076208E" w:rsidRPr="252331FC">
        <w:rPr>
          <w:sz w:val="24"/>
          <w:szCs w:val="24"/>
          <w:lang w:val="en-GB"/>
        </w:rPr>
        <w:t xml:space="preserve"> – </w:t>
      </w:r>
      <w:r w:rsidR="32BC94DE" w:rsidRPr="252331FC">
        <w:rPr>
          <w:sz w:val="24"/>
          <w:szCs w:val="24"/>
          <w:lang w:val="en-GB"/>
        </w:rPr>
        <w:t>and</w:t>
      </w:r>
      <w:r w:rsidR="0076208E" w:rsidRPr="252331FC">
        <w:rPr>
          <w:sz w:val="24"/>
          <w:szCs w:val="24"/>
          <w:lang w:val="en-GB"/>
        </w:rPr>
        <w:t xml:space="preserve"> is</w:t>
      </w:r>
      <w:r w:rsidR="64887C40" w:rsidRPr="252331FC">
        <w:rPr>
          <w:sz w:val="24"/>
          <w:szCs w:val="24"/>
          <w:lang w:val="en-GB"/>
        </w:rPr>
        <w:t xml:space="preserve"> regarded as</w:t>
      </w:r>
      <w:r w:rsidR="0076208E" w:rsidRPr="252331FC">
        <w:rPr>
          <w:sz w:val="24"/>
          <w:szCs w:val="24"/>
          <w:lang w:val="en-GB"/>
        </w:rPr>
        <w:t xml:space="preserve"> a positive factor for developing evidence-based policies and measures. </w:t>
      </w:r>
    </w:p>
    <w:p w14:paraId="675D2B20" w14:textId="6CDF2491" w:rsidR="0076208E" w:rsidRPr="0076208E" w:rsidRDefault="0076208E" w:rsidP="005F7E48">
      <w:pPr>
        <w:pStyle w:val="ListParagraph"/>
        <w:numPr>
          <w:ilvl w:val="0"/>
          <w:numId w:val="8"/>
        </w:numPr>
        <w:jc w:val="both"/>
        <w:rPr>
          <w:sz w:val="24"/>
          <w:szCs w:val="24"/>
          <w:lang w:val="en-GB"/>
        </w:rPr>
      </w:pPr>
      <w:r w:rsidRPr="252331FC">
        <w:rPr>
          <w:sz w:val="24"/>
          <w:szCs w:val="24"/>
          <w:lang w:val="en-GB"/>
        </w:rPr>
        <w:t>Finally, it has been emphasised that some of the sectors of economy, namely</w:t>
      </w:r>
      <w:r w:rsidRPr="252331FC">
        <w:rPr>
          <w:b/>
          <w:bCs/>
          <w:sz w:val="24"/>
          <w:szCs w:val="24"/>
          <w:lang w:val="en-GB"/>
        </w:rPr>
        <w:t xml:space="preserve"> the green economy, will become a source of significant </w:t>
      </w:r>
      <w:r w:rsidR="68E33E52" w:rsidRPr="252331FC">
        <w:rPr>
          <w:b/>
          <w:bCs/>
          <w:sz w:val="24"/>
          <w:szCs w:val="24"/>
          <w:lang w:val="en-GB"/>
        </w:rPr>
        <w:t>employment</w:t>
      </w:r>
      <w:r w:rsidRPr="252331FC">
        <w:rPr>
          <w:b/>
          <w:bCs/>
          <w:sz w:val="24"/>
          <w:szCs w:val="24"/>
          <w:lang w:val="en-GB"/>
        </w:rPr>
        <w:t xml:space="preserve"> growth</w:t>
      </w:r>
      <w:r w:rsidRPr="252331FC">
        <w:rPr>
          <w:sz w:val="24"/>
          <w:szCs w:val="24"/>
          <w:lang w:val="en-GB"/>
        </w:rPr>
        <w:t xml:space="preserve">. These include: retrofitting sector, the circular economy, clean mobility, green and blue infrastructure, sustainable agriculture and the bioeconomy. This employment is set to be of high quality While it is recognized that the transformation will have geographic, economic and capability-based implications for Ireland’s workforce, it has also been noted that “the ongoing transformation of the economy through information and communication technologies will help to facilitate the transition to climate neutral economy”. </w:t>
      </w:r>
    </w:p>
    <w:p w14:paraId="0BA258E3" w14:textId="77777777" w:rsidR="008F6C6B" w:rsidRPr="00A16A32" w:rsidRDefault="008F6C6B" w:rsidP="00A16A32">
      <w:pPr>
        <w:jc w:val="both"/>
        <w:rPr>
          <w:sz w:val="24"/>
          <w:szCs w:val="24"/>
          <w:lang w:val="en-GB"/>
        </w:rPr>
      </w:pPr>
    </w:p>
    <w:p w14:paraId="02794D4F" w14:textId="470F9BCE" w:rsidR="00E03ADC" w:rsidRPr="00A16A32" w:rsidRDefault="00E03ADC" w:rsidP="005F7E48">
      <w:pPr>
        <w:pStyle w:val="ListParagraph"/>
        <w:numPr>
          <w:ilvl w:val="1"/>
          <w:numId w:val="6"/>
        </w:numPr>
        <w:tabs>
          <w:tab w:val="left" w:pos="4395"/>
        </w:tabs>
        <w:jc w:val="both"/>
        <w:rPr>
          <w:b/>
          <w:bCs/>
          <w:i/>
          <w:iCs/>
          <w:sz w:val="24"/>
          <w:szCs w:val="24"/>
          <w:u w:val="single"/>
          <w:lang w:val="en-GB"/>
        </w:rPr>
      </w:pPr>
      <w:r w:rsidRPr="00A16A32">
        <w:rPr>
          <w:b/>
          <w:bCs/>
          <w:sz w:val="24"/>
          <w:szCs w:val="24"/>
          <w:u w:val="single"/>
          <w:lang w:val="en-US"/>
        </w:rPr>
        <w:t xml:space="preserve">Recognition of impact of the energy sector transition on vulnerable cohorts. </w:t>
      </w:r>
    </w:p>
    <w:p w14:paraId="15154233" w14:textId="120B97D4" w:rsidR="00B73CF8" w:rsidRPr="00191945" w:rsidRDefault="00B73CF8" w:rsidP="00B73CF8">
      <w:pPr>
        <w:jc w:val="both"/>
        <w:rPr>
          <w:sz w:val="24"/>
          <w:szCs w:val="24"/>
          <w:lang w:val="en-GB"/>
        </w:rPr>
      </w:pPr>
      <w:r w:rsidRPr="252331FC">
        <w:rPr>
          <w:sz w:val="24"/>
          <w:szCs w:val="24"/>
          <w:lang w:val="en-GB"/>
        </w:rPr>
        <w:t xml:space="preserve">While other </w:t>
      </w:r>
      <w:r w:rsidR="0000140C" w:rsidRPr="252331FC">
        <w:rPr>
          <w:sz w:val="24"/>
          <w:szCs w:val="24"/>
          <w:lang w:val="en-GB"/>
        </w:rPr>
        <w:t xml:space="preserve">relevant documents, such as Climate Action Plan or National Adaptation Framework, refer to vulnerable groups in Ireland and the effects of climate actions on such communities, the Long-Term Strategy </w:t>
      </w:r>
      <w:r w:rsidR="00466A94" w:rsidRPr="252331FC">
        <w:rPr>
          <w:sz w:val="24"/>
          <w:szCs w:val="24"/>
          <w:lang w:val="en-GB"/>
        </w:rPr>
        <w:t xml:space="preserve">Document mainly does so in relation specifically to a just transition (see point below). </w:t>
      </w:r>
      <w:r w:rsidR="000772FF" w:rsidRPr="252331FC">
        <w:rPr>
          <w:sz w:val="24"/>
          <w:szCs w:val="24"/>
          <w:lang w:val="en-GB"/>
        </w:rPr>
        <w:t xml:space="preserve">In particular, the document </w:t>
      </w:r>
      <w:r w:rsidR="00550735" w:rsidRPr="252331FC">
        <w:rPr>
          <w:sz w:val="24"/>
          <w:szCs w:val="24"/>
          <w:lang w:val="en-GB"/>
        </w:rPr>
        <w:t>states that the climate policy “must seek to protect the most vulnerable and ensure that the costs, and benefits, of this transition are shared equitably” (p. 29)</w:t>
      </w:r>
      <w:r w:rsidR="0076170C" w:rsidRPr="252331FC">
        <w:rPr>
          <w:sz w:val="24"/>
          <w:szCs w:val="24"/>
          <w:lang w:val="en-GB"/>
        </w:rPr>
        <w:t xml:space="preserve">. In addition, when discussing the emission reduction measures </w:t>
      </w:r>
      <w:r w:rsidR="00DD45D3" w:rsidRPr="252331FC">
        <w:rPr>
          <w:sz w:val="24"/>
          <w:szCs w:val="24"/>
          <w:lang w:val="en-GB"/>
        </w:rPr>
        <w:t xml:space="preserve">and milestones to 2050 (compact urban growth, zero emission new buildings, fabric-first and renewable heating), </w:t>
      </w:r>
      <w:r w:rsidR="008068D8" w:rsidRPr="252331FC">
        <w:rPr>
          <w:sz w:val="24"/>
          <w:szCs w:val="24"/>
          <w:lang w:val="en-GB"/>
        </w:rPr>
        <w:t xml:space="preserve">it is emphasised that </w:t>
      </w:r>
      <w:r w:rsidR="00161E00" w:rsidRPr="252331FC">
        <w:rPr>
          <w:sz w:val="24"/>
          <w:szCs w:val="24"/>
          <w:lang w:val="en-GB"/>
        </w:rPr>
        <w:t xml:space="preserve">“In taking these measures, the principles within our just transition framework will guide policy decisions to support vulnerable households, and to help ensure that every group makes an appropriate and fair level of effort in the transition” (p. </w:t>
      </w:r>
      <w:r w:rsidR="00515577" w:rsidRPr="252331FC">
        <w:rPr>
          <w:sz w:val="24"/>
          <w:szCs w:val="24"/>
          <w:lang w:val="en-GB"/>
        </w:rPr>
        <w:t>52). The document also includes discussion of climate change and vulnerable groups in global terms (e.g. women and gir</w:t>
      </w:r>
      <w:r w:rsidR="00226540" w:rsidRPr="252331FC">
        <w:rPr>
          <w:sz w:val="24"/>
          <w:szCs w:val="24"/>
          <w:lang w:val="en-GB"/>
        </w:rPr>
        <w:t xml:space="preserve">ls), with reference to Ireland’s policy for international development </w:t>
      </w:r>
      <w:r w:rsidR="00191945" w:rsidRPr="252331FC">
        <w:rPr>
          <w:i/>
          <w:iCs/>
          <w:sz w:val="24"/>
          <w:szCs w:val="24"/>
          <w:lang w:val="en-GB"/>
        </w:rPr>
        <w:t xml:space="preserve">A Better World, </w:t>
      </w:r>
      <w:r w:rsidR="00191945" w:rsidRPr="252331FC">
        <w:rPr>
          <w:sz w:val="24"/>
          <w:szCs w:val="24"/>
          <w:lang w:val="en-GB"/>
        </w:rPr>
        <w:t>and a pledge to have Irelands</w:t>
      </w:r>
      <w:r w:rsidR="001F5DCF" w:rsidRPr="252331FC">
        <w:rPr>
          <w:sz w:val="24"/>
          <w:szCs w:val="24"/>
          <w:lang w:val="en-GB"/>
        </w:rPr>
        <w:t>’ international climate finance targeted at helping the poorest and most vulnerable (p. 6)</w:t>
      </w:r>
      <w:r w:rsidR="284F6AF4" w:rsidRPr="252331FC">
        <w:rPr>
          <w:sz w:val="24"/>
          <w:szCs w:val="24"/>
          <w:lang w:val="en-GB"/>
        </w:rPr>
        <w:t>.</w:t>
      </w:r>
    </w:p>
    <w:p w14:paraId="128A82A0" w14:textId="348B0823" w:rsidR="284F6AF4" w:rsidRDefault="284F6AF4" w:rsidP="252331FC">
      <w:pPr>
        <w:jc w:val="both"/>
        <w:rPr>
          <w:sz w:val="24"/>
          <w:szCs w:val="24"/>
          <w:lang w:val="en-GB"/>
        </w:rPr>
      </w:pPr>
      <w:r w:rsidRPr="252331FC">
        <w:rPr>
          <w:sz w:val="24"/>
          <w:szCs w:val="24"/>
          <w:lang w:val="en-GB"/>
        </w:rPr>
        <w:t xml:space="preserve">However, issues related to vulnerable groups are discussed in other official documents. For example, CAP24 notes that the CCAC annual review 2023 emphasised </w:t>
      </w:r>
      <w:r w:rsidR="01C650A3" w:rsidRPr="252331FC">
        <w:rPr>
          <w:sz w:val="24"/>
          <w:szCs w:val="24"/>
          <w:lang w:val="en-GB"/>
        </w:rPr>
        <w:t xml:space="preserve">that “understanding vulnerability in the context of a just transition is </w:t>
      </w:r>
      <w:r w:rsidR="06E54E36" w:rsidRPr="252331FC">
        <w:rPr>
          <w:sz w:val="24"/>
          <w:szCs w:val="24"/>
          <w:lang w:val="en-GB"/>
        </w:rPr>
        <w:t>essential</w:t>
      </w:r>
      <w:r w:rsidR="01C650A3" w:rsidRPr="252331FC">
        <w:rPr>
          <w:sz w:val="24"/>
          <w:szCs w:val="24"/>
          <w:lang w:val="en-GB"/>
        </w:rPr>
        <w:t xml:space="preserve">, proposing that </w:t>
      </w:r>
      <w:r w:rsidR="7CD4B7C3" w:rsidRPr="252331FC">
        <w:rPr>
          <w:sz w:val="24"/>
          <w:szCs w:val="24"/>
          <w:lang w:val="en-GB"/>
        </w:rPr>
        <w:t>vulnerability</w:t>
      </w:r>
      <w:r w:rsidR="01C650A3" w:rsidRPr="252331FC">
        <w:rPr>
          <w:sz w:val="24"/>
          <w:szCs w:val="24"/>
          <w:lang w:val="en-GB"/>
        </w:rPr>
        <w:t xml:space="preserve"> </w:t>
      </w:r>
      <w:r w:rsidR="5FD9FB38" w:rsidRPr="252331FC">
        <w:rPr>
          <w:sz w:val="24"/>
          <w:szCs w:val="24"/>
          <w:lang w:val="en-GB"/>
        </w:rPr>
        <w:t>assessments</w:t>
      </w:r>
      <w:r w:rsidR="01C650A3" w:rsidRPr="252331FC">
        <w:rPr>
          <w:sz w:val="24"/>
          <w:szCs w:val="24"/>
          <w:lang w:val="en-GB"/>
        </w:rPr>
        <w:t xml:space="preserve"> across society, the economy, the </w:t>
      </w:r>
      <w:r w:rsidR="0AC87A47" w:rsidRPr="252331FC">
        <w:rPr>
          <w:sz w:val="24"/>
          <w:szCs w:val="24"/>
          <w:lang w:val="en-GB"/>
        </w:rPr>
        <w:t>environment</w:t>
      </w:r>
      <w:r w:rsidR="01C650A3" w:rsidRPr="252331FC">
        <w:rPr>
          <w:sz w:val="24"/>
          <w:szCs w:val="24"/>
          <w:lang w:val="en-GB"/>
        </w:rPr>
        <w:t xml:space="preserve"> and health are required to ensure a just transition across all se</w:t>
      </w:r>
      <w:r w:rsidR="16312289" w:rsidRPr="252331FC">
        <w:rPr>
          <w:sz w:val="24"/>
          <w:szCs w:val="24"/>
          <w:lang w:val="en-GB"/>
        </w:rPr>
        <w:t>ctors” (</w:t>
      </w:r>
      <w:r w:rsidR="2194F5EF" w:rsidRPr="252331FC">
        <w:rPr>
          <w:sz w:val="24"/>
          <w:szCs w:val="24"/>
          <w:lang w:val="en-GB"/>
        </w:rPr>
        <w:t>Government</w:t>
      </w:r>
      <w:r w:rsidR="16312289" w:rsidRPr="252331FC">
        <w:rPr>
          <w:sz w:val="24"/>
          <w:szCs w:val="24"/>
          <w:lang w:val="en-GB"/>
        </w:rPr>
        <w:t xml:space="preserve"> of Ireland, 2024). While CAP24 focuses mainly on the labour market issues in this context, it should also be noted </w:t>
      </w:r>
      <w:r w:rsidR="66B59E91" w:rsidRPr="252331FC">
        <w:rPr>
          <w:sz w:val="24"/>
          <w:szCs w:val="24"/>
          <w:lang w:val="en-GB"/>
        </w:rPr>
        <w:t>that groups vulnerable to energy transition have been identified in documents published by several organisations (governmental and non-</w:t>
      </w:r>
      <w:r w:rsidR="478C0C89" w:rsidRPr="252331FC">
        <w:rPr>
          <w:sz w:val="24"/>
          <w:szCs w:val="24"/>
          <w:lang w:val="en-GB"/>
        </w:rPr>
        <w:t>governmental</w:t>
      </w:r>
      <w:r w:rsidR="66B59E91" w:rsidRPr="252331FC">
        <w:rPr>
          <w:sz w:val="24"/>
          <w:szCs w:val="24"/>
          <w:lang w:val="en-GB"/>
        </w:rPr>
        <w:t>). For example, the Irish Human Right</w:t>
      </w:r>
      <w:r w:rsidR="7D607E85" w:rsidRPr="252331FC">
        <w:rPr>
          <w:sz w:val="24"/>
          <w:szCs w:val="24"/>
          <w:lang w:val="en-GB"/>
        </w:rPr>
        <w:t>s</w:t>
      </w:r>
      <w:r w:rsidR="6EA862F5" w:rsidRPr="252331FC">
        <w:rPr>
          <w:sz w:val="24"/>
          <w:szCs w:val="24"/>
          <w:lang w:val="en-GB"/>
        </w:rPr>
        <w:t xml:space="preserve"> and Equality</w:t>
      </w:r>
      <w:r w:rsidR="7D607E85" w:rsidRPr="252331FC">
        <w:rPr>
          <w:sz w:val="24"/>
          <w:szCs w:val="24"/>
          <w:lang w:val="en-GB"/>
        </w:rPr>
        <w:t xml:space="preserve"> Commissioner emphasised that low-income groups</w:t>
      </w:r>
      <w:r w:rsidR="2AE40100" w:rsidRPr="252331FC">
        <w:rPr>
          <w:sz w:val="24"/>
          <w:szCs w:val="24"/>
          <w:lang w:val="en-GB"/>
        </w:rPr>
        <w:t>, older cohorts (60+), disabled persons who are not employment, as well as members of the Travellers community</w:t>
      </w:r>
      <w:r w:rsidR="7D607E85" w:rsidRPr="252331FC">
        <w:rPr>
          <w:sz w:val="24"/>
          <w:szCs w:val="24"/>
          <w:lang w:val="en-GB"/>
        </w:rPr>
        <w:t xml:space="preserve"> should be given more consideration in relation to energy poverty</w:t>
      </w:r>
      <w:r w:rsidR="6AA9C2F8" w:rsidRPr="252331FC">
        <w:rPr>
          <w:sz w:val="24"/>
          <w:szCs w:val="24"/>
          <w:lang w:val="en-GB"/>
        </w:rPr>
        <w:t>, reliance on fossil fuels,</w:t>
      </w:r>
      <w:r w:rsidR="7D607E85" w:rsidRPr="252331FC">
        <w:rPr>
          <w:sz w:val="24"/>
          <w:szCs w:val="24"/>
          <w:lang w:val="en-GB"/>
        </w:rPr>
        <w:t xml:space="preserve"> and housing energy efficiency (IHREC, </w:t>
      </w:r>
      <w:r w:rsidR="159AE8E4" w:rsidRPr="252331FC">
        <w:rPr>
          <w:sz w:val="24"/>
          <w:szCs w:val="24"/>
          <w:lang w:val="en-GB"/>
        </w:rPr>
        <w:t>2023). In addition to low-income groups, Social Justice Ireland also points out that those in private rental sector are particularly vulnerable in relation housing energy efficiency, as they a</w:t>
      </w:r>
      <w:r w:rsidR="60C7FD98" w:rsidRPr="252331FC">
        <w:rPr>
          <w:sz w:val="24"/>
          <w:szCs w:val="24"/>
          <w:lang w:val="en-GB"/>
        </w:rPr>
        <w:t xml:space="preserve">re at risk of being displaced due to upgrade work (Social Justice Ireland, 2024). </w:t>
      </w:r>
      <w:r w:rsidR="5D3A6176" w:rsidRPr="252331FC">
        <w:rPr>
          <w:sz w:val="24"/>
          <w:szCs w:val="24"/>
          <w:lang w:val="en-GB"/>
        </w:rPr>
        <w:t xml:space="preserve">Finally, NERI analysis suggests that the vulnerability in relation to employment in electricity sector specifically, </w:t>
      </w:r>
      <w:r w:rsidR="031B5B2E" w:rsidRPr="252331FC">
        <w:rPr>
          <w:sz w:val="24"/>
          <w:szCs w:val="24"/>
          <w:lang w:val="en-GB"/>
        </w:rPr>
        <w:t>should be considered from geographical point of view, with certain localities more prone to suffer from the transition (Goldrick-Kelly, 2024).</w:t>
      </w:r>
    </w:p>
    <w:p w14:paraId="5AF72351" w14:textId="50242110" w:rsidR="004A1AE6" w:rsidRPr="00A16A32" w:rsidRDefault="00E03ADC" w:rsidP="005F7E48">
      <w:pPr>
        <w:pStyle w:val="ListParagraph"/>
        <w:numPr>
          <w:ilvl w:val="1"/>
          <w:numId w:val="6"/>
        </w:numPr>
        <w:jc w:val="both"/>
        <w:rPr>
          <w:b/>
          <w:bCs/>
          <w:i/>
          <w:iCs/>
          <w:sz w:val="24"/>
          <w:szCs w:val="24"/>
          <w:u w:val="single"/>
          <w:lang w:val="en-GB"/>
        </w:rPr>
      </w:pPr>
      <w:r w:rsidRPr="00A16A32">
        <w:rPr>
          <w:b/>
          <w:bCs/>
          <w:sz w:val="24"/>
          <w:szCs w:val="24"/>
          <w:u w:val="single"/>
          <w:lang w:val="en-US"/>
        </w:rPr>
        <w:t xml:space="preserve">Commitment to enable a just and fair transition process. </w:t>
      </w:r>
    </w:p>
    <w:p w14:paraId="6283F46D" w14:textId="4223EA99" w:rsidR="00A16A32" w:rsidRPr="00A16A32" w:rsidRDefault="00A97BF9" w:rsidP="00A16A32">
      <w:pPr>
        <w:jc w:val="both"/>
        <w:rPr>
          <w:sz w:val="24"/>
          <w:szCs w:val="24"/>
          <w:lang w:val="en-GB"/>
        </w:rPr>
      </w:pPr>
      <w:r w:rsidRPr="252331FC">
        <w:rPr>
          <w:sz w:val="24"/>
          <w:szCs w:val="24"/>
          <w:lang w:val="en-GB"/>
        </w:rPr>
        <w:t xml:space="preserve">The </w:t>
      </w:r>
      <w:r w:rsidRPr="252331FC">
        <w:rPr>
          <w:b/>
          <w:bCs/>
          <w:sz w:val="24"/>
          <w:szCs w:val="24"/>
          <w:lang w:val="en-GB"/>
        </w:rPr>
        <w:t>Ireland’s Long-term Strategy on Greenhouse Gas Emissions Reduction</w:t>
      </w:r>
      <w:r w:rsidRPr="252331FC">
        <w:rPr>
          <w:sz w:val="24"/>
          <w:szCs w:val="24"/>
          <w:lang w:val="en-GB"/>
        </w:rPr>
        <w:t xml:space="preserve"> </w:t>
      </w:r>
      <w:r w:rsidR="00E0773C" w:rsidRPr="252331FC">
        <w:rPr>
          <w:sz w:val="24"/>
          <w:szCs w:val="24"/>
          <w:lang w:val="en-GB"/>
        </w:rPr>
        <w:t xml:space="preserve">demonstrates a strong commitment to the principles of a just transition. It contains a </w:t>
      </w:r>
      <w:r w:rsidR="00E0773C" w:rsidRPr="252331FC">
        <w:rPr>
          <w:b/>
          <w:bCs/>
          <w:sz w:val="24"/>
          <w:szCs w:val="24"/>
          <w:lang w:val="en-GB"/>
        </w:rPr>
        <w:t>dedicated section (Section 6) on Citizen Engagement, Community Leadership and Just Transition</w:t>
      </w:r>
      <w:r w:rsidR="00E0773C" w:rsidRPr="252331FC">
        <w:rPr>
          <w:sz w:val="24"/>
          <w:szCs w:val="24"/>
          <w:lang w:val="en-GB"/>
        </w:rPr>
        <w:t xml:space="preserve">, while the Introduction section also states that: </w:t>
      </w:r>
      <w:r w:rsidR="00A16A32" w:rsidRPr="252331FC">
        <w:rPr>
          <w:sz w:val="24"/>
          <w:szCs w:val="24"/>
          <w:lang w:val="en-GB"/>
        </w:rPr>
        <w:t xml:space="preserve">“targeted policy interventions will be required to ensure a just transition for all, including rural communities, impacted industries and businesses, and those in poverty.” </w:t>
      </w:r>
      <w:r w:rsidR="00B0485A" w:rsidRPr="252331FC">
        <w:rPr>
          <w:sz w:val="24"/>
          <w:szCs w:val="24"/>
          <w:lang w:val="en-GB"/>
        </w:rPr>
        <w:t>It also further noted that</w:t>
      </w:r>
      <w:r w:rsidR="00A16A32" w:rsidRPr="252331FC">
        <w:rPr>
          <w:sz w:val="24"/>
          <w:szCs w:val="24"/>
          <w:lang w:val="en-GB"/>
        </w:rPr>
        <w:t xml:space="preserve"> a “gender-responsive approach and the needs of people with disabilities, including the risk they face, must also be incorporated within Ireland’s climate action to support the principles of just transition and address the differentiated impacts faced by the different groups within our society”. (p.1) </w:t>
      </w:r>
    </w:p>
    <w:p w14:paraId="62BA767A" w14:textId="763D0CA4" w:rsidR="00A16A32" w:rsidRPr="00A16A32" w:rsidRDefault="008A153F" w:rsidP="00A16A32">
      <w:pPr>
        <w:jc w:val="both"/>
        <w:rPr>
          <w:sz w:val="24"/>
          <w:szCs w:val="24"/>
          <w:lang w:val="en-GB"/>
        </w:rPr>
      </w:pPr>
      <w:r w:rsidRPr="252331FC">
        <w:rPr>
          <w:sz w:val="24"/>
          <w:szCs w:val="24"/>
          <w:lang w:val="en-GB"/>
        </w:rPr>
        <w:t>As noted in the document, while all need to act towards the obj</w:t>
      </w:r>
      <w:r w:rsidR="00BB7D5D" w:rsidRPr="252331FC">
        <w:rPr>
          <w:sz w:val="24"/>
          <w:szCs w:val="24"/>
          <w:lang w:val="en-GB"/>
        </w:rPr>
        <w:t xml:space="preserve">ective of achieving climate neutrality by 2050, </w:t>
      </w:r>
      <w:r w:rsidR="0A10D878" w:rsidRPr="252331FC">
        <w:rPr>
          <w:b/>
          <w:bCs/>
          <w:sz w:val="24"/>
          <w:szCs w:val="24"/>
          <w:lang w:val="en-GB"/>
        </w:rPr>
        <w:t>costs</w:t>
      </w:r>
      <w:r w:rsidR="00BB7D5D" w:rsidRPr="252331FC">
        <w:rPr>
          <w:b/>
          <w:bCs/>
          <w:sz w:val="24"/>
          <w:szCs w:val="24"/>
          <w:lang w:val="en-GB"/>
        </w:rPr>
        <w:t xml:space="preserve"> of climate action will have unequal impacts and thus climate policy must seek to protect the most vulnerable</w:t>
      </w:r>
      <w:r w:rsidR="00BB7D5D" w:rsidRPr="252331FC">
        <w:rPr>
          <w:sz w:val="24"/>
          <w:szCs w:val="24"/>
          <w:lang w:val="en-GB"/>
        </w:rPr>
        <w:t xml:space="preserve"> and </w:t>
      </w:r>
      <w:r w:rsidR="005E3F21" w:rsidRPr="252331FC">
        <w:rPr>
          <w:sz w:val="24"/>
          <w:szCs w:val="24"/>
          <w:lang w:val="en-GB"/>
        </w:rPr>
        <w:t xml:space="preserve">to ensure equitable share of both, costs and benefits of this transition. Thus, </w:t>
      </w:r>
      <w:r w:rsidR="005E3F21" w:rsidRPr="252331FC">
        <w:rPr>
          <w:b/>
          <w:bCs/>
          <w:sz w:val="24"/>
          <w:szCs w:val="24"/>
          <w:lang w:val="en-GB"/>
        </w:rPr>
        <w:t xml:space="preserve">the Irish </w:t>
      </w:r>
      <w:r w:rsidR="00A16A32" w:rsidRPr="252331FC">
        <w:rPr>
          <w:b/>
          <w:bCs/>
          <w:sz w:val="24"/>
          <w:szCs w:val="24"/>
          <w:lang w:val="en-GB"/>
        </w:rPr>
        <w:t>Climate Act</w:t>
      </w:r>
      <w:r w:rsidR="00A16A32" w:rsidRPr="252331FC">
        <w:rPr>
          <w:sz w:val="24"/>
          <w:szCs w:val="24"/>
          <w:lang w:val="en-GB"/>
        </w:rPr>
        <w:t xml:space="preserve"> acknowledges </w:t>
      </w:r>
      <w:r w:rsidR="005E3F21" w:rsidRPr="252331FC">
        <w:rPr>
          <w:sz w:val="24"/>
          <w:szCs w:val="24"/>
          <w:lang w:val="en-GB"/>
        </w:rPr>
        <w:t>“</w:t>
      </w:r>
      <w:r w:rsidR="00A16A32" w:rsidRPr="252331FC">
        <w:rPr>
          <w:sz w:val="24"/>
          <w:szCs w:val="24"/>
          <w:lang w:val="en-GB"/>
        </w:rPr>
        <w:t>the requirement for a just transition to a climate neutral economy which endeavours, in so far as is practicable, to— (i) maximise employment opportunities, and (ii) support persons and communities that may be negatively affected by the transition</w:t>
      </w:r>
      <w:r w:rsidR="00691CB8" w:rsidRPr="252331FC">
        <w:rPr>
          <w:sz w:val="24"/>
          <w:szCs w:val="24"/>
          <w:lang w:val="en-GB"/>
        </w:rPr>
        <w:t xml:space="preserve">” and, in line with the that, the Climate Action Plan “places a just transition at its core”. </w:t>
      </w:r>
      <w:r w:rsidR="00A04B06" w:rsidRPr="252331FC">
        <w:rPr>
          <w:sz w:val="24"/>
          <w:szCs w:val="24"/>
          <w:lang w:val="en-GB"/>
        </w:rPr>
        <w:t xml:space="preserve">As part of this approach, the </w:t>
      </w:r>
      <w:r w:rsidR="6DA345AC" w:rsidRPr="252331FC">
        <w:rPr>
          <w:sz w:val="24"/>
          <w:szCs w:val="24"/>
          <w:lang w:val="en-GB"/>
        </w:rPr>
        <w:t>Long-Term</w:t>
      </w:r>
      <w:r w:rsidR="00A04B06" w:rsidRPr="252331FC">
        <w:rPr>
          <w:sz w:val="24"/>
          <w:szCs w:val="24"/>
          <w:lang w:val="en-GB"/>
        </w:rPr>
        <w:t xml:space="preserve"> Strategy document acknowledges that the CAP 2024 reaffirm the four principles </w:t>
      </w:r>
      <w:r w:rsidR="00052D7C" w:rsidRPr="252331FC">
        <w:rPr>
          <w:sz w:val="24"/>
          <w:szCs w:val="24"/>
          <w:lang w:val="en-GB"/>
        </w:rPr>
        <w:t xml:space="preserve">that guide the Irish policy making and implementation, and these are as follows: </w:t>
      </w:r>
    </w:p>
    <w:p w14:paraId="775C05C0" w14:textId="5337AB72" w:rsidR="00A16A32" w:rsidRPr="00DB7F34" w:rsidRDefault="00A16A32" w:rsidP="005F7E48">
      <w:pPr>
        <w:pStyle w:val="ListParagraph"/>
        <w:numPr>
          <w:ilvl w:val="0"/>
          <w:numId w:val="11"/>
        </w:numPr>
        <w:jc w:val="both"/>
        <w:rPr>
          <w:i/>
          <w:iCs/>
          <w:sz w:val="24"/>
          <w:szCs w:val="24"/>
          <w:lang w:val="en-GB"/>
        </w:rPr>
      </w:pPr>
      <w:r w:rsidRPr="00DB7F34">
        <w:rPr>
          <w:i/>
          <w:iCs/>
          <w:sz w:val="24"/>
          <w:szCs w:val="24"/>
          <w:lang w:val="en-GB"/>
        </w:rPr>
        <w:t>An integrated, structured, and evidence-based approach to identify and plan our response to just transition requirements</w:t>
      </w:r>
    </w:p>
    <w:p w14:paraId="205582E0" w14:textId="674EC064" w:rsidR="00A16A32" w:rsidRPr="00DB7F34" w:rsidRDefault="00A16A32" w:rsidP="005F7E48">
      <w:pPr>
        <w:pStyle w:val="ListParagraph"/>
        <w:numPr>
          <w:ilvl w:val="0"/>
          <w:numId w:val="11"/>
        </w:numPr>
        <w:jc w:val="both"/>
        <w:rPr>
          <w:i/>
          <w:iCs/>
          <w:sz w:val="24"/>
          <w:szCs w:val="24"/>
          <w:lang w:val="en-GB"/>
        </w:rPr>
      </w:pPr>
      <w:r w:rsidRPr="00DB7F34">
        <w:rPr>
          <w:i/>
          <w:iCs/>
          <w:sz w:val="24"/>
          <w:szCs w:val="24"/>
          <w:lang w:val="en-GB"/>
        </w:rPr>
        <w:t>People are equipped with the right skills to be able to participate in and benefit from the future climate neutral economy</w:t>
      </w:r>
    </w:p>
    <w:p w14:paraId="0B8A830D" w14:textId="6D89AC95" w:rsidR="00A16A32" w:rsidRPr="00DB7F34" w:rsidRDefault="00A16A32" w:rsidP="005F7E48">
      <w:pPr>
        <w:pStyle w:val="ListParagraph"/>
        <w:numPr>
          <w:ilvl w:val="0"/>
          <w:numId w:val="11"/>
        </w:numPr>
        <w:jc w:val="both"/>
        <w:rPr>
          <w:i/>
          <w:iCs/>
          <w:sz w:val="24"/>
          <w:szCs w:val="24"/>
          <w:lang w:val="en-GB"/>
        </w:rPr>
      </w:pPr>
      <w:r w:rsidRPr="00DB7F34">
        <w:rPr>
          <w:i/>
          <w:iCs/>
          <w:sz w:val="24"/>
          <w:szCs w:val="24"/>
          <w:lang w:val="en-GB"/>
        </w:rPr>
        <w:t>The costs are shared so that the impact is equitable and existing inequalities are not exacerbated</w:t>
      </w:r>
    </w:p>
    <w:p w14:paraId="5BD23BA0" w14:textId="77777777" w:rsidR="00A16A32" w:rsidRPr="00DB7F34" w:rsidRDefault="00A16A32" w:rsidP="005F7E48">
      <w:pPr>
        <w:pStyle w:val="ListParagraph"/>
        <w:numPr>
          <w:ilvl w:val="0"/>
          <w:numId w:val="11"/>
        </w:numPr>
        <w:jc w:val="both"/>
        <w:rPr>
          <w:i/>
          <w:iCs/>
          <w:sz w:val="24"/>
          <w:szCs w:val="24"/>
          <w:lang w:val="en-GB"/>
        </w:rPr>
      </w:pPr>
      <w:r w:rsidRPr="00DB7F34">
        <w:rPr>
          <w:i/>
          <w:iCs/>
          <w:sz w:val="24"/>
          <w:szCs w:val="24"/>
          <w:lang w:val="en-GB"/>
        </w:rPr>
        <w:t xml:space="preserve">Social dialogue to ensure impacted citizens and communities are empowered and core to the transition process. </w:t>
      </w:r>
    </w:p>
    <w:p w14:paraId="6301D0F1" w14:textId="77777777" w:rsidR="002A659C" w:rsidRDefault="008C2DFD" w:rsidP="00A16A32">
      <w:pPr>
        <w:jc w:val="both"/>
        <w:rPr>
          <w:sz w:val="24"/>
          <w:szCs w:val="24"/>
          <w:lang w:val="en-GB"/>
        </w:rPr>
      </w:pPr>
      <w:r w:rsidRPr="252331FC">
        <w:rPr>
          <w:sz w:val="24"/>
          <w:szCs w:val="24"/>
          <w:lang w:val="en-GB"/>
        </w:rPr>
        <w:t xml:space="preserve">While all future policies are deemed to be following these principles, it is also noted that Ireland already has important elements in place, to include strong climate governance, progressive policies and </w:t>
      </w:r>
      <w:r w:rsidR="0005276C" w:rsidRPr="252331FC">
        <w:rPr>
          <w:sz w:val="24"/>
          <w:szCs w:val="24"/>
          <w:lang w:val="en-GB"/>
        </w:rPr>
        <w:t xml:space="preserve">the </w:t>
      </w:r>
      <w:r w:rsidR="0005276C" w:rsidRPr="252331FC">
        <w:rPr>
          <w:b/>
          <w:bCs/>
          <w:sz w:val="24"/>
          <w:szCs w:val="24"/>
          <w:lang w:val="en-GB"/>
        </w:rPr>
        <w:t>National Dialogue on Climate Action (NDCA)</w:t>
      </w:r>
      <w:r w:rsidR="0005276C" w:rsidRPr="252331FC">
        <w:rPr>
          <w:sz w:val="24"/>
          <w:szCs w:val="24"/>
          <w:lang w:val="en-GB"/>
        </w:rPr>
        <w:t xml:space="preserve"> at the core of the transition. </w:t>
      </w:r>
      <w:r w:rsidR="002B7FC0" w:rsidRPr="252331FC">
        <w:rPr>
          <w:sz w:val="24"/>
          <w:szCs w:val="24"/>
          <w:lang w:val="en-GB"/>
        </w:rPr>
        <w:t>The transformation is also acknowledged to be long-term</w:t>
      </w:r>
      <w:r w:rsidR="005C615E" w:rsidRPr="252331FC">
        <w:rPr>
          <w:sz w:val="24"/>
          <w:szCs w:val="24"/>
          <w:lang w:val="en-GB"/>
        </w:rPr>
        <w:t xml:space="preserve">, resulting in shifts in Ireland’s economy and society. For these two reasons, the Government aims </w:t>
      </w:r>
      <w:r w:rsidR="00CD1C9E" w:rsidRPr="252331FC">
        <w:rPr>
          <w:sz w:val="24"/>
          <w:szCs w:val="24"/>
          <w:lang w:val="en-GB"/>
        </w:rPr>
        <w:t>to focus on potential impacts, risks and opportunities, further identifying and implementing required policy responses (incl. interventions and targeted supports), as well as undertaking pro</w:t>
      </w:r>
      <w:r w:rsidR="00120B8E" w:rsidRPr="252331FC">
        <w:rPr>
          <w:sz w:val="24"/>
          <w:szCs w:val="24"/>
          <w:lang w:val="en-GB"/>
        </w:rPr>
        <w:t xml:space="preserve">active engagement with citizens, especially communities, sectors or regions which are </w:t>
      </w:r>
      <w:r w:rsidR="00A82724" w:rsidRPr="252331FC">
        <w:rPr>
          <w:sz w:val="24"/>
          <w:szCs w:val="24"/>
          <w:lang w:val="en-GB"/>
        </w:rPr>
        <w:t>challenged by either acute or long-term impacts of the transition – and this includes the NDCA as well as engagement with individual sectors</w:t>
      </w:r>
      <w:r w:rsidR="002A659C" w:rsidRPr="252331FC">
        <w:rPr>
          <w:sz w:val="24"/>
          <w:szCs w:val="24"/>
          <w:lang w:val="en-GB"/>
        </w:rPr>
        <w:t>.</w:t>
      </w:r>
    </w:p>
    <w:p w14:paraId="57B9A775" w14:textId="77777777" w:rsidR="002A659C" w:rsidRDefault="002A659C" w:rsidP="002A659C">
      <w:pPr>
        <w:jc w:val="both"/>
        <w:rPr>
          <w:sz w:val="24"/>
          <w:szCs w:val="24"/>
          <w:lang w:val="en-GB"/>
        </w:rPr>
      </w:pPr>
      <w:r w:rsidRPr="252331FC">
        <w:rPr>
          <w:b/>
          <w:bCs/>
          <w:sz w:val="24"/>
          <w:szCs w:val="24"/>
          <w:lang w:val="en-GB"/>
        </w:rPr>
        <w:t>In relation to more specific and local issues</w:t>
      </w:r>
      <w:r w:rsidRPr="252331FC">
        <w:rPr>
          <w:sz w:val="24"/>
          <w:szCs w:val="24"/>
          <w:lang w:val="en-GB"/>
        </w:rPr>
        <w:t xml:space="preserve">, a strategic targeted approach has been adopted in relation to the phasing out of peat extraction in the Midlands, and this is underpinned by funding coming from the Government and from the EU. </w:t>
      </w:r>
    </w:p>
    <w:p w14:paraId="2B4641EB" w14:textId="7D6FEB99" w:rsidR="00A16A32" w:rsidRPr="00A16A32" w:rsidRDefault="00A16A32" w:rsidP="00A16A32">
      <w:pPr>
        <w:jc w:val="both"/>
        <w:rPr>
          <w:sz w:val="24"/>
          <w:szCs w:val="24"/>
          <w:lang w:val="en-GB"/>
        </w:rPr>
      </w:pPr>
      <w:r w:rsidRPr="00A16A32">
        <w:rPr>
          <w:sz w:val="24"/>
          <w:szCs w:val="24"/>
          <w:lang w:val="en-GB"/>
        </w:rPr>
        <w:t>Furthermore, the long-term strategy includes a commitment to ongoing transformation of the education system to ensure that it is “future oriented, targeted and effective</w:t>
      </w:r>
      <w:r w:rsidR="00597F2A">
        <w:rPr>
          <w:sz w:val="24"/>
          <w:szCs w:val="24"/>
          <w:lang w:val="en-GB"/>
        </w:rPr>
        <w:t>,</w:t>
      </w:r>
      <w:r w:rsidRPr="00A16A32">
        <w:rPr>
          <w:sz w:val="24"/>
          <w:szCs w:val="24"/>
          <w:lang w:val="en-GB"/>
        </w:rPr>
        <w:t>” and also responsive to the workforce requirements needed to meet the sectoral emissions ceiling targets by 2030. The document also commits to ensure the progressive carbon tax policies, with additional, targeted social welfare measures to address fuel poverty.</w:t>
      </w:r>
    </w:p>
    <w:p w14:paraId="2A461F96" w14:textId="15A49669" w:rsidR="00A16A32" w:rsidRPr="00A16A32" w:rsidRDefault="00A16A32" w:rsidP="00A16A32">
      <w:pPr>
        <w:jc w:val="both"/>
        <w:rPr>
          <w:sz w:val="24"/>
          <w:szCs w:val="24"/>
          <w:lang w:val="en-GB"/>
        </w:rPr>
      </w:pPr>
      <w:r w:rsidRPr="252331FC">
        <w:rPr>
          <w:sz w:val="24"/>
          <w:szCs w:val="24"/>
          <w:lang w:val="en-GB"/>
        </w:rPr>
        <w:t>Finally, to support the government in their commitment to long-term transition management, the government established a Just Transition Commission, which will act as an independent and evidence-driven advisory body</w:t>
      </w:r>
      <w:r w:rsidR="002A659C" w:rsidRPr="252331FC">
        <w:rPr>
          <w:sz w:val="24"/>
          <w:szCs w:val="24"/>
          <w:lang w:val="en-GB"/>
        </w:rPr>
        <w:t xml:space="preserve">. </w:t>
      </w:r>
      <w:r w:rsidR="608E1AD9" w:rsidRPr="252331FC">
        <w:rPr>
          <w:sz w:val="24"/>
          <w:szCs w:val="24"/>
          <w:lang w:val="en-GB"/>
        </w:rPr>
        <w:t xml:space="preserve">While not specifically outlined in the analysed document, it should be noted that the commitment to </w:t>
      </w:r>
      <w:r w:rsidR="6656EA39" w:rsidRPr="252331FC">
        <w:rPr>
          <w:sz w:val="24"/>
          <w:szCs w:val="24"/>
          <w:lang w:val="en-GB"/>
        </w:rPr>
        <w:t>develop and implement</w:t>
      </w:r>
      <w:r w:rsidR="608E1AD9" w:rsidRPr="252331FC">
        <w:rPr>
          <w:sz w:val="24"/>
          <w:szCs w:val="24"/>
          <w:lang w:val="en-GB"/>
        </w:rPr>
        <w:t xml:space="preserve"> climate policies </w:t>
      </w:r>
      <w:r w:rsidR="6F9E28F8" w:rsidRPr="252331FC">
        <w:rPr>
          <w:sz w:val="24"/>
          <w:szCs w:val="24"/>
          <w:lang w:val="en-GB"/>
        </w:rPr>
        <w:t>as</w:t>
      </w:r>
      <w:r w:rsidR="43F20455" w:rsidRPr="252331FC">
        <w:rPr>
          <w:sz w:val="24"/>
          <w:szCs w:val="24"/>
          <w:lang w:val="en-GB"/>
        </w:rPr>
        <w:t xml:space="preserve"> seeking to protect the most vulnerable persons, and to ensure a fair and just transformational transition, is part of the Irish Just Transition Framework, which was first articulated in the Cl</w:t>
      </w:r>
      <w:r w:rsidR="55F73EF0" w:rsidRPr="252331FC">
        <w:rPr>
          <w:sz w:val="24"/>
          <w:szCs w:val="24"/>
          <w:lang w:val="en-GB"/>
        </w:rPr>
        <w:t>imate Action Plan 2021. (Government of Ireland, 2024).</w:t>
      </w:r>
    </w:p>
    <w:p w14:paraId="2F491117" w14:textId="77777777" w:rsidR="00BB4E36" w:rsidRPr="00BB4E36" w:rsidRDefault="00BB4E36" w:rsidP="00BB4E36">
      <w:pPr>
        <w:pStyle w:val="ListParagraph"/>
        <w:ind w:left="1440"/>
        <w:rPr>
          <w:i/>
          <w:iCs/>
          <w:sz w:val="24"/>
          <w:szCs w:val="24"/>
          <w:lang w:val="en-GB"/>
        </w:rPr>
      </w:pPr>
    </w:p>
    <w:p w14:paraId="3759E563" w14:textId="5D00E53F" w:rsidR="00BB4E36" w:rsidRPr="00EF2221" w:rsidRDefault="00BB4E36" w:rsidP="005F7E48">
      <w:pPr>
        <w:pStyle w:val="ListParagraph"/>
        <w:numPr>
          <w:ilvl w:val="0"/>
          <w:numId w:val="6"/>
        </w:numPr>
        <w:jc w:val="both"/>
        <w:rPr>
          <w:b/>
          <w:bCs/>
          <w:sz w:val="24"/>
          <w:szCs w:val="24"/>
          <w:lang w:val="en-US"/>
        </w:rPr>
      </w:pPr>
      <w:r w:rsidRPr="00BB4E36">
        <w:rPr>
          <w:b/>
          <w:bCs/>
          <w:sz w:val="24"/>
          <w:szCs w:val="24"/>
        </w:rPr>
        <w:t>Based on your previous analysis, please identify</w:t>
      </w:r>
      <w:r w:rsidRPr="00BB4E36">
        <w:rPr>
          <w:b/>
          <w:bCs/>
          <w:sz w:val="24"/>
          <w:szCs w:val="24"/>
          <w:lang w:val="en-US"/>
        </w:rPr>
        <w:t xml:space="preserve"> FI</w:t>
      </w:r>
      <w:r>
        <w:rPr>
          <w:b/>
          <w:bCs/>
          <w:sz w:val="24"/>
          <w:szCs w:val="24"/>
          <w:lang w:val="en-US"/>
        </w:rPr>
        <w:t>VE</w:t>
      </w:r>
      <w:r w:rsidRPr="00BB4E36">
        <w:rPr>
          <w:b/>
          <w:bCs/>
          <w:sz w:val="24"/>
          <w:szCs w:val="24"/>
        </w:rPr>
        <w:t xml:space="preserve"> </w:t>
      </w:r>
      <w:r w:rsidR="00A66E2C" w:rsidRPr="00A66E2C">
        <w:rPr>
          <w:b/>
          <w:bCs/>
          <w:sz w:val="24"/>
          <w:szCs w:val="24"/>
          <w:lang w:val="en-US"/>
        </w:rPr>
        <w:t>natio</w:t>
      </w:r>
      <w:r w:rsidR="00A66E2C">
        <w:rPr>
          <w:b/>
          <w:bCs/>
          <w:sz w:val="24"/>
          <w:szCs w:val="24"/>
          <w:lang w:val="en-US"/>
        </w:rPr>
        <w:t xml:space="preserve">nal </w:t>
      </w:r>
      <w:r w:rsidRPr="00BB4E36">
        <w:rPr>
          <w:b/>
          <w:bCs/>
          <w:sz w:val="24"/>
          <w:szCs w:val="24"/>
        </w:rPr>
        <w:t>action plans within the long-term national strategy that are best suited to the objectives of FITTER-EU</w:t>
      </w:r>
      <w:r>
        <w:rPr>
          <w:b/>
          <w:bCs/>
          <w:sz w:val="24"/>
          <w:szCs w:val="24"/>
          <w:lang w:val="en-US"/>
        </w:rPr>
        <w:t xml:space="preserve"> </w:t>
      </w:r>
      <w:r w:rsidR="0016337A">
        <w:rPr>
          <w:b/>
          <w:bCs/>
          <w:sz w:val="24"/>
          <w:szCs w:val="24"/>
          <w:lang w:val="en-US"/>
        </w:rPr>
        <w:t>to</w:t>
      </w:r>
      <w:r>
        <w:rPr>
          <w:b/>
          <w:bCs/>
          <w:sz w:val="24"/>
          <w:szCs w:val="24"/>
          <w:lang w:val="en-US"/>
        </w:rPr>
        <w:t xml:space="preserve"> </w:t>
      </w:r>
      <w:r w:rsidRPr="00BB4E36">
        <w:rPr>
          <w:b/>
          <w:bCs/>
          <w:sz w:val="24"/>
          <w:szCs w:val="24"/>
        </w:rPr>
        <w:t>provid</w:t>
      </w:r>
      <w:r w:rsidR="0016337A" w:rsidRPr="0016337A">
        <w:rPr>
          <w:b/>
          <w:bCs/>
          <w:sz w:val="24"/>
          <w:szCs w:val="24"/>
          <w:lang w:val="en-US"/>
        </w:rPr>
        <w:t>e</w:t>
      </w:r>
      <w:r w:rsidRPr="00BB4E36">
        <w:rPr>
          <w:b/>
          <w:bCs/>
          <w:sz w:val="24"/>
          <w:szCs w:val="24"/>
        </w:rPr>
        <w:t xml:space="preserve"> a comprehensive assessment of how a just transition can be implemented for both producers and consumers</w:t>
      </w:r>
      <w:r w:rsidR="00EF2221" w:rsidRPr="00EF2221">
        <w:rPr>
          <w:b/>
          <w:bCs/>
          <w:sz w:val="24"/>
          <w:szCs w:val="24"/>
          <w:lang w:val="en-US"/>
        </w:rPr>
        <w:t>.</w:t>
      </w:r>
      <w:r w:rsidR="00EF2221">
        <w:rPr>
          <w:b/>
          <w:bCs/>
          <w:sz w:val="24"/>
          <w:szCs w:val="24"/>
          <w:lang w:val="en-US"/>
        </w:rPr>
        <w:t xml:space="preserve"> For each of the identified national action plans, p</w:t>
      </w:r>
      <w:r w:rsidR="00EF2221" w:rsidRPr="00BB4E36">
        <w:rPr>
          <w:b/>
          <w:bCs/>
          <w:sz w:val="24"/>
          <w:szCs w:val="24"/>
          <w:lang w:val="en-US"/>
        </w:rPr>
        <w:t>lease provide a brief s</w:t>
      </w:r>
      <w:r w:rsidR="00EF2221">
        <w:rPr>
          <w:b/>
          <w:bCs/>
          <w:sz w:val="24"/>
          <w:szCs w:val="24"/>
          <w:lang w:val="en-US"/>
        </w:rPr>
        <w:t xml:space="preserve">ummary (200 words maximum) of its key strategic targets and timeline. </w:t>
      </w:r>
    </w:p>
    <w:p w14:paraId="698FD1D8" w14:textId="0EC1E4DA" w:rsidR="00BB4E36" w:rsidRPr="0016337A" w:rsidRDefault="00BB4E36" w:rsidP="00C12088">
      <w:pPr>
        <w:pStyle w:val="ListParagraph"/>
        <w:jc w:val="both"/>
        <w:rPr>
          <w:b/>
          <w:bCs/>
          <w:sz w:val="24"/>
          <w:szCs w:val="24"/>
          <w:lang w:val="en-GB"/>
        </w:rPr>
      </w:pPr>
    </w:p>
    <w:p w14:paraId="317000AC" w14:textId="506BBEB6" w:rsidR="00A66E2C" w:rsidRPr="008F3AA2" w:rsidRDefault="00A66E2C" w:rsidP="00C12088">
      <w:pPr>
        <w:pStyle w:val="ListParagraph"/>
        <w:jc w:val="both"/>
        <w:rPr>
          <w:sz w:val="24"/>
          <w:szCs w:val="24"/>
          <w:lang w:val="en-US"/>
        </w:rPr>
      </w:pPr>
      <w:r>
        <w:rPr>
          <w:b/>
          <w:bCs/>
          <w:sz w:val="24"/>
          <w:szCs w:val="24"/>
          <w:lang w:val="en-US"/>
        </w:rPr>
        <w:t xml:space="preserve">National action plan </w:t>
      </w:r>
      <w:r w:rsidRPr="00A66E2C">
        <w:rPr>
          <w:sz w:val="24"/>
          <w:szCs w:val="24"/>
          <w:lang w:val="en-US"/>
        </w:rPr>
        <w:t xml:space="preserve">is </w:t>
      </w:r>
      <w:r w:rsidR="008F3AA2">
        <w:rPr>
          <w:sz w:val="24"/>
          <w:szCs w:val="24"/>
          <w:lang w:val="en-US"/>
        </w:rPr>
        <w:t xml:space="preserve">an </w:t>
      </w:r>
      <w:r w:rsidR="008F3AA2" w:rsidRPr="008F3AA2">
        <w:rPr>
          <w:sz w:val="24"/>
          <w:szCs w:val="24"/>
        </w:rPr>
        <w:t>operational level policy document</w:t>
      </w:r>
      <w:r w:rsidR="008F3AA2" w:rsidRPr="008F3AA2">
        <w:rPr>
          <w:sz w:val="24"/>
          <w:szCs w:val="24"/>
          <w:lang w:val="en-US"/>
        </w:rPr>
        <w:t xml:space="preserve"> </w:t>
      </w:r>
      <w:r w:rsidRPr="008F3AA2">
        <w:rPr>
          <w:sz w:val="24"/>
          <w:szCs w:val="24"/>
        </w:rPr>
        <w:t>that defines specific activities for achieving sectoral priorities, goals and objectives</w:t>
      </w:r>
      <w:r w:rsidR="008F3AA2" w:rsidRPr="008F3AA2">
        <w:rPr>
          <w:sz w:val="24"/>
          <w:szCs w:val="24"/>
          <w:lang w:val="en-US"/>
        </w:rPr>
        <w:t xml:space="preserve"> </w:t>
      </w:r>
      <w:r w:rsidR="008F3AA2" w:rsidRPr="008F3AA2">
        <w:rPr>
          <w:sz w:val="24"/>
          <w:szCs w:val="24"/>
        </w:rPr>
        <w:t xml:space="preserve">set in the </w:t>
      </w:r>
      <w:r w:rsidR="008F3AA2" w:rsidRPr="008F3AA2">
        <w:rPr>
          <w:sz w:val="24"/>
          <w:szCs w:val="24"/>
          <w:lang w:val="en-US"/>
        </w:rPr>
        <w:t xml:space="preserve">national long-term </w:t>
      </w:r>
      <w:r w:rsidR="008F3AA2" w:rsidRPr="008F3AA2">
        <w:rPr>
          <w:sz w:val="24"/>
          <w:szCs w:val="24"/>
        </w:rPr>
        <w:t>strategy</w:t>
      </w:r>
      <w:r w:rsidR="008F3AA2" w:rsidRPr="008F3AA2">
        <w:rPr>
          <w:sz w:val="24"/>
          <w:szCs w:val="24"/>
          <w:lang w:val="en-US"/>
        </w:rPr>
        <w:t xml:space="preserve">, as well as identifies their </w:t>
      </w:r>
      <w:r w:rsidRPr="008F3AA2">
        <w:rPr>
          <w:sz w:val="24"/>
          <w:szCs w:val="24"/>
        </w:rPr>
        <w:t>output indicators, responsible and partner agencies, deadlines, budget and source of financing</w:t>
      </w:r>
      <w:r w:rsidRPr="008F3AA2">
        <w:rPr>
          <w:sz w:val="24"/>
          <w:szCs w:val="24"/>
          <w:lang w:val="en-US"/>
        </w:rPr>
        <w:t xml:space="preserve">. </w:t>
      </w:r>
    </w:p>
    <w:p w14:paraId="4BA97901" w14:textId="77777777" w:rsidR="00A33E9C" w:rsidRDefault="00A33E9C" w:rsidP="00C12088">
      <w:pPr>
        <w:pStyle w:val="ListParagraph"/>
        <w:jc w:val="both"/>
        <w:rPr>
          <w:sz w:val="24"/>
          <w:szCs w:val="24"/>
          <w:lang w:val="en-US"/>
        </w:rPr>
      </w:pPr>
    </w:p>
    <w:p w14:paraId="2BF30964" w14:textId="0B5A0674" w:rsidR="00A33E9C" w:rsidRDefault="00A33E9C" w:rsidP="00C12088">
      <w:pPr>
        <w:pStyle w:val="ListParagraph"/>
        <w:jc w:val="both"/>
        <w:rPr>
          <w:sz w:val="24"/>
          <w:szCs w:val="24"/>
          <w:lang w:val="en-US"/>
        </w:rPr>
      </w:pPr>
      <w:r>
        <w:rPr>
          <w:sz w:val="24"/>
          <w:szCs w:val="24"/>
          <w:lang w:val="en-US"/>
        </w:rPr>
        <w:t xml:space="preserve">Examples of national action plans: </w:t>
      </w:r>
    </w:p>
    <w:p w14:paraId="168A2B1E" w14:textId="1BE54BD5" w:rsidR="00BB4E36" w:rsidRDefault="0016337A" w:rsidP="00C12088">
      <w:pPr>
        <w:pStyle w:val="ListParagraph"/>
        <w:jc w:val="both"/>
        <w:rPr>
          <w:rStyle w:val="Hyperlink"/>
          <w:sz w:val="24"/>
          <w:szCs w:val="24"/>
          <w:lang w:val="en-US"/>
        </w:rPr>
      </w:pPr>
      <w:hyperlink r:id="rId15">
        <w:r w:rsidRPr="252331FC">
          <w:rPr>
            <w:rStyle w:val="Hyperlink"/>
            <w:sz w:val="24"/>
            <w:szCs w:val="24"/>
          </w:rPr>
          <w:t>National energy and climate plans (europa.eu))</w:t>
        </w:r>
      </w:hyperlink>
      <w:r w:rsidRPr="0016337A">
        <w:rPr>
          <w:sz w:val="24"/>
          <w:szCs w:val="24"/>
        </w:rPr>
        <w:t>)</w:t>
      </w:r>
    </w:p>
    <w:p w14:paraId="4ABCDC03" w14:textId="77777777" w:rsidR="00F74E9C" w:rsidRDefault="00F74E9C" w:rsidP="00C12088">
      <w:pPr>
        <w:pStyle w:val="ListParagraph"/>
        <w:jc w:val="both"/>
        <w:rPr>
          <w:rStyle w:val="Hyperlink"/>
          <w:sz w:val="24"/>
          <w:szCs w:val="24"/>
          <w:lang w:val="en-US"/>
        </w:rPr>
      </w:pPr>
    </w:p>
    <w:p w14:paraId="37867ECA" w14:textId="2FF4B586" w:rsidR="00F74E9C" w:rsidRPr="009163B4" w:rsidRDefault="03F05BC8" w:rsidP="252331FC">
      <w:pPr>
        <w:jc w:val="both"/>
        <w:rPr>
          <w:rStyle w:val="Hyperlink"/>
          <w:i/>
          <w:iCs/>
          <w:color w:val="auto"/>
          <w:sz w:val="24"/>
          <w:szCs w:val="24"/>
        </w:rPr>
      </w:pPr>
      <w:r w:rsidRPr="009163B4">
        <w:rPr>
          <w:rStyle w:val="Hyperlink"/>
          <w:i/>
          <w:iCs/>
          <w:color w:val="auto"/>
          <w:sz w:val="24"/>
          <w:szCs w:val="24"/>
        </w:rPr>
        <w:t xml:space="preserve">The analysis below is based only on the action plans which are included in the National Energy and Climate Plan for Ireland (2021-2030). </w:t>
      </w:r>
    </w:p>
    <w:p w14:paraId="387E944D" w14:textId="6F21BC9D" w:rsidR="00A016DC" w:rsidRPr="00F74E9C" w:rsidRDefault="00BD23DA" w:rsidP="00F74E9C">
      <w:pPr>
        <w:jc w:val="both"/>
        <w:rPr>
          <w:sz w:val="24"/>
          <w:szCs w:val="24"/>
          <w:lang w:val="en-US"/>
        </w:rPr>
      </w:pPr>
      <w:r w:rsidRPr="00CF17E3">
        <w:rPr>
          <w:b/>
          <w:bCs/>
          <w:sz w:val="24"/>
          <w:szCs w:val="24"/>
          <w:lang w:val="en-US"/>
        </w:rPr>
        <w:t>The National Energy and Climate Plan for Ireland (2021-2030)</w:t>
      </w:r>
      <w:r w:rsidR="00F602CC" w:rsidRPr="00F74E9C">
        <w:rPr>
          <w:sz w:val="24"/>
          <w:szCs w:val="24"/>
          <w:lang w:val="en-US"/>
        </w:rPr>
        <w:t xml:space="preserve"> </w:t>
      </w:r>
      <w:r w:rsidR="00664D1B" w:rsidRPr="00F74E9C">
        <w:rPr>
          <w:sz w:val="24"/>
          <w:szCs w:val="24"/>
          <w:lang w:val="en-US"/>
        </w:rPr>
        <w:t>was first published in 2019, and since updated</w:t>
      </w:r>
      <w:r w:rsidR="009F6543" w:rsidRPr="00F74E9C">
        <w:rPr>
          <w:sz w:val="24"/>
          <w:szCs w:val="24"/>
          <w:lang w:val="en-US"/>
        </w:rPr>
        <w:t xml:space="preserve">, assessed by the EU Commission and submitted in December 2023. The document </w:t>
      </w:r>
      <w:r w:rsidR="005F6194" w:rsidRPr="00F74E9C">
        <w:rPr>
          <w:sz w:val="24"/>
          <w:szCs w:val="24"/>
          <w:lang w:val="en-US"/>
        </w:rPr>
        <w:t xml:space="preserve">outlines the Irish polices, covering five dimensions of the EU Energy Union: </w:t>
      </w:r>
      <w:r w:rsidR="00F63C68" w:rsidRPr="00CF17E3">
        <w:rPr>
          <w:b/>
          <w:bCs/>
          <w:sz w:val="24"/>
          <w:szCs w:val="24"/>
          <w:lang w:val="en-US"/>
        </w:rPr>
        <w:t>(1) Decarbonisation; (2) Energy Efficiency; (3) Energy Security; (4) Internal Energy Markets and (4) Research, Innovation and Competitiveness</w:t>
      </w:r>
      <w:r w:rsidR="00087947" w:rsidRPr="00CF17E3">
        <w:rPr>
          <w:b/>
          <w:bCs/>
          <w:sz w:val="24"/>
          <w:szCs w:val="24"/>
          <w:lang w:val="en-US"/>
        </w:rPr>
        <w:t xml:space="preserve">. </w:t>
      </w:r>
      <w:r w:rsidR="00087947" w:rsidRPr="00F74E9C">
        <w:rPr>
          <w:sz w:val="24"/>
          <w:szCs w:val="24"/>
          <w:lang w:val="en-US"/>
        </w:rPr>
        <w:t xml:space="preserve">The following analysis provides an overview of action plans which are deemed to be best suited for the objectives of FITTER-EU </w:t>
      </w:r>
      <w:r w:rsidR="00C43361" w:rsidRPr="00F74E9C">
        <w:rPr>
          <w:sz w:val="24"/>
          <w:szCs w:val="24"/>
          <w:lang w:val="en-US"/>
        </w:rPr>
        <w:t xml:space="preserve">with both, consumers and producers considered, and issues related to just transition </w:t>
      </w:r>
      <w:r w:rsidR="001A7EAE" w:rsidRPr="00F74E9C">
        <w:rPr>
          <w:sz w:val="24"/>
          <w:szCs w:val="24"/>
          <w:lang w:val="en-US"/>
        </w:rPr>
        <w:t>either relevant, or directly addressed by the action plan(s).</w:t>
      </w:r>
      <w:r w:rsidR="00442F9E">
        <w:rPr>
          <w:sz w:val="24"/>
          <w:szCs w:val="24"/>
          <w:lang w:val="en-US"/>
        </w:rPr>
        <w:t xml:space="preserve"> The overview of these action plans is provided in a wider framework context, while the individual actions are referred to as ‘</w:t>
      </w:r>
      <w:r w:rsidR="00CF17E3">
        <w:rPr>
          <w:sz w:val="24"/>
          <w:szCs w:val="24"/>
          <w:lang w:val="en-US"/>
        </w:rPr>
        <w:t>Identified Action Plan’.</w:t>
      </w:r>
    </w:p>
    <w:p w14:paraId="608BEF97" w14:textId="4097EE12" w:rsidR="001A7EAE" w:rsidRPr="00F74E9C" w:rsidRDefault="00890A42" w:rsidP="005F7E48">
      <w:pPr>
        <w:pStyle w:val="ListParagraph"/>
        <w:numPr>
          <w:ilvl w:val="0"/>
          <w:numId w:val="9"/>
        </w:numPr>
        <w:jc w:val="both"/>
        <w:rPr>
          <w:b/>
          <w:bCs/>
          <w:sz w:val="24"/>
          <w:szCs w:val="24"/>
          <w:lang w:val="en-US"/>
        </w:rPr>
      </w:pPr>
      <w:r w:rsidRPr="00F74E9C">
        <w:rPr>
          <w:b/>
          <w:bCs/>
          <w:sz w:val="24"/>
          <w:szCs w:val="24"/>
          <w:lang w:val="en-US"/>
        </w:rPr>
        <w:t xml:space="preserve">Dimension Decarbonisation: </w:t>
      </w:r>
      <w:r w:rsidR="00215495" w:rsidRPr="00F74E9C">
        <w:rPr>
          <w:b/>
          <w:bCs/>
          <w:sz w:val="24"/>
          <w:szCs w:val="24"/>
          <w:lang w:val="en-US"/>
        </w:rPr>
        <w:t>Renewable Energy</w:t>
      </w:r>
      <w:r w:rsidR="003F35AA" w:rsidRPr="00F74E9C">
        <w:rPr>
          <w:b/>
          <w:bCs/>
          <w:sz w:val="24"/>
          <w:szCs w:val="24"/>
          <w:lang w:val="en-US"/>
        </w:rPr>
        <w:t xml:space="preserve"> (RE)</w:t>
      </w:r>
      <w:r w:rsidR="009939EC" w:rsidRPr="00F74E9C">
        <w:rPr>
          <w:b/>
          <w:bCs/>
          <w:sz w:val="24"/>
          <w:szCs w:val="24"/>
          <w:lang w:val="en-US"/>
        </w:rPr>
        <w:t xml:space="preserve"> and Other Elements of the Dimension</w:t>
      </w:r>
    </w:p>
    <w:p w14:paraId="2A1F6DCC" w14:textId="77777777" w:rsidR="009939EC" w:rsidRPr="00F74E9C" w:rsidRDefault="0048241A" w:rsidP="00F74E9C">
      <w:pPr>
        <w:jc w:val="both"/>
        <w:rPr>
          <w:b/>
          <w:bCs/>
          <w:sz w:val="24"/>
          <w:szCs w:val="24"/>
          <w:lang w:val="en-US"/>
        </w:rPr>
      </w:pPr>
      <w:r w:rsidRPr="00F74E9C">
        <w:rPr>
          <w:b/>
          <w:bCs/>
          <w:sz w:val="24"/>
          <w:szCs w:val="24"/>
          <w:lang w:val="en-US"/>
        </w:rPr>
        <w:t>The Renewable Energy (RE)</w:t>
      </w:r>
    </w:p>
    <w:p w14:paraId="582A85FA" w14:textId="1A439617" w:rsidR="003F35AA" w:rsidRPr="00F74E9C" w:rsidRDefault="00092C6E" w:rsidP="00F74E9C">
      <w:pPr>
        <w:jc w:val="both"/>
        <w:rPr>
          <w:sz w:val="24"/>
          <w:szCs w:val="24"/>
          <w:lang w:val="en-US"/>
        </w:rPr>
      </w:pPr>
      <w:r>
        <w:rPr>
          <w:sz w:val="24"/>
          <w:szCs w:val="24"/>
          <w:lang w:val="en-US"/>
        </w:rPr>
        <w:t>The RE</w:t>
      </w:r>
      <w:r w:rsidR="0048241A" w:rsidRPr="00F74E9C">
        <w:rPr>
          <w:sz w:val="24"/>
          <w:szCs w:val="24"/>
          <w:lang w:val="en-US"/>
        </w:rPr>
        <w:t xml:space="preserve"> consist</w:t>
      </w:r>
      <w:r w:rsidR="006E1401" w:rsidRPr="00F74E9C">
        <w:rPr>
          <w:sz w:val="24"/>
          <w:szCs w:val="24"/>
          <w:lang w:val="en-US"/>
        </w:rPr>
        <w:t>s</w:t>
      </w:r>
      <w:r w:rsidR="0048241A" w:rsidRPr="00F74E9C">
        <w:rPr>
          <w:sz w:val="24"/>
          <w:szCs w:val="24"/>
          <w:lang w:val="en-US"/>
        </w:rPr>
        <w:t xml:space="preserve"> of three sub-components: RE</w:t>
      </w:r>
      <w:r w:rsidR="006E1401" w:rsidRPr="00F74E9C">
        <w:rPr>
          <w:sz w:val="24"/>
          <w:szCs w:val="24"/>
          <w:lang w:val="en-US"/>
        </w:rPr>
        <w:t xml:space="preserve"> Share Electricity (RES-E), RE Share Heat (RES-H) and RE Share Transport (RES-T). As the RES-T is specifically focused on the Transport Sector, actions </w:t>
      </w:r>
      <w:r w:rsidR="00015071" w:rsidRPr="00F74E9C">
        <w:rPr>
          <w:sz w:val="24"/>
          <w:szCs w:val="24"/>
          <w:lang w:val="en-US"/>
        </w:rPr>
        <w:t>within RES-E and RES-H were selected for the analysis.</w:t>
      </w:r>
      <w:r w:rsidR="00B45E5C" w:rsidRPr="00F74E9C">
        <w:rPr>
          <w:sz w:val="24"/>
          <w:szCs w:val="24"/>
          <w:lang w:val="en-US"/>
        </w:rPr>
        <w:t xml:space="preserve">  </w:t>
      </w:r>
    </w:p>
    <w:p w14:paraId="078F0277" w14:textId="685F4275" w:rsidR="00015071" w:rsidRPr="00F74E9C" w:rsidRDefault="00AF0578" w:rsidP="005F7E48">
      <w:pPr>
        <w:pStyle w:val="ListParagraph"/>
        <w:numPr>
          <w:ilvl w:val="0"/>
          <w:numId w:val="8"/>
        </w:numPr>
        <w:jc w:val="both"/>
        <w:rPr>
          <w:sz w:val="24"/>
          <w:szCs w:val="24"/>
          <w:lang w:val="en-US"/>
        </w:rPr>
      </w:pPr>
      <w:r w:rsidRPr="00F74E9C">
        <w:rPr>
          <w:b/>
          <w:bCs/>
          <w:sz w:val="24"/>
          <w:szCs w:val="24"/>
          <w:lang w:val="en-US"/>
        </w:rPr>
        <w:t xml:space="preserve">RES-E </w:t>
      </w:r>
      <w:r w:rsidR="005F7C58" w:rsidRPr="00F74E9C">
        <w:rPr>
          <w:b/>
          <w:bCs/>
          <w:sz w:val="24"/>
          <w:szCs w:val="24"/>
          <w:lang w:val="en-US"/>
        </w:rPr>
        <w:t xml:space="preserve">Harnessing Renewable Energy Through Support </w:t>
      </w:r>
      <w:r w:rsidRPr="00F74E9C">
        <w:rPr>
          <w:b/>
          <w:bCs/>
          <w:sz w:val="24"/>
          <w:szCs w:val="24"/>
          <w:lang w:val="en-US"/>
        </w:rPr>
        <w:t>Schemes</w:t>
      </w:r>
    </w:p>
    <w:p w14:paraId="00F456F1" w14:textId="42D460CF" w:rsidR="00AF0578" w:rsidRPr="00F74E9C" w:rsidRDefault="00AF0578" w:rsidP="00F74E9C">
      <w:pPr>
        <w:jc w:val="both"/>
        <w:rPr>
          <w:sz w:val="24"/>
          <w:szCs w:val="24"/>
          <w:u w:val="single"/>
          <w:lang w:val="en-US"/>
        </w:rPr>
      </w:pPr>
      <w:r w:rsidRPr="00F74E9C">
        <w:rPr>
          <w:sz w:val="24"/>
          <w:szCs w:val="24"/>
          <w:u w:val="single"/>
          <w:lang w:val="en-US"/>
        </w:rPr>
        <w:t>Onshore</w:t>
      </w:r>
      <w:r w:rsidR="009F2584" w:rsidRPr="00F74E9C">
        <w:rPr>
          <w:sz w:val="24"/>
          <w:szCs w:val="24"/>
          <w:u w:val="single"/>
          <w:lang w:val="en-US"/>
        </w:rPr>
        <w:t>: RESS Scheme</w:t>
      </w:r>
      <w:r w:rsidR="00024DB1" w:rsidRPr="00F74E9C">
        <w:rPr>
          <w:sz w:val="24"/>
          <w:szCs w:val="24"/>
          <w:u w:val="single"/>
          <w:lang w:val="en-US"/>
        </w:rPr>
        <w:t xml:space="preserve"> (Identified Action Plan 1)</w:t>
      </w:r>
    </w:p>
    <w:p w14:paraId="578D292C" w14:textId="3DD7EBD6" w:rsidR="00D34A42" w:rsidRPr="00F74E9C" w:rsidRDefault="00D34A42" w:rsidP="252331FC">
      <w:pPr>
        <w:jc w:val="both"/>
        <w:rPr>
          <w:sz w:val="24"/>
          <w:szCs w:val="24"/>
          <w:lang w:val="en-IE"/>
        </w:rPr>
      </w:pPr>
      <w:r w:rsidRPr="252331FC">
        <w:rPr>
          <w:sz w:val="24"/>
          <w:szCs w:val="24"/>
          <w:lang w:val="en-IE"/>
        </w:rPr>
        <w:t xml:space="preserve">Since the 1990s there has been support schemes in Ireland to encourage the development of onshore RE. Three schemes were in place to date, with first two now closed (support only), and the Renewable Electricity Support Scheme (RESS) still ongoing. The RESS is the primary Government policy to help deliver onshore renewable electricity generation capacity required to ensure Ireland meets the target of electricity generated from renewable sources to 80% by 2030. The </w:t>
      </w:r>
      <w:r w:rsidR="00176FA3" w:rsidRPr="252331FC">
        <w:rPr>
          <w:sz w:val="24"/>
          <w:szCs w:val="24"/>
          <w:lang w:val="en-IE"/>
        </w:rPr>
        <w:t>scheme</w:t>
      </w:r>
      <w:r w:rsidRPr="252331FC">
        <w:rPr>
          <w:sz w:val="24"/>
          <w:szCs w:val="24"/>
          <w:lang w:val="en-IE"/>
        </w:rPr>
        <w:t xml:space="preserve"> is” an auction-based support scheme which invites grid-scale renewable electricity generation projects to compete to receive a guaranteed price for the electricity they generate under a two-way floating feed-in premium”.  It is supported by such technologies as onshore wind, solar and hybrids (co-located wind, solar, storage) as well as offshore wind projects. It also allow</w:t>
      </w:r>
      <w:r w:rsidR="18551886" w:rsidRPr="252331FC">
        <w:rPr>
          <w:sz w:val="24"/>
          <w:szCs w:val="24"/>
          <w:lang w:val="en-IE"/>
        </w:rPr>
        <w:t>s</w:t>
      </w:r>
      <w:r w:rsidRPr="252331FC">
        <w:rPr>
          <w:sz w:val="24"/>
          <w:szCs w:val="24"/>
          <w:lang w:val="en-IE"/>
        </w:rPr>
        <w:t xml:space="preserve"> taking advantage of new technologies, as they emerge. </w:t>
      </w:r>
    </w:p>
    <w:p w14:paraId="5D715C98" w14:textId="68039D21" w:rsidR="00D34A42" w:rsidRPr="00F74E9C" w:rsidRDefault="00D34A42" w:rsidP="252331FC">
      <w:pPr>
        <w:jc w:val="both"/>
        <w:rPr>
          <w:sz w:val="24"/>
          <w:szCs w:val="24"/>
          <w:lang w:val="en-IE"/>
        </w:rPr>
      </w:pPr>
      <w:r w:rsidRPr="252331FC">
        <w:rPr>
          <w:sz w:val="24"/>
          <w:szCs w:val="24"/>
          <w:lang w:val="en-IE"/>
        </w:rPr>
        <w:t xml:space="preserve">State Aid for RESS was granted on 20 July 2020 and was notified for a period of 5 years. The first RESS successfully concluded in September 2020 with over 1 GW of new capacity procured (increase of over 15% to Ireland’s RE generation capacity). Second RESS procured the total capacity increase of nearly 20%. Third RESS concluded was held in September 2023 and the projects are contracted to be delivered by </w:t>
      </w:r>
      <w:r w:rsidR="06512F1A" w:rsidRPr="252331FC">
        <w:rPr>
          <w:sz w:val="24"/>
          <w:szCs w:val="24"/>
          <w:lang w:val="en-IE"/>
        </w:rPr>
        <w:t>April</w:t>
      </w:r>
      <w:r w:rsidRPr="252331FC">
        <w:rPr>
          <w:sz w:val="24"/>
          <w:szCs w:val="24"/>
          <w:lang w:val="en-IE"/>
        </w:rPr>
        <w:t xml:space="preserve"> 2027 with a potential increase of 12% in Ireland’s RE generation</w:t>
      </w:r>
    </w:p>
    <w:p w14:paraId="60FA0FD4" w14:textId="2E1A839A" w:rsidR="00D34A42" w:rsidRPr="00F74E9C" w:rsidRDefault="00D34A42" w:rsidP="252331FC">
      <w:pPr>
        <w:jc w:val="both"/>
        <w:rPr>
          <w:i/>
          <w:iCs/>
          <w:sz w:val="24"/>
          <w:szCs w:val="24"/>
          <w:lang w:val="en-IE"/>
        </w:rPr>
      </w:pPr>
      <w:r w:rsidRPr="252331FC">
        <w:rPr>
          <w:b/>
          <w:bCs/>
          <w:sz w:val="24"/>
          <w:szCs w:val="24"/>
          <w:lang w:val="en-IE"/>
        </w:rPr>
        <w:t xml:space="preserve">Financing: </w:t>
      </w:r>
      <w:r w:rsidRPr="252331FC">
        <w:rPr>
          <w:sz w:val="24"/>
          <w:szCs w:val="24"/>
          <w:lang w:val="en-IE"/>
        </w:rPr>
        <w:t xml:space="preserve">The cost of the RESS scheme is “recovered directly from electricity consumers or electricity suppliers through an annual public service obligation (PSO) levy, payable by all final electricity consumers and suppliers with power purchase agreements with RESS projects (depending on the </w:t>
      </w:r>
      <w:r w:rsidR="0BEA1573" w:rsidRPr="252331FC">
        <w:rPr>
          <w:sz w:val="24"/>
          <w:szCs w:val="24"/>
          <w:lang w:val="en-IE"/>
        </w:rPr>
        <w:t>cost</w:t>
      </w:r>
      <w:r w:rsidRPr="252331FC">
        <w:rPr>
          <w:sz w:val="24"/>
          <w:szCs w:val="24"/>
          <w:lang w:val="en-IE"/>
        </w:rPr>
        <w:t xml:space="preserve"> of wholesale electricity versus the RESS strike prices). </w:t>
      </w:r>
    </w:p>
    <w:p w14:paraId="743E2555" w14:textId="694B49C3" w:rsidR="00D34A42" w:rsidRPr="00F74E9C" w:rsidRDefault="009A4783" w:rsidP="252331FC">
      <w:pPr>
        <w:jc w:val="both"/>
        <w:rPr>
          <w:sz w:val="24"/>
          <w:szCs w:val="24"/>
          <w:u w:val="single"/>
          <w:lang w:val="en-IE"/>
        </w:rPr>
      </w:pPr>
      <w:r w:rsidRPr="252331FC">
        <w:rPr>
          <w:b/>
          <w:bCs/>
          <w:sz w:val="24"/>
          <w:szCs w:val="24"/>
          <w:lang w:val="en-IE"/>
        </w:rPr>
        <w:t xml:space="preserve">Governance: </w:t>
      </w:r>
      <w:r w:rsidR="00D34A42" w:rsidRPr="252331FC">
        <w:rPr>
          <w:i/>
          <w:iCs/>
          <w:sz w:val="24"/>
          <w:szCs w:val="24"/>
          <w:lang w:val="en-IE"/>
        </w:rPr>
        <w:t>Lead: DECC; Stakeholders: CRU, EirGrid</w:t>
      </w:r>
    </w:p>
    <w:p w14:paraId="7244BE0D" w14:textId="79C5B46B" w:rsidR="009F2584" w:rsidRPr="00F74E9C" w:rsidRDefault="009F2584" w:rsidP="252331FC">
      <w:pPr>
        <w:jc w:val="both"/>
        <w:rPr>
          <w:sz w:val="24"/>
          <w:szCs w:val="24"/>
          <w:u w:val="single"/>
          <w:lang w:val="en-IE"/>
        </w:rPr>
      </w:pPr>
      <w:r w:rsidRPr="252331FC">
        <w:rPr>
          <w:sz w:val="24"/>
          <w:szCs w:val="24"/>
          <w:u w:val="single"/>
          <w:lang w:val="en-IE"/>
        </w:rPr>
        <w:t>Additional Schemes:</w:t>
      </w:r>
    </w:p>
    <w:p w14:paraId="14B29DE5" w14:textId="77777777" w:rsidR="00D55C27" w:rsidRPr="00F74E9C" w:rsidRDefault="00D55C27" w:rsidP="252331FC">
      <w:pPr>
        <w:jc w:val="both"/>
        <w:rPr>
          <w:sz w:val="24"/>
          <w:szCs w:val="24"/>
          <w:lang w:val="en-IE"/>
        </w:rPr>
      </w:pPr>
      <w:r w:rsidRPr="252331FC">
        <w:rPr>
          <w:sz w:val="24"/>
          <w:szCs w:val="24"/>
          <w:lang w:val="en-IE"/>
        </w:rPr>
        <w:t xml:space="preserve">Other schemes in this policy area include: Small Scale Renewable Electricity Support Scheme SRESS (supports for renewable electricity installations not suited for the RESS or Micro-generation scheme); and Micro-Generation Scheme. </w:t>
      </w:r>
    </w:p>
    <w:p w14:paraId="23602293" w14:textId="57172101" w:rsidR="00D55C27" w:rsidRPr="00F74E9C" w:rsidRDefault="00D55C27" w:rsidP="252331FC">
      <w:pPr>
        <w:jc w:val="both"/>
        <w:rPr>
          <w:sz w:val="24"/>
          <w:szCs w:val="24"/>
          <w:lang w:val="en-IE"/>
        </w:rPr>
      </w:pPr>
      <w:r w:rsidRPr="252331FC">
        <w:rPr>
          <w:sz w:val="24"/>
          <w:szCs w:val="24"/>
          <w:lang w:val="en-IE"/>
        </w:rPr>
        <w:t xml:space="preserve">Micro-generation Scheme is aimed </w:t>
      </w:r>
      <w:r w:rsidR="791BB162" w:rsidRPr="252331FC">
        <w:rPr>
          <w:sz w:val="24"/>
          <w:szCs w:val="24"/>
          <w:lang w:val="en-IE"/>
        </w:rPr>
        <w:t>at homes</w:t>
      </w:r>
      <w:r w:rsidRPr="252331FC">
        <w:rPr>
          <w:sz w:val="24"/>
          <w:szCs w:val="24"/>
          <w:lang w:val="en-IE"/>
        </w:rPr>
        <w:t xml:space="preserve"> and small non-domestic installations. Target numbers for the scheme are:  60000 and 9000 respectively, with applicants eligible for Clean Export Guarantee tariff, allowing them to receive payment for their electricity supplier for the excess. In 2021 Government approved the design of the Micro-Generation Support Schemes (MSS) with the aim to support 380 MV of new micro-generation capacity by 2030 (300GWh of renewable electricity per annum) Under this scheme, a domestic solar PV grant was introduced in February 2022. By the end of 2023, 22,214 homes had received grant supports under the scheme, to a total value €52.2m. </w:t>
      </w:r>
    </w:p>
    <w:p w14:paraId="6892B3C2" w14:textId="2B0D5646" w:rsidR="00A5329D" w:rsidRPr="00F74E9C" w:rsidRDefault="00A5329D" w:rsidP="005F7E48">
      <w:pPr>
        <w:pStyle w:val="ListParagraph"/>
        <w:numPr>
          <w:ilvl w:val="0"/>
          <w:numId w:val="8"/>
        </w:numPr>
        <w:jc w:val="both"/>
        <w:rPr>
          <w:sz w:val="24"/>
          <w:szCs w:val="24"/>
          <w:lang w:val="en-IE"/>
        </w:rPr>
      </w:pPr>
      <w:r w:rsidRPr="252331FC">
        <w:rPr>
          <w:b/>
          <w:bCs/>
          <w:sz w:val="24"/>
          <w:szCs w:val="24"/>
          <w:lang w:val="en-IE"/>
        </w:rPr>
        <w:t>RES-H</w:t>
      </w:r>
      <w:r w:rsidR="00D456C1" w:rsidRPr="252331FC">
        <w:rPr>
          <w:b/>
          <w:bCs/>
          <w:sz w:val="24"/>
          <w:szCs w:val="24"/>
          <w:lang w:val="en-IE"/>
        </w:rPr>
        <w:t>: Renewable Heat Obligation (RHO)</w:t>
      </w:r>
      <w:r w:rsidR="00024DB1" w:rsidRPr="252331FC">
        <w:rPr>
          <w:b/>
          <w:bCs/>
          <w:sz w:val="24"/>
          <w:szCs w:val="24"/>
          <w:lang w:val="en-IE"/>
        </w:rPr>
        <w:t xml:space="preserve">: </w:t>
      </w:r>
      <w:r w:rsidR="00D456C1" w:rsidRPr="252331FC">
        <w:rPr>
          <w:b/>
          <w:bCs/>
          <w:sz w:val="24"/>
          <w:szCs w:val="24"/>
          <w:lang w:val="en-IE"/>
        </w:rPr>
        <w:t>Support Scheme for Renewable Heat (</w:t>
      </w:r>
      <w:r w:rsidR="00F10AC6" w:rsidRPr="252331FC">
        <w:rPr>
          <w:b/>
          <w:bCs/>
          <w:sz w:val="24"/>
          <w:szCs w:val="24"/>
          <w:lang w:val="en-IE"/>
        </w:rPr>
        <w:t>SSRH</w:t>
      </w:r>
      <w:r w:rsidR="00D456C1" w:rsidRPr="252331FC">
        <w:rPr>
          <w:b/>
          <w:bCs/>
          <w:sz w:val="24"/>
          <w:szCs w:val="24"/>
          <w:lang w:val="en-IE"/>
        </w:rPr>
        <w:t>)</w:t>
      </w:r>
      <w:r w:rsidR="00024DB1" w:rsidRPr="252331FC">
        <w:rPr>
          <w:b/>
          <w:bCs/>
          <w:sz w:val="24"/>
          <w:szCs w:val="24"/>
          <w:lang w:val="en-IE"/>
        </w:rPr>
        <w:t>, District Heating and the Retrofit Scheme</w:t>
      </w:r>
    </w:p>
    <w:p w14:paraId="56EC0726" w14:textId="36B76A8B" w:rsidR="00F776D7" w:rsidRPr="00F74E9C" w:rsidRDefault="00F776D7" w:rsidP="252331FC">
      <w:pPr>
        <w:jc w:val="both"/>
        <w:rPr>
          <w:sz w:val="24"/>
          <w:szCs w:val="24"/>
          <w:lang w:val="en-IE"/>
        </w:rPr>
      </w:pPr>
      <w:r w:rsidRPr="252331FC">
        <w:rPr>
          <w:sz w:val="24"/>
          <w:szCs w:val="24"/>
          <w:lang w:val="en-IE"/>
        </w:rPr>
        <w:t xml:space="preserve">The RES-H target for 2030 was for 12% of energy used for heating and cooling to come from </w:t>
      </w:r>
      <w:r w:rsidR="3F85B64F" w:rsidRPr="252331FC">
        <w:rPr>
          <w:sz w:val="24"/>
          <w:szCs w:val="24"/>
          <w:lang w:val="en-IE"/>
        </w:rPr>
        <w:t>renewable</w:t>
      </w:r>
      <w:r w:rsidRPr="252331FC">
        <w:rPr>
          <w:sz w:val="24"/>
          <w:szCs w:val="24"/>
          <w:lang w:val="en-IE"/>
        </w:rPr>
        <w:t xml:space="preserve"> sources, however, the actual fell short of the target with only 6.3% achieved</w:t>
      </w:r>
      <w:r w:rsidR="00F414AB" w:rsidRPr="252331FC">
        <w:rPr>
          <w:sz w:val="24"/>
          <w:szCs w:val="24"/>
          <w:lang w:val="en-IE"/>
        </w:rPr>
        <w:t xml:space="preserve">. The RES-H consists of </w:t>
      </w:r>
      <w:r w:rsidR="00F10AC6" w:rsidRPr="252331FC">
        <w:rPr>
          <w:sz w:val="24"/>
          <w:szCs w:val="24"/>
          <w:lang w:val="en-IE"/>
        </w:rPr>
        <w:t>three main action plans: Support Scheme for Renewable Heat (SSRH)</w:t>
      </w:r>
      <w:r w:rsidR="00834E5D" w:rsidRPr="252331FC">
        <w:rPr>
          <w:sz w:val="24"/>
          <w:szCs w:val="24"/>
          <w:lang w:val="en-IE"/>
        </w:rPr>
        <w:t>; National Retrofit Plan and the Local Authority Efficiency Retrofitting Programme</w:t>
      </w:r>
    </w:p>
    <w:p w14:paraId="25950947" w14:textId="2C4F7CB3" w:rsidR="004C281A" w:rsidRPr="00F74E9C" w:rsidRDefault="004C281A" w:rsidP="252331FC">
      <w:pPr>
        <w:jc w:val="both"/>
        <w:rPr>
          <w:sz w:val="24"/>
          <w:szCs w:val="24"/>
          <w:lang w:val="en-IE"/>
        </w:rPr>
      </w:pPr>
      <w:r w:rsidRPr="252331FC">
        <w:rPr>
          <w:sz w:val="24"/>
          <w:szCs w:val="24"/>
          <w:lang w:val="en-IE"/>
        </w:rPr>
        <w:t>The RHO, to be introduced in 2024, is set to incentives the suppliers to ensure that a certain proportion of the heat energy supply is from a renewable source. It is designed to reduce the reliance on imported fossil fuels (Ireland currently imports most of it) and to ensure the diversification of the energy schemes. The CAP committed to the publication of a high-level Scheme by Q3 2024. The RHO will also contribute towards delivery of Ireland’s target of up to 5.7 TWh of indigenously produced biomethane by 2030.</w:t>
      </w:r>
    </w:p>
    <w:p w14:paraId="572DD6DF" w14:textId="439E4101" w:rsidR="00024DB1" w:rsidRPr="00F74E9C" w:rsidRDefault="00B666A7" w:rsidP="00F74E9C">
      <w:pPr>
        <w:jc w:val="both"/>
        <w:rPr>
          <w:sz w:val="24"/>
          <w:szCs w:val="24"/>
          <w:u w:val="single"/>
          <w:lang w:val="en-US"/>
        </w:rPr>
      </w:pPr>
      <w:r w:rsidRPr="00F74E9C">
        <w:rPr>
          <w:sz w:val="24"/>
          <w:szCs w:val="24"/>
          <w:u w:val="single"/>
          <w:lang w:val="en-US"/>
        </w:rPr>
        <w:t>Support Scheme for Renewable Heat</w:t>
      </w:r>
      <w:r w:rsidR="00CC4306" w:rsidRPr="00F74E9C">
        <w:rPr>
          <w:sz w:val="24"/>
          <w:szCs w:val="24"/>
          <w:u w:val="single"/>
          <w:lang w:val="en-US"/>
        </w:rPr>
        <w:t xml:space="preserve"> (SSRH)</w:t>
      </w:r>
      <w:r w:rsidR="00175580" w:rsidRPr="00F74E9C">
        <w:rPr>
          <w:sz w:val="24"/>
          <w:szCs w:val="24"/>
          <w:u w:val="single"/>
          <w:lang w:val="en-US"/>
        </w:rPr>
        <w:t xml:space="preserve"> (Identified Action Plan 2)</w:t>
      </w:r>
    </w:p>
    <w:p w14:paraId="6191B5BE" w14:textId="4E794131" w:rsidR="004C281A" w:rsidRPr="00F74E9C" w:rsidRDefault="00CC4306" w:rsidP="00F74E9C">
      <w:pPr>
        <w:jc w:val="both"/>
        <w:rPr>
          <w:sz w:val="24"/>
          <w:szCs w:val="24"/>
          <w:lang w:val="en-US"/>
        </w:rPr>
      </w:pPr>
      <w:r w:rsidRPr="00F74E9C">
        <w:rPr>
          <w:sz w:val="24"/>
          <w:szCs w:val="24"/>
          <w:lang w:val="en-US"/>
        </w:rPr>
        <w:t>The primary objective of the SSRH is to increase the level of RES-</w:t>
      </w:r>
      <w:r w:rsidR="00522E80" w:rsidRPr="00F74E9C">
        <w:rPr>
          <w:sz w:val="24"/>
          <w:szCs w:val="24"/>
          <w:lang w:val="en-US"/>
        </w:rPr>
        <w:t xml:space="preserve">H in the non-domestic heat sector. Among other drivers, the heat pump uptake through building regulations and support scheme is to </w:t>
      </w:r>
      <w:r w:rsidR="005B047E" w:rsidRPr="00F74E9C">
        <w:rPr>
          <w:sz w:val="24"/>
          <w:szCs w:val="24"/>
          <w:lang w:val="en-US"/>
        </w:rPr>
        <w:t xml:space="preserve">have a positive effect on the increase of the use of renewables. </w:t>
      </w:r>
      <w:r w:rsidR="00650CB6" w:rsidRPr="00F74E9C">
        <w:rPr>
          <w:sz w:val="24"/>
          <w:szCs w:val="24"/>
          <w:lang w:val="en-US"/>
        </w:rPr>
        <w:t xml:space="preserve">It is open to: commercial, industrial, agricultural, </w:t>
      </w:r>
      <w:r w:rsidR="00EB4BB8" w:rsidRPr="00F74E9C">
        <w:rPr>
          <w:sz w:val="24"/>
          <w:szCs w:val="24"/>
          <w:lang w:val="en-US"/>
        </w:rPr>
        <w:t xml:space="preserve">district heating, public sector and other non-domestic heat users. The financial support available for businesses </w:t>
      </w:r>
      <w:r w:rsidR="006D3D1F" w:rsidRPr="00F74E9C">
        <w:rPr>
          <w:sz w:val="24"/>
          <w:szCs w:val="24"/>
          <w:lang w:val="en-US"/>
        </w:rPr>
        <w:t xml:space="preserve">to enable the switch to renewable heat include: (a) Operational biomass and biogas heating systems and (b) An installation grant for a commercial heat pump. </w:t>
      </w:r>
      <w:r w:rsidR="006E7FB1" w:rsidRPr="00F74E9C">
        <w:rPr>
          <w:sz w:val="24"/>
          <w:szCs w:val="24"/>
          <w:lang w:val="en-US"/>
        </w:rPr>
        <w:t xml:space="preserve">The scheme includes detailed sustainability criteria in line with the Renewable Energy Directive. </w:t>
      </w:r>
      <w:r w:rsidR="00940ABF" w:rsidRPr="00F74E9C">
        <w:rPr>
          <w:sz w:val="24"/>
          <w:szCs w:val="24"/>
          <w:lang w:val="en-US"/>
        </w:rPr>
        <w:t>Since early 2023, the eligibility criteria for the SSRH were modified to attract more applications</w:t>
      </w:r>
      <w:r w:rsidR="00171A96" w:rsidRPr="00F74E9C">
        <w:rPr>
          <w:sz w:val="24"/>
          <w:szCs w:val="24"/>
          <w:lang w:val="en-US"/>
        </w:rPr>
        <w:t>. The changes include: “increasing support for heat pump installations to a maximum of 40% costs from the previous level of 30%; introducing support for additional retrofit measures in buildings to facilitate the installation of heat pumps; and improvements to the application process and speedier approvals” (p. 343)</w:t>
      </w:r>
    </w:p>
    <w:p w14:paraId="30979C50" w14:textId="460D519E" w:rsidR="00203CB0" w:rsidRPr="00F74E9C" w:rsidRDefault="00203CB0" w:rsidP="00F74E9C">
      <w:pPr>
        <w:jc w:val="both"/>
        <w:rPr>
          <w:sz w:val="24"/>
          <w:szCs w:val="24"/>
          <w:lang w:val="en-US"/>
        </w:rPr>
      </w:pPr>
      <w:r w:rsidRPr="00F74E9C">
        <w:rPr>
          <w:b/>
          <w:bCs/>
          <w:sz w:val="24"/>
          <w:szCs w:val="24"/>
          <w:lang w:val="en-US"/>
        </w:rPr>
        <w:t xml:space="preserve">Finance: </w:t>
      </w:r>
      <w:r w:rsidRPr="00F74E9C">
        <w:rPr>
          <w:sz w:val="24"/>
          <w:szCs w:val="24"/>
          <w:lang w:val="en-US"/>
        </w:rPr>
        <w:t>the SSRH is financed b</w:t>
      </w:r>
      <w:r w:rsidR="0083262F" w:rsidRPr="00F74E9C">
        <w:rPr>
          <w:sz w:val="24"/>
          <w:szCs w:val="24"/>
          <w:lang w:val="en-US"/>
        </w:rPr>
        <w:t>y</w:t>
      </w:r>
      <w:r w:rsidRPr="00F74E9C">
        <w:rPr>
          <w:sz w:val="24"/>
          <w:szCs w:val="24"/>
          <w:lang w:val="en-US"/>
        </w:rPr>
        <w:t xml:space="preserve"> the Government.</w:t>
      </w:r>
    </w:p>
    <w:p w14:paraId="505B9DDB" w14:textId="5DAC286C" w:rsidR="009834A5" w:rsidRPr="00F74E9C" w:rsidRDefault="009834A5" w:rsidP="00F74E9C">
      <w:pPr>
        <w:jc w:val="both"/>
        <w:rPr>
          <w:sz w:val="24"/>
          <w:szCs w:val="24"/>
          <w:lang w:val="en-US"/>
        </w:rPr>
      </w:pPr>
      <w:r w:rsidRPr="00F74E9C">
        <w:rPr>
          <w:b/>
          <w:bCs/>
          <w:sz w:val="24"/>
          <w:szCs w:val="24"/>
          <w:lang w:val="en-US"/>
        </w:rPr>
        <w:t xml:space="preserve">Governance: </w:t>
      </w:r>
      <w:r w:rsidRPr="00F74E9C">
        <w:rPr>
          <w:sz w:val="24"/>
          <w:szCs w:val="24"/>
          <w:lang w:val="en-US"/>
        </w:rPr>
        <w:t>the Scheme is funded by the DECC and administered by the Sustainable Energy Authority Ireland (SEAI)</w:t>
      </w:r>
    </w:p>
    <w:p w14:paraId="6C015FCF" w14:textId="444ECF05" w:rsidR="0083262F" w:rsidRPr="00F74E9C" w:rsidRDefault="0083262F" w:rsidP="00F74E9C">
      <w:pPr>
        <w:jc w:val="both"/>
        <w:rPr>
          <w:sz w:val="24"/>
          <w:szCs w:val="24"/>
          <w:u w:val="single"/>
          <w:lang w:val="en-US"/>
        </w:rPr>
      </w:pPr>
      <w:r w:rsidRPr="00F74E9C">
        <w:rPr>
          <w:sz w:val="24"/>
          <w:szCs w:val="24"/>
          <w:u w:val="single"/>
          <w:lang w:val="en-US"/>
        </w:rPr>
        <w:t>National Retrofit Plan</w:t>
      </w:r>
      <w:r w:rsidR="00175580" w:rsidRPr="00F74E9C">
        <w:rPr>
          <w:sz w:val="24"/>
          <w:szCs w:val="24"/>
          <w:u w:val="single"/>
          <w:lang w:val="en-US"/>
        </w:rPr>
        <w:t xml:space="preserve"> (Identified Action Plan 3)</w:t>
      </w:r>
    </w:p>
    <w:p w14:paraId="08BF37EB" w14:textId="7BC1450D" w:rsidR="00961937" w:rsidRPr="00F74E9C" w:rsidRDefault="00961937" w:rsidP="00F74E9C">
      <w:pPr>
        <w:jc w:val="both"/>
        <w:rPr>
          <w:sz w:val="24"/>
          <w:szCs w:val="24"/>
          <w:lang w:val="en-US"/>
        </w:rPr>
      </w:pPr>
      <w:r w:rsidRPr="252331FC">
        <w:rPr>
          <w:sz w:val="24"/>
          <w:szCs w:val="24"/>
          <w:lang w:val="en-US"/>
        </w:rPr>
        <w:t>The Plan is set to enable the Government to deliver national residential retrofit targets</w:t>
      </w:r>
      <w:r w:rsidR="0034371C" w:rsidRPr="252331FC">
        <w:rPr>
          <w:sz w:val="24"/>
          <w:szCs w:val="24"/>
          <w:lang w:val="en-US"/>
        </w:rPr>
        <w:t xml:space="preserve">, and constitutes part of the Government efforts to </w:t>
      </w:r>
      <w:r w:rsidR="008F3AF2" w:rsidRPr="252331FC">
        <w:rPr>
          <w:sz w:val="24"/>
          <w:szCs w:val="24"/>
          <w:lang w:val="en-US"/>
        </w:rPr>
        <w:t xml:space="preserve">replace fossil fuels boilers </w:t>
      </w:r>
      <w:r w:rsidR="5E472094" w:rsidRPr="252331FC">
        <w:rPr>
          <w:sz w:val="24"/>
          <w:szCs w:val="24"/>
          <w:lang w:val="en-US"/>
        </w:rPr>
        <w:t>with</w:t>
      </w:r>
      <w:r w:rsidR="008F3AF2" w:rsidRPr="252331FC">
        <w:rPr>
          <w:sz w:val="24"/>
          <w:szCs w:val="24"/>
          <w:lang w:val="en-US"/>
        </w:rPr>
        <w:t xml:space="preserve"> heat pumps. Overall, it</w:t>
      </w:r>
      <w:r w:rsidR="001C634B" w:rsidRPr="252331FC">
        <w:rPr>
          <w:sz w:val="24"/>
          <w:szCs w:val="24"/>
          <w:lang w:val="en-US"/>
        </w:rPr>
        <w:t xml:space="preserve"> includes policies, measures and actions to address barriers to retrofitting. Among other, the New Home Energy Upgrade Scheme was amended in February 2022 to prov</w:t>
      </w:r>
      <w:r w:rsidR="0072107C" w:rsidRPr="252331FC">
        <w:rPr>
          <w:sz w:val="24"/>
          <w:szCs w:val="24"/>
          <w:lang w:val="en-US"/>
        </w:rPr>
        <w:t>ide “grant levels of up to 50% of the cost of a typical B2 home energy upgrade with a heat pum</w:t>
      </w:r>
      <w:r w:rsidR="00513CD5" w:rsidRPr="252331FC">
        <w:rPr>
          <w:sz w:val="24"/>
          <w:szCs w:val="24"/>
          <w:lang w:val="en-US"/>
        </w:rPr>
        <w:t>p</w:t>
      </w:r>
      <w:r w:rsidR="0072107C" w:rsidRPr="252331FC">
        <w:rPr>
          <w:sz w:val="24"/>
          <w:szCs w:val="24"/>
          <w:lang w:val="en-US"/>
        </w:rPr>
        <w:t xml:space="preserve"> (up from the 30-35%)” </w:t>
      </w:r>
      <w:r w:rsidR="007640D9" w:rsidRPr="252331FC">
        <w:rPr>
          <w:sz w:val="24"/>
          <w:szCs w:val="24"/>
          <w:lang w:val="en-US"/>
        </w:rPr>
        <w:t xml:space="preserve">while the grants were also enhanced </w:t>
      </w:r>
      <w:r w:rsidR="00513CD5" w:rsidRPr="252331FC">
        <w:rPr>
          <w:sz w:val="24"/>
          <w:szCs w:val="24"/>
          <w:lang w:val="en-US"/>
        </w:rPr>
        <w:t xml:space="preserve">from €3,500 to €6,500 for the heat pump installation. </w:t>
      </w:r>
      <w:r w:rsidR="00E9537C" w:rsidRPr="252331FC">
        <w:rPr>
          <w:sz w:val="24"/>
          <w:szCs w:val="24"/>
          <w:lang w:val="en-US"/>
        </w:rPr>
        <w:t xml:space="preserve">Over 6,000 heat pumps were installed in residential settings during 2022 and 2023. </w:t>
      </w:r>
      <w:r w:rsidR="00353916" w:rsidRPr="252331FC">
        <w:rPr>
          <w:sz w:val="24"/>
          <w:szCs w:val="24"/>
          <w:lang w:val="en-US"/>
        </w:rPr>
        <w:t>One</w:t>
      </w:r>
      <w:r w:rsidR="52A82FCB" w:rsidRPr="252331FC">
        <w:rPr>
          <w:sz w:val="24"/>
          <w:szCs w:val="24"/>
          <w:lang w:val="en-US"/>
        </w:rPr>
        <w:t>-</w:t>
      </w:r>
      <w:r w:rsidR="00353916" w:rsidRPr="252331FC">
        <w:rPr>
          <w:sz w:val="24"/>
          <w:szCs w:val="24"/>
          <w:lang w:val="en-US"/>
        </w:rPr>
        <w:t xml:space="preserve">stop shops were also established at that time to offer a start-to-finish project management service, with additional national awareness </w:t>
      </w:r>
      <w:r w:rsidR="00093FC0" w:rsidRPr="252331FC">
        <w:rPr>
          <w:sz w:val="24"/>
          <w:szCs w:val="24"/>
          <w:lang w:val="en-US"/>
        </w:rPr>
        <w:t xml:space="preserve">and demand generation campaign launched by the SEAI. In relation </w:t>
      </w:r>
      <w:r w:rsidR="00734C0E" w:rsidRPr="252331FC">
        <w:rPr>
          <w:sz w:val="24"/>
          <w:szCs w:val="24"/>
          <w:lang w:val="en-US"/>
        </w:rPr>
        <w:t xml:space="preserve">to targets, as well as potential job generation in the area of domestic retrofit and heat pump installation, </w:t>
      </w:r>
      <w:r w:rsidR="00897C65" w:rsidRPr="252331FC">
        <w:rPr>
          <w:sz w:val="24"/>
          <w:szCs w:val="24"/>
          <w:lang w:val="en-US"/>
        </w:rPr>
        <w:t xml:space="preserve">the aim is to have 500,000 homes retrofitted to B02 standard and installing 400,000 heat pumps by 2030. The models </w:t>
      </w:r>
      <w:r w:rsidR="008928EF" w:rsidRPr="252331FC">
        <w:rPr>
          <w:sz w:val="24"/>
          <w:szCs w:val="24"/>
          <w:lang w:val="en-US"/>
        </w:rPr>
        <w:t>developed by the Expert Group on the Future Skills Needs report ‘Skills for Zero Carbon’, this should result in the demand of up to 17,400 FTE by 2030. As part of the efforts to upskill the workforce</w:t>
      </w:r>
      <w:r w:rsidR="004F2F25" w:rsidRPr="252331FC">
        <w:rPr>
          <w:sz w:val="24"/>
          <w:szCs w:val="24"/>
          <w:lang w:val="en-US"/>
        </w:rPr>
        <w:t>, from 2022-2023, six retrofitting centers of excellence in retrof</w:t>
      </w:r>
      <w:r w:rsidR="00E877E9" w:rsidRPr="252331FC">
        <w:rPr>
          <w:sz w:val="24"/>
          <w:szCs w:val="24"/>
          <w:lang w:val="en-US"/>
        </w:rPr>
        <w:t xml:space="preserve">it skills training were established in Ireland. </w:t>
      </w:r>
    </w:p>
    <w:p w14:paraId="52DA7FBE" w14:textId="30E24078" w:rsidR="00154D85" w:rsidRPr="00F74E9C" w:rsidRDefault="00154D85" w:rsidP="00F74E9C">
      <w:pPr>
        <w:jc w:val="both"/>
        <w:rPr>
          <w:sz w:val="24"/>
          <w:szCs w:val="24"/>
          <w:lang w:val="en-US"/>
        </w:rPr>
      </w:pPr>
      <w:r w:rsidRPr="00F74E9C">
        <w:rPr>
          <w:b/>
          <w:bCs/>
          <w:sz w:val="24"/>
          <w:szCs w:val="24"/>
          <w:lang w:val="en-US"/>
        </w:rPr>
        <w:t xml:space="preserve">Finance: </w:t>
      </w:r>
      <w:r w:rsidRPr="00F74E9C">
        <w:rPr>
          <w:sz w:val="24"/>
          <w:szCs w:val="24"/>
          <w:lang w:val="en-US"/>
        </w:rPr>
        <w:t>The Scheme is set to be part fund by the carbon tax revenue (which should provide 5bn for the socially progressive national retrofitting programme)</w:t>
      </w:r>
    </w:p>
    <w:p w14:paraId="3896A2CB" w14:textId="6BAFA742" w:rsidR="00F862C6" w:rsidRPr="00F74E9C" w:rsidRDefault="00F862C6" w:rsidP="00F74E9C">
      <w:pPr>
        <w:jc w:val="both"/>
        <w:rPr>
          <w:sz w:val="24"/>
          <w:szCs w:val="24"/>
          <w:lang w:val="en-US"/>
        </w:rPr>
      </w:pPr>
      <w:r w:rsidRPr="00F74E9C">
        <w:rPr>
          <w:b/>
          <w:bCs/>
          <w:sz w:val="24"/>
          <w:szCs w:val="24"/>
          <w:lang w:val="en-US"/>
        </w:rPr>
        <w:t xml:space="preserve">Governance: </w:t>
      </w:r>
      <w:r w:rsidR="005B5EDC" w:rsidRPr="00F74E9C">
        <w:rPr>
          <w:sz w:val="24"/>
          <w:szCs w:val="24"/>
          <w:lang w:val="en-US"/>
        </w:rPr>
        <w:t xml:space="preserve">Lead: </w:t>
      </w:r>
      <w:r w:rsidRPr="00F74E9C">
        <w:rPr>
          <w:sz w:val="24"/>
          <w:szCs w:val="24"/>
          <w:lang w:val="en-US"/>
        </w:rPr>
        <w:t xml:space="preserve">DECC and </w:t>
      </w:r>
      <w:r w:rsidR="005B5EDC" w:rsidRPr="00F74E9C">
        <w:rPr>
          <w:sz w:val="24"/>
          <w:szCs w:val="24"/>
          <w:lang w:val="en-US"/>
        </w:rPr>
        <w:t xml:space="preserve">administration and implementation: </w:t>
      </w:r>
      <w:r w:rsidRPr="00F74E9C">
        <w:rPr>
          <w:sz w:val="24"/>
          <w:szCs w:val="24"/>
          <w:lang w:val="en-US"/>
        </w:rPr>
        <w:t>SEAI</w:t>
      </w:r>
    </w:p>
    <w:p w14:paraId="0554EC13" w14:textId="23E675F7" w:rsidR="009939EC" w:rsidRPr="00F74E9C" w:rsidRDefault="009939EC" w:rsidP="00F74E9C">
      <w:pPr>
        <w:jc w:val="both"/>
        <w:rPr>
          <w:b/>
          <w:bCs/>
          <w:sz w:val="24"/>
          <w:szCs w:val="24"/>
          <w:lang w:val="en-US"/>
        </w:rPr>
      </w:pPr>
      <w:r w:rsidRPr="00F74E9C">
        <w:rPr>
          <w:b/>
          <w:bCs/>
          <w:sz w:val="24"/>
          <w:szCs w:val="24"/>
          <w:lang w:val="en-US"/>
        </w:rPr>
        <w:t>Other Elements of the Decarbonisation Dimension</w:t>
      </w:r>
    </w:p>
    <w:p w14:paraId="102B46A6" w14:textId="7EE30BE1" w:rsidR="0016646A" w:rsidRPr="00F74E9C" w:rsidRDefault="0016646A" w:rsidP="00F74E9C">
      <w:pPr>
        <w:jc w:val="both"/>
        <w:rPr>
          <w:sz w:val="24"/>
          <w:szCs w:val="24"/>
          <w:u w:val="single"/>
          <w:lang w:val="en-US"/>
        </w:rPr>
      </w:pPr>
      <w:r w:rsidRPr="000F01BF">
        <w:rPr>
          <w:sz w:val="24"/>
          <w:szCs w:val="24"/>
          <w:u w:val="single"/>
          <w:lang w:val="en-US"/>
        </w:rPr>
        <w:t>Carbon Tax</w:t>
      </w:r>
      <w:r w:rsidR="008836B8" w:rsidRPr="00F74E9C">
        <w:rPr>
          <w:sz w:val="24"/>
          <w:szCs w:val="24"/>
          <w:u w:val="single"/>
          <w:lang w:val="en-US"/>
        </w:rPr>
        <w:t xml:space="preserve"> (identified Action</w:t>
      </w:r>
      <w:r w:rsidR="00071554">
        <w:rPr>
          <w:sz w:val="24"/>
          <w:szCs w:val="24"/>
          <w:u w:val="single"/>
          <w:lang w:val="en-US"/>
        </w:rPr>
        <w:t xml:space="preserve"> Plan</w:t>
      </w:r>
      <w:r w:rsidR="008836B8" w:rsidRPr="00F74E9C">
        <w:rPr>
          <w:sz w:val="24"/>
          <w:szCs w:val="24"/>
          <w:u w:val="single"/>
          <w:lang w:val="en-US"/>
        </w:rPr>
        <w:t xml:space="preserve"> 4)</w:t>
      </w:r>
    </w:p>
    <w:p w14:paraId="1C11DF1E" w14:textId="77777777" w:rsidR="00361170" w:rsidRPr="00F74E9C" w:rsidRDefault="00361170" w:rsidP="252331FC">
      <w:pPr>
        <w:jc w:val="both"/>
        <w:rPr>
          <w:sz w:val="24"/>
          <w:szCs w:val="24"/>
          <w:lang w:val="en-IE"/>
        </w:rPr>
      </w:pPr>
      <w:r w:rsidRPr="252331FC">
        <w:rPr>
          <w:sz w:val="24"/>
          <w:szCs w:val="24"/>
          <w:lang w:val="en-IE"/>
        </w:rPr>
        <w:t xml:space="preserve">Carbon Tax in Ireland was introduced in the Irish Government Finance Act 2010 and is applied to mineral oils, natural gas and solid fuels supplied for combustion Ireland. The Finance Act 2020 “legislated for carbon tax increases to be applied successively, with an increase of €7.50 per tonne of CO2 emitted, from €48.50 to €56.00 announced in Budget 2024” and leading to €100 per tonne in 2030. Large proportion of the revenue arising from the tax is ringfenced to fund measures which contribute to a just transition. In 2022 €412m were allocated to fund the following programmes: </w:t>
      </w:r>
    </w:p>
    <w:p w14:paraId="74A938E5" w14:textId="77777777" w:rsidR="00361170" w:rsidRPr="00F74E9C" w:rsidRDefault="00361170" w:rsidP="005F7E48">
      <w:pPr>
        <w:pStyle w:val="ListParagraph"/>
        <w:numPr>
          <w:ilvl w:val="0"/>
          <w:numId w:val="10"/>
        </w:numPr>
        <w:jc w:val="both"/>
        <w:rPr>
          <w:sz w:val="24"/>
          <w:szCs w:val="24"/>
          <w:lang w:val="en-IE"/>
        </w:rPr>
      </w:pPr>
      <w:r w:rsidRPr="252331FC">
        <w:rPr>
          <w:sz w:val="24"/>
          <w:szCs w:val="24"/>
          <w:lang w:val="en-IE"/>
        </w:rPr>
        <w:t>€174m on targeted social welfare and other initiatives to prevent fuel poverty and ensure a just transition</w:t>
      </w:r>
    </w:p>
    <w:p w14:paraId="1AF88F79" w14:textId="77777777" w:rsidR="00361170" w:rsidRPr="00F74E9C" w:rsidRDefault="00361170" w:rsidP="005F7E48">
      <w:pPr>
        <w:pStyle w:val="ListParagraph"/>
        <w:numPr>
          <w:ilvl w:val="0"/>
          <w:numId w:val="10"/>
        </w:numPr>
        <w:jc w:val="both"/>
        <w:rPr>
          <w:sz w:val="24"/>
          <w:szCs w:val="24"/>
          <w:lang w:val="en-IE"/>
        </w:rPr>
      </w:pPr>
      <w:r w:rsidRPr="252331FC">
        <w:rPr>
          <w:sz w:val="24"/>
          <w:szCs w:val="24"/>
          <w:lang w:val="en-IE"/>
        </w:rPr>
        <w:t>€202m to partly fund a national retrofitting programme targeting all homes, but with a particular emphasis on households in or at risk of energy poverty</w:t>
      </w:r>
    </w:p>
    <w:p w14:paraId="4CA4C62F" w14:textId="77777777" w:rsidR="00361170" w:rsidRPr="00F74E9C" w:rsidRDefault="00361170" w:rsidP="005F7E48">
      <w:pPr>
        <w:pStyle w:val="ListParagraph"/>
        <w:numPr>
          <w:ilvl w:val="0"/>
          <w:numId w:val="10"/>
        </w:numPr>
        <w:jc w:val="both"/>
        <w:rPr>
          <w:sz w:val="24"/>
          <w:szCs w:val="24"/>
          <w:lang w:val="en-IE"/>
        </w:rPr>
      </w:pPr>
      <w:r w:rsidRPr="252331FC">
        <w:rPr>
          <w:sz w:val="24"/>
          <w:szCs w:val="24"/>
          <w:lang w:val="en-IE"/>
        </w:rPr>
        <w:t>€36m to other sectors to support programmes such as peatlands rehabilitation and the Midlands Just Transition Fund.</w:t>
      </w:r>
    </w:p>
    <w:p w14:paraId="6853DFE0" w14:textId="6F1162AC" w:rsidR="00361170" w:rsidRDefault="00361170" w:rsidP="252331FC">
      <w:pPr>
        <w:jc w:val="both"/>
        <w:rPr>
          <w:sz w:val="24"/>
          <w:szCs w:val="24"/>
          <w:lang w:val="en-IE"/>
        </w:rPr>
      </w:pPr>
      <w:r w:rsidRPr="252331FC">
        <w:rPr>
          <w:sz w:val="24"/>
          <w:szCs w:val="24"/>
          <w:lang w:val="en-IE"/>
        </w:rPr>
        <w:t>The additional revenue from the carbon tax is estimated to set additional spending until 2030. In 2020, €9.5 billion in additional revenue was estimated to be raised by the planned increases in carbon tax for that period. This will b</w:t>
      </w:r>
      <w:r w:rsidR="5013DB17" w:rsidRPr="252331FC">
        <w:rPr>
          <w:sz w:val="24"/>
          <w:szCs w:val="24"/>
          <w:lang w:val="en-IE"/>
        </w:rPr>
        <w:t>e</w:t>
      </w:r>
      <w:r w:rsidRPr="252331FC">
        <w:rPr>
          <w:sz w:val="24"/>
          <w:szCs w:val="24"/>
          <w:lang w:val="en-IE"/>
        </w:rPr>
        <w:t xml:space="preserve"> use</w:t>
      </w:r>
      <w:r w:rsidR="3DACDBDF" w:rsidRPr="252331FC">
        <w:rPr>
          <w:sz w:val="24"/>
          <w:szCs w:val="24"/>
          <w:lang w:val="en-IE"/>
        </w:rPr>
        <w:t>d</w:t>
      </w:r>
      <w:r w:rsidRPr="252331FC">
        <w:rPr>
          <w:sz w:val="24"/>
          <w:szCs w:val="24"/>
          <w:lang w:val="en-IE"/>
        </w:rPr>
        <w:t xml:space="preserve"> to ensure that the increases in the carbon tax are progressive (3bn spend on targeted social welfare and other initiatives), socially progressive national residential retrofitting programme (€5bn), incentives for farmers (€1.5b)</w:t>
      </w:r>
    </w:p>
    <w:p w14:paraId="7A70B7D8" w14:textId="34D9FF15" w:rsidR="006B55E2" w:rsidRPr="006B55E2" w:rsidRDefault="006B55E2" w:rsidP="252331FC">
      <w:pPr>
        <w:jc w:val="both"/>
        <w:rPr>
          <w:sz w:val="24"/>
          <w:szCs w:val="24"/>
          <w:lang w:val="en-IE"/>
        </w:rPr>
      </w:pPr>
      <w:r w:rsidRPr="252331FC">
        <w:rPr>
          <w:b/>
          <w:bCs/>
          <w:sz w:val="24"/>
          <w:szCs w:val="24"/>
          <w:lang w:val="en-IE"/>
        </w:rPr>
        <w:t xml:space="preserve">Finance: </w:t>
      </w:r>
      <w:r w:rsidR="004170A7" w:rsidRPr="252331FC">
        <w:rPr>
          <w:sz w:val="24"/>
          <w:szCs w:val="24"/>
          <w:lang w:val="en-IE"/>
        </w:rPr>
        <w:t>€9.5bn committed by the Programme for Government for additional spending (including progressive and support measures to address vulnerable groups and energy poverty elevation)</w:t>
      </w:r>
    </w:p>
    <w:p w14:paraId="6F10F5AB" w14:textId="7418E75C" w:rsidR="00F53FFC" w:rsidRPr="00B00B1C" w:rsidRDefault="00F53FFC" w:rsidP="00F74E9C">
      <w:pPr>
        <w:jc w:val="both"/>
        <w:rPr>
          <w:sz w:val="24"/>
          <w:szCs w:val="24"/>
          <w:lang w:val="en-US"/>
        </w:rPr>
      </w:pPr>
      <w:r>
        <w:rPr>
          <w:b/>
          <w:bCs/>
          <w:sz w:val="24"/>
          <w:szCs w:val="24"/>
          <w:lang w:val="en-US"/>
        </w:rPr>
        <w:t xml:space="preserve">Governance: </w:t>
      </w:r>
      <w:r w:rsidR="00B00B1C">
        <w:rPr>
          <w:sz w:val="24"/>
          <w:szCs w:val="24"/>
          <w:lang w:val="en-US"/>
        </w:rPr>
        <w:t>Lead: Department of Fina</w:t>
      </w:r>
      <w:r w:rsidR="00A56AA8">
        <w:rPr>
          <w:sz w:val="24"/>
          <w:szCs w:val="24"/>
          <w:lang w:val="en-US"/>
        </w:rPr>
        <w:t>nce</w:t>
      </w:r>
      <w:r w:rsidR="002C6FD8">
        <w:rPr>
          <w:sz w:val="24"/>
          <w:szCs w:val="24"/>
          <w:lang w:val="en-US"/>
        </w:rPr>
        <w:t xml:space="preserve"> (DF</w:t>
      </w:r>
      <w:r w:rsidR="00263507">
        <w:rPr>
          <w:sz w:val="24"/>
          <w:szCs w:val="24"/>
          <w:lang w:val="en-US"/>
        </w:rPr>
        <w:t>IN)</w:t>
      </w:r>
      <w:r w:rsidR="00A56AA8">
        <w:rPr>
          <w:sz w:val="24"/>
          <w:szCs w:val="24"/>
          <w:lang w:val="en-US"/>
        </w:rPr>
        <w:t xml:space="preserve">, Stakeholders: </w:t>
      </w:r>
      <w:r w:rsidR="002C6FD8">
        <w:rPr>
          <w:sz w:val="24"/>
          <w:szCs w:val="24"/>
          <w:lang w:val="en-US"/>
        </w:rPr>
        <w:t>Department of Public Expenditure, National Development Plan Delivery and Reform (DPENDR)</w:t>
      </w:r>
    </w:p>
    <w:p w14:paraId="1DC27EDA" w14:textId="108DFF1A" w:rsidR="008836B8" w:rsidRPr="00F74E9C" w:rsidRDefault="00304A15" w:rsidP="005F7E48">
      <w:pPr>
        <w:pStyle w:val="ListParagraph"/>
        <w:numPr>
          <w:ilvl w:val="0"/>
          <w:numId w:val="9"/>
        </w:numPr>
        <w:jc w:val="both"/>
        <w:rPr>
          <w:b/>
          <w:bCs/>
          <w:sz w:val="24"/>
          <w:szCs w:val="24"/>
          <w:lang w:val="en-US"/>
        </w:rPr>
      </w:pPr>
      <w:r w:rsidRPr="00F74E9C">
        <w:rPr>
          <w:b/>
          <w:bCs/>
          <w:sz w:val="24"/>
          <w:szCs w:val="24"/>
          <w:lang w:val="en-US"/>
        </w:rPr>
        <w:t xml:space="preserve">Dimension </w:t>
      </w:r>
      <w:r w:rsidR="008836B8" w:rsidRPr="00F74E9C">
        <w:rPr>
          <w:b/>
          <w:bCs/>
          <w:sz w:val="24"/>
          <w:szCs w:val="24"/>
          <w:lang w:val="en-US"/>
        </w:rPr>
        <w:t xml:space="preserve">Internal Energy Market </w:t>
      </w:r>
    </w:p>
    <w:p w14:paraId="75CE4A70" w14:textId="4AEC3C11" w:rsidR="008836B8" w:rsidRPr="00F74E9C" w:rsidRDefault="008836B8" w:rsidP="00F74E9C">
      <w:pPr>
        <w:jc w:val="both"/>
        <w:rPr>
          <w:sz w:val="24"/>
          <w:szCs w:val="24"/>
          <w:lang w:val="en-US"/>
        </w:rPr>
      </w:pPr>
      <w:r w:rsidRPr="252331FC">
        <w:rPr>
          <w:sz w:val="24"/>
          <w:szCs w:val="24"/>
          <w:lang w:val="en-US"/>
        </w:rPr>
        <w:t xml:space="preserve">Under this dimension, policies and measures to ensure that customers, especially those identified as vulnerable, are protected, are included in the action plans. The plans are also set to improve competitiveness and contestability of the retail energy market. One of the most important actors in </w:t>
      </w:r>
      <w:r w:rsidR="130A2CCF" w:rsidRPr="252331FC">
        <w:rPr>
          <w:sz w:val="24"/>
          <w:szCs w:val="24"/>
          <w:lang w:val="en-US"/>
        </w:rPr>
        <w:t>relation to customer protection and competitiveness</w:t>
      </w:r>
      <w:r w:rsidRPr="252331FC">
        <w:rPr>
          <w:sz w:val="24"/>
          <w:szCs w:val="24"/>
          <w:lang w:val="en-US"/>
        </w:rPr>
        <w:t xml:space="preserve"> is the </w:t>
      </w:r>
      <w:r w:rsidRPr="252331FC">
        <w:rPr>
          <w:b/>
          <w:bCs/>
          <w:sz w:val="24"/>
          <w:szCs w:val="24"/>
          <w:lang w:val="en-US"/>
        </w:rPr>
        <w:t>Commissi</w:t>
      </w:r>
      <w:r w:rsidR="00B9504D" w:rsidRPr="252331FC">
        <w:rPr>
          <w:b/>
          <w:bCs/>
          <w:sz w:val="24"/>
          <w:szCs w:val="24"/>
          <w:lang w:val="en-US"/>
        </w:rPr>
        <w:t>on for Regulation of Utilities (CRU</w:t>
      </w:r>
      <w:r w:rsidR="00B9504D" w:rsidRPr="252331FC">
        <w:rPr>
          <w:sz w:val="24"/>
          <w:szCs w:val="24"/>
          <w:lang w:val="en-US"/>
        </w:rPr>
        <w:t>)</w:t>
      </w:r>
      <w:r w:rsidR="00F94DEB" w:rsidRPr="252331FC">
        <w:rPr>
          <w:sz w:val="24"/>
          <w:szCs w:val="24"/>
          <w:lang w:val="en-US"/>
        </w:rPr>
        <w:t xml:space="preserve">. Under its statutory functions, assigned under the </w:t>
      </w:r>
      <w:r w:rsidR="00F94DEB" w:rsidRPr="252331FC">
        <w:rPr>
          <w:b/>
          <w:bCs/>
          <w:sz w:val="24"/>
          <w:szCs w:val="24"/>
          <w:lang w:val="en-US"/>
        </w:rPr>
        <w:t>Electricity Regulation Act 1999</w:t>
      </w:r>
      <w:r w:rsidR="00F94DEB" w:rsidRPr="252331FC">
        <w:rPr>
          <w:sz w:val="24"/>
          <w:szCs w:val="24"/>
          <w:lang w:val="en-US"/>
        </w:rPr>
        <w:t xml:space="preserve"> (as amended)</w:t>
      </w:r>
      <w:r w:rsidR="00701A66" w:rsidRPr="252331FC">
        <w:rPr>
          <w:sz w:val="24"/>
          <w:szCs w:val="24"/>
          <w:lang w:val="en-US"/>
        </w:rPr>
        <w:t xml:space="preserve">, set out in SI630/2011 CRU monitors the retail market to ensure that final customers benefit from the competition in the supply of electricity and gas. </w:t>
      </w:r>
    </w:p>
    <w:p w14:paraId="14EA760D" w14:textId="0E98125A" w:rsidR="00701A66" w:rsidRPr="00F74E9C" w:rsidRDefault="00701A66" w:rsidP="00F74E9C">
      <w:pPr>
        <w:jc w:val="both"/>
        <w:rPr>
          <w:sz w:val="24"/>
          <w:szCs w:val="24"/>
          <w:lang w:val="en-US"/>
        </w:rPr>
      </w:pPr>
      <w:r w:rsidRPr="00F74E9C">
        <w:rPr>
          <w:sz w:val="24"/>
          <w:szCs w:val="24"/>
          <w:lang w:val="en-US"/>
        </w:rPr>
        <w:t xml:space="preserve">The </w:t>
      </w:r>
      <w:r w:rsidR="00DC5D77" w:rsidRPr="00F74E9C">
        <w:rPr>
          <w:sz w:val="24"/>
          <w:szCs w:val="24"/>
          <w:lang w:val="en-US"/>
        </w:rPr>
        <w:t>Internal Energy Market Dimension also includes the Energy Poverty Action Plan, which is detailed below:</w:t>
      </w:r>
    </w:p>
    <w:p w14:paraId="7E0E0B2C" w14:textId="440A29FB" w:rsidR="00DC5D77" w:rsidRPr="00F74E9C" w:rsidRDefault="00DC5D77" w:rsidP="00F74E9C">
      <w:pPr>
        <w:jc w:val="both"/>
        <w:rPr>
          <w:sz w:val="24"/>
          <w:szCs w:val="24"/>
          <w:u w:val="single"/>
          <w:lang w:val="en-US"/>
        </w:rPr>
      </w:pPr>
      <w:r w:rsidRPr="00F74E9C">
        <w:rPr>
          <w:sz w:val="24"/>
          <w:szCs w:val="24"/>
          <w:u w:val="single"/>
          <w:lang w:val="en-US"/>
        </w:rPr>
        <w:t>Energy Poverty Action Plan (Identified Action</w:t>
      </w:r>
      <w:r w:rsidR="00071554">
        <w:rPr>
          <w:sz w:val="24"/>
          <w:szCs w:val="24"/>
          <w:u w:val="single"/>
          <w:lang w:val="en-US"/>
        </w:rPr>
        <w:t xml:space="preserve"> Plan</w:t>
      </w:r>
      <w:r w:rsidRPr="00F74E9C">
        <w:rPr>
          <w:sz w:val="24"/>
          <w:szCs w:val="24"/>
          <w:u w:val="single"/>
          <w:lang w:val="en-US"/>
        </w:rPr>
        <w:t xml:space="preserve"> 5)</w:t>
      </w:r>
    </w:p>
    <w:p w14:paraId="06213B53" w14:textId="77777777" w:rsidR="00610270" w:rsidRPr="00F74E9C" w:rsidRDefault="00610270" w:rsidP="252331FC">
      <w:pPr>
        <w:jc w:val="both"/>
        <w:rPr>
          <w:sz w:val="24"/>
          <w:szCs w:val="24"/>
          <w:lang w:val="en-IE"/>
        </w:rPr>
      </w:pPr>
      <w:r w:rsidRPr="252331FC">
        <w:rPr>
          <w:sz w:val="24"/>
          <w:szCs w:val="24"/>
          <w:lang w:val="en-IE"/>
        </w:rPr>
        <w:t>This action refers to a recent study by the Economic and Social Research Institute, which estimated that 29% of Irish households are in energy poverty. However, it was noted that the study did not assess the intensity of the energy poverty or correlate with the efficiency levels of these homes. Following that, the government funded the ESRI to develop the following: (a) methodology for measuring energy poverty in Ireland; (b) a survey to provide data to inform this measurement and to enable tracking over time (c) carry out analysis of existing policies to establish which are the best to alleviate this situation (d) “allow Ireland to achieve compliance with the requirements set out in EU legislation in relation to measuring, tracking, and publishing levels of energy poverty”.  P.28</w:t>
      </w:r>
    </w:p>
    <w:p w14:paraId="43ED849E" w14:textId="77777777" w:rsidR="00610270" w:rsidRPr="00F74E9C" w:rsidRDefault="00610270" w:rsidP="252331FC">
      <w:pPr>
        <w:jc w:val="both"/>
        <w:rPr>
          <w:sz w:val="24"/>
          <w:szCs w:val="24"/>
          <w:lang w:val="en-IE"/>
        </w:rPr>
      </w:pPr>
      <w:r w:rsidRPr="252331FC">
        <w:rPr>
          <w:sz w:val="24"/>
          <w:szCs w:val="24"/>
          <w:lang w:val="en-IE"/>
        </w:rPr>
        <w:t>Current strategy is laid out in the Energy Poverty Plan, published in December 2022 which sets out “the range of measures implemented across Government during winter 2022-23 to support people with energy costs, as well as the long-term actions taken to ensure those most at risk of energy poverty can adequately heat and power their homes”. The Action Plan is developed, implemented and overseen by cross-departmental and inter-agency Steering Group, chaired by the DECC. At the core of the Steering Group work is facilitating a structured, whole-of-government engagement with key stakeholders. The near-term actions were implemented throughout 2022 and 2023 across three main areas: Income supports (total 2.9bn); Targeted social protection (1.2b social protection lump sum) and consumer protection (through a package of strengthened obligations on suppliers and network operators mandated by CRU). In addition, further measures are implemented to strengthen the safety net for most vulnerable people</w:t>
      </w:r>
    </w:p>
    <w:p w14:paraId="157307B5" w14:textId="74EBDC4E" w:rsidR="00EA3AAA" w:rsidRPr="00F74E9C" w:rsidRDefault="00EA3AAA" w:rsidP="00F74E9C">
      <w:pPr>
        <w:jc w:val="both"/>
        <w:rPr>
          <w:sz w:val="24"/>
          <w:szCs w:val="24"/>
          <w:lang w:val="en-US"/>
        </w:rPr>
      </w:pPr>
      <w:r w:rsidRPr="00F74E9C">
        <w:rPr>
          <w:b/>
          <w:bCs/>
          <w:sz w:val="24"/>
          <w:szCs w:val="24"/>
          <w:lang w:val="en-US"/>
        </w:rPr>
        <w:t xml:space="preserve">Financing: </w:t>
      </w:r>
      <w:r w:rsidRPr="00F74E9C">
        <w:rPr>
          <w:sz w:val="24"/>
          <w:szCs w:val="24"/>
          <w:lang w:val="en-US"/>
        </w:rPr>
        <w:t>unspecified in the document</w:t>
      </w:r>
      <w:r w:rsidR="00711333" w:rsidRPr="00F74E9C">
        <w:rPr>
          <w:sz w:val="24"/>
          <w:szCs w:val="24"/>
          <w:lang w:val="en-US"/>
        </w:rPr>
        <w:t xml:space="preserve">, some of the </w:t>
      </w:r>
      <w:r w:rsidR="00304A15" w:rsidRPr="00F74E9C">
        <w:rPr>
          <w:sz w:val="24"/>
          <w:szCs w:val="24"/>
          <w:lang w:val="en-US"/>
        </w:rPr>
        <w:t>payments through the Department of Social Protection</w:t>
      </w:r>
    </w:p>
    <w:p w14:paraId="59230058" w14:textId="3DC8CF73" w:rsidR="00EA3AAA" w:rsidRPr="00F74E9C" w:rsidRDefault="0057174A" w:rsidP="00F74E9C">
      <w:pPr>
        <w:jc w:val="both"/>
        <w:rPr>
          <w:sz w:val="24"/>
          <w:szCs w:val="24"/>
          <w:lang w:val="en-US"/>
        </w:rPr>
      </w:pPr>
      <w:r w:rsidRPr="00F74E9C">
        <w:rPr>
          <w:b/>
          <w:bCs/>
          <w:sz w:val="24"/>
          <w:szCs w:val="24"/>
          <w:lang w:val="en-US"/>
        </w:rPr>
        <w:t xml:space="preserve">Governance: </w:t>
      </w:r>
      <w:r w:rsidRPr="00F74E9C">
        <w:rPr>
          <w:sz w:val="24"/>
          <w:szCs w:val="24"/>
          <w:lang w:val="en-US"/>
        </w:rPr>
        <w:t>Lead: DECC</w:t>
      </w:r>
      <w:r w:rsidR="002332CE" w:rsidRPr="00F74E9C">
        <w:rPr>
          <w:sz w:val="24"/>
          <w:szCs w:val="24"/>
          <w:lang w:val="en-US"/>
        </w:rPr>
        <w:t xml:space="preserve">, </w:t>
      </w:r>
      <w:r w:rsidR="00F01E15" w:rsidRPr="00F74E9C">
        <w:rPr>
          <w:sz w:val="24"/>
          <w:szCs w:val="24"/>
          <w:lang w:val="en-US"/>
        </w:rPr>
        <w:t>Action Steering Group</w:t>
      </w:r>
      <w:r w:rsidR="002332CE" w:rsidRPr="00F74E9C">
        <w:rPr>
          <w:sz w:val="24"/>
          <w:szCs w:val="24"/>
          <w:lang w:val="en-US"/>
        </w:rPr>
        <w:t>: Depar</w:t>
      </w:r>
      <w:r w:rsidR="00FC4781" w:rsidRPr="00F74E9C">
        <w:rPr>
          <w:sz w:val="24"/>
          <w:szCs w:val="24"/>
          <w:lang w:val="en-US"/>
        </w:rPr>
        <w:t xml:space="preserve">tment of Social Protection, </w:t>
      </w:r>
      <w:r w:rsidR="00F01E15" w:rsidRPr="00F74E9C">
        <w:rPr>
          <w:sz w:val="24"/>
          <w:szCs w:val="24"/>
          <w:lang w:val="en-US"/>
        </w:rPr>
        <w:t>Department</w:t>
      </w:r>
      <w:r w:rsidR="00B74684" w:rsidRPr="00F74E9C">
        <w:rPr>
          <w:sz w:val="24"/>
          <w:szCs w:val="24"/>
          <w:lang w:val="en-US"/>
        </w:rPr>
        <w:t xml:space="preserve"> of</w:t>
      </w:r>
      <w:r w:rsidR="00F01E15" w:rsidRPr="00F74E9C">
        <w:rPr>
          <w:sz w:val="24"/>
          <w:szCs w:val="24"/>
          <w:lang w:val="en-US"/>
        </w:rPr>
        <w:t xml:space="preserve"> </w:t>
      </w:r>
      <w:r w:rsidR="00FC4781" w:rsidRPr="00F74E9C">
        <w:rPr>
          <w:sz w:val="24"/>
          <w:szCs w:val="24"/>
          <w:lang w:val="en-US"/>
        </w:rPr>
        <w:t xml:space="preserve">Housing, Local Government and Heritage, </w:t>
      </w:r>
      <w:r w:rsidR="00B74684" w:rsidRPr="00F74E9C">
        <w:rPr>
          <w:sz w:val="24"/>
          <w:szCs w:val="24"/>
          <w:lang w:val="en-US"/>
        </w:rPr>
        <w:t xml:space="preserve">Department of </w:t>
      </w:r>
      <w:r w:rsidR="00FC4781" w:rsidRPr="00F74E9C">
        <w:rPr>
          <w:sz w:val="24"/>
          <w:szCs w:val="24"/>
          <w:lang w:val="en-US"/>
        </w:rPr>
        <w:t xml:space="preserve">Health, Community and Rural Development, </w:t>
      </w:r>
      <w:r w:rsidR="00B74684" w:rsidRPr="00F74E9C">
        <w:rPr>
          <w:sz w:val="24"/>
          <w:szCs w:val="24"/>
          <w:lang w:val="en-US"/>
        </w:rPr>
        <w:t xml:space="preserve">Department of Public Expenditure, NDP Delivery and Reform, Department of Finance, </w:t>
      </w:r>
      <w:r w:rsidR="00FC4781" w:rsidRPr="00F74E9C">
        <w:rPr>
          <w:sz w:val="24"/>
          <w:szCs w:val="24"/>
          <w:lang w:val="en-US"/>
        </w:rPr>
        <w:t>the CRU, SEAI and the Health Services Exec</w:t>
      </w:r>
      <w:r w:rsidR="00B84ACB" w:rsidRPr="00F74E9C">
        <w:rPr>
          <w:sz w:val="24"/>
          <w:szCs w:val="24"/>
          <w:lang w:val="en-US"/>
        </w:rPr>
        <w:t>utive (HSE)</w:t>
      </w:r>
    </w:p>
    <w:p w14:paraId="34785546" w14:textId="77777777" w:rsidR="00EF2221" w:rsidRDefault="00EF2221" w:rsidP="00F74E9C">
      <w:pPr>
        <w:pStyle w:val="ListParagraph"/>
        <w:jc w:val="both"/>
        <w:rPr>
          <w:sz w:val="24"/>
          <w:szCs w:val="24"/>
          <w:lang w:val="en-US"/>
        </w:rPr>
      </w:pPr>
    </w:p>
    <w:p w14:paraId="7B601CE4" w14:textId="77777777" w:rsidR="000F01BF" w:rsidRDefault="000F01BF" w:rsidP="00F74E9C">
      <w:pPr>
        <w:pStyle w:val="ListParagraph"/>
        <w:jc w:val="both"/>
        <w:rPr>
          <w:sz w:val="24"/>
          <w:szCs w:val="24"/>
          <w:lang w:val="en-US"/>
        </w:rPr>
      </w:pPr>
    </w:p>
    <w:p w14:paraId="326FA2C2" w14:textId="77777777" w:rsidR="000F01BF" w:rsidRDefault="000F01BF" w:rsidP="00F74E9C">
      <w:pPr>
        <w:pStyle w:val="ListParagraph"/>
        <w:jc w:val="both"/>
        <w:rPr>
          <w:sz w:val="24"/>
          <w:szCs w:val="24"/>
          <w:lang w:val="en-US"/>
        </w:rPr>
      </w:pPr>
    </w:p>
    <w:p w14:paraId="132913C9" w14:textId="77777777" w:rsidR="000F01BF" w:rsidRDefault="000F01BF" w:rsidP="00F74E9C">
      <w:pPr>
        <w:pStyle w:val="ListParagraph"/>
        <w:jc w:val="both"/>
        <w:rPr>
          <w:sz w:val="24"/>
          <w:szCs w:val="24"/>
          <w:lang w:val="en-US"/>
        </w:rPr>
      </w:pPr>
    </w:p>
    <w:p w14:paraId="5F40D8E5" w14:textId="77777777" w:rsidR="000F01BF" w:rsidRDefault="000F01BF" w:rsidP="00F74E9C">
      <w:pPr>
        <w:pStyle w:val="ListParagraph"/>
        <w:jc w:val="both"/>
        <w:rPr>
          <w:sz w:val="24"/>
          <w:szCs w:val="24"/>
          <w:lang w:val="en-US"/>
        </w:rPr>
      </w:pPr>
    </w:p>
    <w:p w14:paraId="4F10A344" w14:textId="77777777" w:rsidR="000F01BF" w:rsidRDefault="000F01BF" w:rsidP="00F74E9C">
      <w:pPr>
        <w:pStyle w:val="ListParagraph"/>
        <w:jc w:val="both"/>
        <w:rPr>
          <w:sz w:val="24"/>
          <w:szCs w:val="24"/>
          <w:lang w:val="en-US"/>
        </w:rPr>
      </w:pPr>
    </w:p>
    <w:p w14:paraId="563290E0" w14:textId="77777777" w:rsidR="000F01BF" w:rsidRDefault="000F01BF" w:rsidP="00F74E9C">
      <w:pPr>
        <w:pStyle w:val="ListParagraph"/>
        <w:jc w:val="both"/>
        <w:rPr>
          <w:sz w:val="24"/>
          <w:szCs w:val="24"/>
          <w:lang w:val="en-US"/>
        </w:rPr>
      </w:pPr>
    </w:p>
    <w:p w14:paraId="52FEE5D2" w14:textId="77777777" w:rsidR="000F01BF" w:rsidRDefault="000F01BF" w:rsidP="00F74E9C">
      <w:pPr>
        <w:pStyle w:val="ListParagraph"/>
        <w:jc w:val="both"/>
        <w:rPr>
          <w:sz w:val="24"/>
          <w:szCs w:val="24"/>
          <w:lang w:val="en-US"/>
        </w:rPr>
      </w:pPr>
    </w:p>
    <w:p w14:paraId="44A6C259" w14:textId="77777777" w:rsidR="000F01BF" w:rsidRDefault="000F01BF" w:rsidP="00F74E9C">
      <w:pPr>
        <w:pStyle w:val="ListParagraph"/>
        <w:jc w:val="both"/>
        <w:rPr>
          <w:sz w:val="24"/>
          <w:szCs w:val="24"/>
          <w:lang w:val="en-US"/>
        </w:rPr>
      </w:pPr>
    </w:p>
    <w:p w14:paraId="17AE795E" w14:textId="77777777" w:rsidR="000F01BF" w:rsidRDefault="000F01BF" w:rsidP="00F74E9C">
      <w:pPr>
        <w:pStyle w:val="ListParagraph"/>
        <w:jc w:val="both"/>
        <w:rPr>
          <w:sz w:val="24"/>
          <w:szCs w:val="24"/>
          <w:lang w:val="en-US"/>
        </w:rPr>
      </w:pPr>
    </w:p>
    <w:p w14:paraId="1E2FB8F8" w14:textId="77777777" w:rsidR="000F01BF" w:rsidRDefault="000F01BF" w:rsidP="00F74E9C">
      <w:pPr>
        <w:pStyle w:val="ListParagraph"/>
        <w:jc w:val="both"/>
        <w:rPr>
          <w:sz w:val="24"/>
          <w:szCs w:val="24"/>
          <w:lang w:val="en-US"/>
        </w:rPr>
      </w:pPr>
    </w:p>
    <w:p w14:paraId="1B741BA9" w14:textId="77777777" w:rsidR="000F01BF" w:rsidRDefault="000F01BF" w:rsidP="00F74E9C">
      <w:pPr>
        <w:pStyle w:val="ListParagraph"/>
        <w:jc w:val="both"/>
        <w:rPr>
          <w:sz w:val="24"/>
          <w:szCs w:val="24"/>
          <w:lang w:val="en-US"/>
        </w:rPr>
      </w:pPr>
    </w:p>
    <w:p w14:paraId="08061D2C" w14:textId="77777777" w:rsidR="000F01BF" w:rsidRDefault="000F01BF" w:rsidP="00F74E9C">
      <w:pPr>
        <w:pStyle w:val="ListParagraph"/>
        <w:jc w:val="both"/>
        <w:rPr>
          <w:sz w:val="24"/>
          <w:szCs w:val="24"/>
          <w:lang w:val="en-US"/>
        </w:rPr>
      </w:pPr>
    </w:p>
    <w:p w14:paraId="3EEEE1C4" w14:textId="77777777" w:rsidR="000F01BF" w:rsidRDefault="000F01BF" w:rsidP="00F74E9C">
      <w:pPr>
        <w:pStyle w:val="ListParagraph"/>
        <w:jc w:val="both"/>
        <w:rPr>
          <w:sz w:val="24"/>
          <w:szCs w:val="24"/>
          <w:lang w:val="en-US"/>
        </w:rPr>
      </w:pPr>
    </w:p>
    <w:p w14:paraId="640DC414" w14:textId="77777777" w:rsidR="000F01BF" w:rsidRDefault="000F01BF" w:rsidP="00F74E9C">
      <w:pPr>
        <w:pStyle w:val="ListParagraph"/>
        <w:jc w:val="both"/>
        <w:rPr>
          <w:sz w:val="24"/>
          <w:szCs w:val="24"/>
          <w:lang w:val="en-US"/>
        </w:rPr>
      </w:pPr>
    </w:p>
    <w:p w14:paraId="40BEFD22" w14:textId="77777777" w:rsidR="000F01BF" w:rsidRDefault="000F01BF" w:rsidP="00F74E9C">
      <w:pPr>
        <w:pStyle w:val="ListParagraph"/>
        <w:jc w:val="both"/>
        <w:rPr>
          <w:sz w:val="24"/>
          <w:szCs w:val="24"/>
          <w:lang w:val="en-US"/>
        </w:rPr>
      </w:pPr>
    </w:p>
    <w:p w14:paraId="33E6BC9D" w14:textId="77777777" w:rsidR="000F01BF" w:rsidRDefault="000F01BF" w:rsidP="00F74E9C">
      <w:pPr>
        <w:pStyle w:val="ListParagraph"/>
        <w:jc w:val="both"/>
        <w:rPr>
          <w:sz w:val="24"/>
          <w:szCs w:val="24"/>
          <w:lang w:val="en-US"/>
        </w:rPr>
      </w:pPr>
    </w:p>
    <w:p w14:paraId="375384D0" w14:textId="77777777" w:rsidR="000F01BF" w:rsidRDefault="000F01BF" w:rsidP="00F74E9C">
      <w:pPr>
        <w:pStyle w:val="ListParagraph"/>
        <w:jc w:val="both"/>
        <w:rPr>
          <w:sz w:val="24"/>
          <w:szCs w:val="24"/>
          <w:lang w:val="en-US"/>
        </w:rPr>
      </w:pPr>
    </w:p>
    <w:p w14:paraId="183CF3F0" w14:textId="77777777" w:rsidR="00CB1507" w:rsidRPr="00817AEB" w:rsidRDefault="00CB1507" w:rsidP="00CB1507">
      <w:pPr>
        <w:pStyle w:val="Stile1"/>
        <w:ind w:left="0" w:firstLine="0"/>
      </w:pPr>
      <w:bookmarkStart w:id="1" w:name="_Toc179193654"/>
      <w:r>
        <w:t>The second sector of the analysis.</w:t>
      </w:r>
      <w:bookmarkEnd w:id="1"/>
      <w:r>
        <w:t xml:space="preserve"> </w:t>
      </w:r>
    </w:p>
    <w:p w14:paraId="7566F4F5" w14:textId="77777777" w:rsidR="00CB1507" w:rsidRPr="00566139" w:rsidRDefault="00CB1507" w:rsidP="00CB1507">
      <w:pPr>
        <w:pStyle w:val="ListParagraph"/>
        <w:ind w:left="0"/>
        <w:rPr>
          <w:rFonts w:ascii="Calibri" w:hAnsi="Calibri" w:cs="Calibri"/>
          <w:i/>
          <w:sz w:val="24"/>
          <w:szCs w:val="24"/>
          <w:lang w:val="en-GB"/>
        </w:rPr>
      </w:pPr>
      <w:r w:rsidRPr="00566139">
        <w:rPr>
          <w:rFonts w:ascii="Calibri" w:hAnsi="Calibri" w:cs="Calibri"/>
          <w:i/>
          <w:sz w:val="24"/>
          <w:szCs w:val="24"/>
          <w:lang w:val="en-GB"/>
        </w:rPr>
        <w:t xml:space="preserve">This chapter should briefly review the scope of each national long-term strategy, its main goals, key pillars, national commitments, relevant KPIs and identified impact on new or persistent vulnerabilities in the second sector of the national case-study. Please use the following links to access the official country reports and the European framework for each sector of the analysis in addition to the national government’s sources: </w:t>
      </w:r>
    </w:p>
    <w:p w14:paraId="09D052BE" w14:textId="77777777" w:rsidR="00CB1507" w:rsidRPr="00566139" w:rsidRDefault="00CB1507" w:rsidP="00CB1507">
      <w:pPr>
        <w:rPr>
          <w:rStyle w:val="Hyperlink"/>
          <w:rFonts w:ascii="Calibri" w:hAnsi="Calibri" w:cs="Calibri"/>
          <w:b/>
          <w:bCs/>
          <w:iCs/>
          <w:color w:val="auto"/>
          <w:sz w:val="24"/>
          <w:szCs w:val="24"/>
          <w:u w:val="none"/>
        </w:rPr>
      </w:pPr>
      <w:r w:rsidRPr="00566139">
        <w:rPr>
          <w:rStyle w:val="Hyperlink"/>
          <w:rFonts w:ascii="Calibri" w:hAnsi="Calibri" w:cs="Calibri"/>
          <w:b/>
          <w:bCs/>
          <w:iCs/>
          <w:color w:val="auto"/>
          <w:sz w:val="24"/>
          <w:szCs w:val="24"/>
          <w:u w:val="none"/>
        </w:rPr>
        <w:t>Mobility and transport</w:t>
      </w:r>
      <w:r w:rsidRPr="00BB4E36">
        <w:rPr>
          <w:rStyle w:val="Hyperlink"/>
          <w:rFonts w:ascii="Calibri" w:hAnsi="Calibri" w:cs="Calibri"/>
          <w:b/>
          <w:bCs/>
          <w:iCs/>
          <w:color w:val="auto"/>
          <w:sz w:val="24"/>
          <w:szCs w:val="24"/>
          <w:u w:val="none"/>
          <w:lang w:val="en-US"/>
        </w:rPr>
        <w:t>:</w:t>
      </w:r>
      <w:r w:rsidRPr="00566139">
        <w:rPr>
          <w:rStyle w:val="Hyperlink"/>
          <w:rFonts w:ascii="Calibri" w:hAnsi="Calibri" w:cs="Calibri"/>
          <w:b/>
          <w:bCs/>
          <w:iCs/>
          <w:color w:val="auto"/>
          <w:sz w:val="24"/>
          <w:szCs w:val="24"/>
          <w:u w:val="none"/>
        </w:rPr>
        <w:t xml:space="preserve"> </w:t>
      </w:r>
    </w:p>
    <w:p w14:paraId="180300B1" w14:textId="77777777" w:rsidR="00CB1507" w:rsidRPr="00566139" w:rsidRDefault="00CB1507" w:rsidP="00CB1507">
      <w:pPr>
        <w:rPr>
          <w:rStyle w:val="Hyperlink"/>
          <w:rFonts w:ascii="Calibri" w:hAnsi="Calibri" w:cs="Calibri"/>
          <w:i/>
          <w:sz w:val="24"/>
          <w:szCs w:val="24"/>
        </w:rPr>
      </w:pPr>
      <w:hyperlink r:id="rId16" w:history="1">
        <w:r w:rsidRPr="00566139">
          <w:rPr>
            <w:rStyle w:val="Hyperlink"/>
            <w:rFonts w:ascii="Calibri" w:hAnsi="Calibri" w:cs="Calibri"/>
            <w:i/>
            <w:sz w:val="24"/>
            <w:szCs w:val="24"/>
          </w:rPr>
          <w:t>Mobility Strategy - European Commission (europa.eu)</w:t>
        </w:r>
      </w:hyperlink>
    </w:p>
    <w:p w14:paraId="463E4C95" w14:textId="77777777" w:rsidR="00CB1507" w:rsidRPr="00566139" w:rsidRDefault="00CB1507" w:rsidP="00CB1507">
      <w:pPr>
        <w:rPr>
          <w:rStyle w:val="Hyperlink"/>
          <w:rFonts w:ascii="Calibri" w:hAnsi="Calibri" w:cs="Calibri"/>
          <w:i/>
          <w:sz w:val="24"/>
          <w:szCs w:val="24"/>
        </w:rPr>
      </w:pPr>
      <w:hyperlink r:id="rId17" w:history="1">
        <w:r w:rsidRPr="00566139">
          <w:rPr>
            <w:rStyle w:val="Hyperlink"/>
            <w:rFonts w:ascii="Calibri" w:hAnsi="Calibri" w:cs="Calibri"/>
            <w:i/>
            <w:sz w:val="24"/>
            <w:szCs w:val="24"/>
          </w:rPr>
          <w:t>Sustainable and smart mobility strategy (europa.eu)</w:t>
        </w:r>
      </w:hyperlink>
    </w:p>
    <w:p w14:paraId="5F0CD881" w14:textId="77777777" w:rsidR="00CB1507" w:rsidRPr="00BB4E36" w:rsidRDefault="00CB1507" w:rsidP="00CB1507">
      <w:pPr>
        <w:rPr>
          <w:rStyle w:val="Hyperlink"/>
          <w:rFonts w:ascii="Calibri" w:hAnsi="Calibri" w:cs="Calibri"/>
          <w:b/>
          <w:bCs/>
          <w:iCs/>
          <w:color w:val="auto"/>
          <w:sz w:val="24"/>
          <w:szCs w:val="24"/>
          <w:u w:val="none"/>
          <w:lang w:val="en-US"/>
        </w:rPr>
      </w:pPr>
      <w:r w:rsidRPr="00566139">
        <w:rPr>
          <w:rStyle w:val="Hyperlink"/>
          <w:rFonts w:ascii="Calibri" w:hAnsi="Calibri" w:cs="Calibri"/>
          <w:b/>
          <w:bCs/>
          <w:iCs/>
          <w:color w:val="auto"/>
          <w:sz w:val="24"/>
          <w:szCs w:val="24"/>
          <w:u w:val="none"/>
        </w:rPr>
        <w:t>Agriculture and food</w:t>
      </w:r>
      <w:r w:rsidRPr="00BB4E36">
        <w:rPr>
          <w:rStyle w:val="Hyperlink"/>
          <w:rFonts w:ascii="Calibri" w:hAnsi="Calibri" w:cs="Calibri"/>
          <w:b/>
          <w:bCs/>
          <w:iCs/>
          <w:color w:val="auto"/>
          <w:sz w:val="24"/>
          <w:szCs w:val="24"/>
          <w:u w:val="none"/>
          <w:lang w:val="en-US"/>
        </w:rPr>
        <w:t>:</w:t>
      </w:r>
    </w:p>
    <w:p w14:paraId="0ADAA7AE" w14:textId="77777777" w:rsidR="00CB1507" w:rsidRPr="00566139" w:rsidRDefault="00CB1507" w:rsidP="00CB1507">
      <w:pPr>
        <w:rPr>
          <w:rStyle w:val="Hyperlink"/>
          <w:rFonts w:ascii="Calibri" w:hAnsi="Calibri" w:cs="Calibri"/>
          <w:i/>
          <w:sz w:val="24"/>
          <w:szCs w:val="24"/>
        </w:rPr>
      </w:pPr>
      <w:hyperlink r:id="rId18" w:history="1">
        <w:r w:rsidRPr="00566139">
          <w:rPr>
            <w:rStyle w:val="Hyperlink"/>
            <w:rFonts w:ascii="Calibri" w:hAnsi="Calibri" w:cs="Calibri"/>
            <w:i/>
            <w:sz w:val="24"/>
            <w:szCs w:val="24"/>
          </w:rPr>
          <w:t>Strategic Dialogue on the future of EU agriculture - European Commission (europa.eu)</w:t>
        </w:r>
      </w:hyperlink>
    </w:p>
    <w:p w14:paraId="015F7763" w14:textId="77777777" w:rsidR="00CB1507" w:rsidRPr="00BB4E36" w:rsidRDefault="00CB1507" w:rsidP="00CB1507">
      <w:pPr>
        <w:rPr>
          <w:rStyle w:val="Hyperlink"/>
          <w:rFonts w:ascii="Calibri" w:hAnsi="Calibri" w:cs="Calibri"/>
          <w:b/>
          <w:bCs/>
          <w:iCs/>
          <w:color w:val="auto"/>
          <w:sz w:val="24"/>
          <w:szCs w:val="24"/>
          <w:u w:val="none"/>
          <w:lang w:val="en-US"/>
        </w:rPr>
      </w:pPr>
      <w:r w:rsidRPr="00566139">
        <w:rPr>
          <w:rStyle w:val="Hyperlink"/>
          <w:rFonts w:ascii="Calibri" w:hAnsi="Calibri" w:cs="Calibri"/>
          <w:b/>
          <w:bCs/>
          <w:iCs/>
          <w:color w:val="auto"/>
          <w:sz w:val="24"/>
          <w:szCs w:val="24"/>
          <w:u w:val="none"/>
        </w:rPr>
        <w:t>Housing and built environment</w:t>
      </w:r>
      <w:r w:rsidRPr="00BB4E36">
        <w:rPr>
          <w:rStyle w:val="Hyperlink"/>
          <w:rFonts w:ascii="Calibri" w:hAnsi="Calibri" w:cs="Calibri"/>
          <w:b/>
          <w:bCs/>
          <w:iCs/>
          <w:color w:val="auto"/>
          <w:sz w:val="24"/>
          <w:szCs w:val="24"/>
          <w:u w:val="none"/>
          <w:lang w:val="en-US"/>
        </w:rPr>
        <w:t>:</w:t>
      </w:r>
    </w:p>
    <w:p w14:paraId="4673B4C8" w14:textId="77777777" w:rsidR="00CB1507" w:rsidRPr="00566139" w:rsidRDefault="00CB1507" w:rsidP="00CB1507">
      <w:pPr>
        <w:rPr>
          <w:rStyle w:val="Hyperlink"/>
          <w:rFonts w:ascii="Calibri" w:hAnsi="Calibri" w:cs="Calibri"/>
          <w:i/>
          <w:sz w:val="24"/>
          <w:szCs w:val="24"/>
        </w:rPr>
      </w:pPr>
      <w:hyperlink r:id="rId19" w:history="1">
        <w:r w:rsidRPr="00566139">
          <w:rPr>
            <w:rStyle w:val="Hyperlink"/>
            <w:rFonts w:ascii="Calibri" w:hAnsi="Calibri" w:cs="Calibri"/>
            <w:i/>
            <w:sz w:val="24"/>
            <w:szCs w:val="24"/>
          </w:rPr>
          <w:t>The State of Housing in Europe: 2023 report published | BUILD UP (europa.eu)</w:t>
        </w:r>
      </w:hyperlink>
    </w:p>
    <w:p w14:paraId="5FEB2FC0" w14:textId="77777777" w:rsidR="00CB1507" w:rsidRPr="00566139" w:rsidRDefault="00CB1507" w:rsidP="00CB1507">
      <w:pPr>
        <w:pStyle w:val="ListParagraph"/>
        <w:ind w:left="0"/>
        <w:rPr>
          <w:rStyle w:val="Hyperlink"/>
          <w:sz w:val="24"/>
          <w:szCs w:val="24"/>
        </w:rPr>
      </w:pPr>
      <w:hyperlink r:id="rId20" w:history="1">
        <w:r w:rsidRPr="00566139">
          <w:rPr>
            <w:rStyle w:val="Hyperlink"/>
            <w:rFonts w:ascii="Calibri" w:hAnsi="Calibri" w:cs="Calibri"/>
            <w:i/>
            <w:sz w:val="24"/>
            <w:szCs w:val="24"/>
          </w:rPr>
          <w:t>Construction - European Commission (europa.eu)</w:t>
        </w:r>
      </w:hyperlink>
    </w:p>
    <w:p w14:paraId="5C93CEE9" w14:textId="77777777" w:rsidR="00CB1507" w:rsidRPr="00566139" w:rsidRDefault="00CB1507" w:rsidP="00CB1507">
      <w:pPr>
        <w:pStyle w:val="ListParagraph"/>
        <w:ind w:left="0"/>
        <w:rPr>
          <w:rFonts w:ascii="Calibri" w:hAnsi="Calibri" w:cs="Calibri"/>
          <w:i/>
          <w:sz w:val="24"/>
          <w:szCs w:val="24"/>
          <w:lang w:val="en-GB"/>
        </w:rPr>
      </w:pPr>
    </w:p>
    <w:p w14:paraId="2D75ABA5" w14:textId="77777777" w:rsidR="00CB1507" w:rsidRPr="0016337A" w:rsidRDefault="00CB1507" w:rsidP="005F7E48">
      <w:pPr>
        <w:pStyle w:val="ListParagraph"/>
        <w:numPr>
          <w:ilvl w:val="0"/>
          <w:numId w:val="7"/>
        </w:numPr>
        <w:rPr>
          <w:i/>
          <w:iCs/>
          <w:sz w:val="24"/>
          <w:szCs w:val="24"/>
          <w:lang w:val="en-GB"/>
        </w:rPr>
      </w:pPr>
      <w:r w:rsidRPr="00566139">
        <w:rPr>
          <w:b/>
          <w:bCs/>
          <w:sz w:val="24"/>
          <w:szCs w:val="24"/>
        </w:rPr>
        <w:t xml:space="preserve">What are the </w:t>
      </w:r>
      <w:r w:rsidRPr="00566139">
        <w:rPr>
          <w:b/>
          <w:bCs/>
          <w:sz w:val="24"/>
          <w:szCs w:val="24"/>
          <w:lang w:val="en-US"/>
        </w:rPr>
        <w:t>main national l</w:t>
      </w:r>
      <w:r w:rsidRPr="00566139">
        <w:rPr>
          <w:b/>
          <w:bCs/>
          <w:sz w:val="24"/>
          <w:szCs w:val="24"/>
        </w:rPr>
        <w:t xml:space="preserve">ong-term strategies </w:t>
      </w:r>
      <w:r w:rsidRPr="00566139">
        <w:rPr>
          <w:b/>
          <w:bCs/>
          <w:sz w:val="24"/>
          <w:szCs w:val="24"/>
          <w:lang w:val="en-US"/>
        </w:rPr>
        <w:t>in this specific sector in your country?</w:t>
      </w:r>
    </w:p>
    <w:p w14:paraId="16469B1B" w14:textId="77777777" w:rsidR="00CB1507" w:rsidRPr="00566139" w:rsidRDefault="00CB1507" w:rsidP="00CB1507">
      <w:pPr>
        <w:pStyle w:val="ListParagraph"/>
        <w:rPr>
          <w:i/>
          <w:iCs/>
          <w:sz w:val="24"/>
          <w:szCs w:val="24"/>
          <w:lang w:val="en-GB"/>
        </w:rPr>
      </w:pPr>
    </w:p>
    <w:p w14:paraId="2DB91D32" w14:textId="77777777" w:rsidR="00CB1507" w:rsidRPr="008345A0" w:rsidRDefault="00CB1507" w:rsidP="005F7E48">
      <w:pPr>
        <w:pStyle w:val="ListParagraph"/>
        <w:numPr>
          <w:ilvl w:val="1"/>
          <w:numId w:val="7"/>
        </w:numPr>
        <w:jc w:val="both"/>
        <w:rPr>
          <w:b/>
          <w:bCs/>
          <w:i/>
          <w:iCs/>
          <w:sz w:val="24"/>
          <w:szCs w:val="24"/>
          <w:lang w:val="en-GB"/>
        </w:rPr>
      </w:pPr>
      <w:r w:rsidRPr="008345A0">
        <w:rPr>
          <w:b/>
          <w:bCs/>
          <w:sz w:val="24"/>
          <w:szCs w:val="24"/>
          <w:lang w:val="en-US"/>
        </w:rPr>
        <w:t>Key strategic goals</w:t>
      </w:r>
    </w:p>
    <w:p w14:paraId="31A1DE75" w14:textId="77777777" w:rsidR="00CB1507" w:rsidRPr="00537A9A" w:rsidRDefault="00CB1507" w:rsidP="00CB1507">
      <w:pPr>
        <w:jc w:val="both"/>
        <w:rPr>
          <w:rFonts w:cstheme="minorHAnsi"/>
          <w:sz w:val="24"/>
          <w:szCs w:val="24"/>
          <w:lang w:val="en-GB"/>
        </w:rPr>
      </w:pPr>
      <w:r w:rsidRPr="00537A9A">
        <w:rPr>
          <w:rFonts w:cstheme="minorHAnsi"/>
          <w:b/>
          <w:bCs/>
          <w:sz w:val="24"/>
          <w:szCs w:val="24"/>
          <w:lang w:val="en-GB"/>
        </w:rPr>
        <w:t>Food Vision 2030 Strategy</w:t>
      </w:r>
      <w:r w:rsidRPr="00537A9A">
        <w:rPr>
          <w:rFonts w:cstheme="minorHAnsi"/>
          <w:sz w:val="24"/>
          <w:szCs w:val="24"/>
          <w:lang w:val="en-GB"/>
        </w:rPr>
        <w:t xml:space="preserve"> is the ten year Strategy for the Irish agri-food sector (including primary agriculture, food and drink processing and manufacturing, fisheries, aquaculture and fish processing, forestry and forestry processing and the equine sector).</w:t>
      </w:r>
    </w:p>
    <w:p w14:paraId="29DFF96F"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Strategy consists of 22 Goals, grouped into four high-level Missions for the sector to work toward (DAFM, 2021):</w:t>
      </w:r>
    </w:p>
    <w:tbl>
      <w:tblPr>
        <w:tblW w:w="8960" w:type="dxa"/>
        <w:tblLook w:val="04A0" w:firstRow="1" w:lastRow="0" w:firstColumn="1" w:lastColumn="0" w:noHBand="0" w:noVBand="1"/>
      </w:tblPr>
      <w:tblGrid>
        <w:gridCol w:w="520"/>
        <w:gridCol w:w="2360"/>
        <w:gridCol w:w="420"/>
        <w:gridCol w:w="4560"/>
        <w:gridCol w:w="1100"/>
      </w:tblGrid>
      <w:tr w:rsidR="00CB1507" w:rsidRPr="00537A9A" w14:paraId="1211FA1B" w14:textId="77777777" w:rsidTr="00016724">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hideMark/>
          </w:tcPr>
          <w:p w14:paraId="1070E361" w14:textId="77777777" w:rsidR="00CB1507" w:rsidRPr="00537A9A" w:rsidRDefault="00CB1507" w:rsidP="00016724">
            <w:pPr>
              <w:spacing w:after="0" w:line="240" w:lineRule="auto"/>
              <w:rPr>
                <w:rFonts w:eastAsia="Times New Roman" w:cstheme="minorHAnsi"/>
                <w:b/>
                <w:bCs/>
                <w:color w:val="000000"/>
                <w:sz w:val="24"/>
                <w:szCs w:val="24"/>
                <w:lang w:val="en-IE" w:eastAsia="en-IE"/>
              </w:rPr>
            </w:pPr>
            <w:r w:rsidRPr="00537A9A">
              <w:rPr>
                <w:rFonts w:eastAsia="Times New Roman" w:cstheme="minorHAnsi"/>
                <w:b/>
                <w:bCs/>
                <w:color w:val="000000"/>
                <w:sz w:val="24"/>
                <w:szCs w:val="24"/>
                <w:lang w:val="en-IE" w:eastAsia="en-IE"/>
              </w:rPr>
              <w:t> </w:t>
            </w:r>
          </w:p>
        </w:tc>
        <w:tc>
          <w:tcPr>
            <w:tcW w:w="2360" w:type="dxa"/>
            <w:tcBorders>
              <w:top w:val="single" w:sz="4" w:space="0" w:color="auto"/>
              <w:left w:val="nil"/>
              <w:bottom w:val="single" w:sz="4" w:space="0" w:color="auto"/>
              <w:right w:val="single" w:sz="4" w:space="0" w:color="auto"/>
            </w:tcBorders>
            <w:shd w:val="clear" w:color="auto" w:fill="auto"/>
            <w:hideMark/>
          </w:tcPr>
          <w:p w14:paraId="55CFC1B9" w14:textId="77777777" w:rsidR="00CB1507" w:rsidRPr="00537A9A" w:rsidRDefault="00CB1507" w:rsidP="00016724">
            <w:pPr>
              <w:spacing w:after="0" w:line="240" w:lineRule="auto"/>
              <w:rPr>
                <w:rFonts w:eastAsia="Times New Roman" w:cstheme="minorHAnsi"/>
                <w:b/>
                <w:bCs/>
                <w:color w:val="000000"/>
                <w:sz w:val="24"/>
                <w:szCs w:val="24"/>
                <w:lang w:val="en-IE" w:eastAsia="en-IE"/>
              </w:rPr>
            </w:pPr>
            <w:r w:rsidRPr="00537A9A">
              <w:rPr>
                <w:rFonts w:eastAsia="Times New Roman" w:cstheme="minorHAnsi"/>
                <w:b/>
                <w:bCs/>
                <w:color w:val="000000"/>
                <w:sz w:val="24"/>
                <w:szCs w:val="24"/>
                <w:lang w:val="en-IE" w:eastAsia="en-IE"/>
              </w:rPr>
              <w:t>Mission</w:t>
            </w:r>
          </w:p>
        </w:tc>
        <w:tc>
          <w:tcPr>
            <w:tcW w:w="420" w:type="dxa"/>
            <w:tcBorders>
              <w:top w:val="single" w:sz="4" w:space="0" w:color="auto"/>
              <w:left w:val="nil"/>
              <w:bottom w:val="single" w:sz="4" w:space="0" w:color="auto"/>
              <w:right w:val="single" w:sz="4" w:space="0" w:color="auto"/>
            </w:tcBorders>
            <w:shd w:val="clear" w:color="auto" w:fill="auto"/>
            <w:hideMark/>
          </w:tcPr>
          <w:p w14:paraId="1E47CCF9" w14:textId="77777777" w:rsidR="00CB1507" w:rsidRPr="00537A9A" w:rsidRDefault="00CB1507" w:rsidP="00016724">
            <w:pPr>
              <w:spacing w:after="0" w:line="240" w:lineRule="auto"/>
              <w:rPr>
                <w:rFonts w:eastAsia="Times New Roman" w:cstheme="minorHAnsi"/>
                <w:b/>
                <w:bCs/>
                <w:color w:val="000000"/>
                <w:sz w:val="24"/>
                <w:szCs w:val="24"/>
                <w:lang w:val="en-IE" w:eastAsia="en-IE"/>
              </w:rPr>
            </w:pPr>
            <w:r w:rsidRPr="00537A9A">
              <w:rPr>
                <w:rFonts w:eastAsia="Times New Roman" w:cstheme="minorHAnsi"/>
                <w:b/>
                <w:bCs/>
                <w:color w:val="000000"/>
                <w:sz w:val="24"/>
                <w:szCs w:val="24"/>
                <w:lang w:val="en-IE" w:eastAsia="en-IE"/>
              </w:rPr>
              <w:t> </w:t>
            </w:r>
          </w:p>
        </w:tc>
        <w:tc>
          <w:tcPr>
            <w:tcW w:w="4560" w:type="dxa"/>
            <w:tcBorders>
              <w:top w:val="single" w:sz="4" w:space="0" w:color="auto"/>
              <w:left w:val="nil"/>
              <w:bottom w:val="single" w:sz="4" w:space="0" w:color="auto"/>
              <w:right w:val="single" w:sz="4" w:space="0" w:color="auto"/>
            </w:tcBorders>
            <w:shd w:val="clear" w:color="auto" w:fill="auto"/>
            <w:hideMark/>
          </w:tcPr>
          <w:p w14:paraId="438F1C1D" w14:textId="77777777" w:rsidR="00CB1507" w:rsidRPr="00537A9A" w:rsidRDefault="00CB1507" w:rsidP="00016724">
            <w:pPr>
              <w:spacing w:after="0" w:line="240" w:lineRule="auto"/>
              <w:rPr>
                <w:rFonts w:eastAsia="Times New Roman" w:cstheme="minorHAnsi"/>
                <w:b/>
                <w:bCs/>
                <w:color w:val="000000"/>
                <w:sz w:val="24"/>
                <w:szCs w:val="24"/>
                <w:lang w:val="en-IE" w:eastAsia="en-IE"/>
              </w:rPr>
            </w:pPr>
            <w:r w:rsidRPr="00537A9A">
              <w:rPr>
                <w:rFonts w:eastAsia="Times New Roman" w:cstheme="minorHAnsi"/>
                <w:b/>
                <w:bCs/>
                <w:color w:val="000000"/>
                <w:sz w:val="24"/>
                <w:szCs w:val="24"/>
                <w:lang w:val="en-IE" w:eastAsia="en-IE"/>
              </w:rPr>
              <w:t>Goal</w:t>
            </w:r>
          </w:p>
        </w:tc>
        <w:tc>
          <w:tcPr>
            <w:tcW w:w="1100" w:type="dxa"/>
            <w:tcBorders>
              <w:top w:val="single" w:sz="4" w:space="0" w:color="auto"/>
              <w:left w:val="nil"/>
              <w:bottom w:val="single" w:sz="4" w:space="0" w:color="auto"/>
              <w:right w:val="single" w:sz="4" w:space="0" w:color="auto"/>
            </w:tcBorders>
            <w:shd w:val="clear" w:color="auto" w:fill="auto"/>
            <w:hideMark/>
          </w:tcPr>
          <w:p w14:paraId="64364C17" w14:textId="77777777" w:rsidR="00CB1507" w:rsidRPr="00537A9A" w:rsidRDefault="00CB1507" w:rsidP="00016724">
            <w:pPr>
              <w:spacing w:after="0" w:line="240" w:lineRule="auto"/>
              <w:rPr>
                <w:rFonts w:eastAsia="Times New Roman" w:cstheme="minorHAnsi"/>
                <w:b/>
                <w:bCs/>
                <w:color w:val="000000"/>
                <w:sz w:val="24"/>
                <w:szCs w:val="24"/>
                <w:lang w:val="en-IE" w:eastAsia="en-IE"/>
              </w:rPr>
            </w:pPr>
            <w:r w:rsidRPr="00537A9A">
              <w:rPr>
                <w:rFonts w:eastAsia="Times New Roman" w:cstheme="minorHAnsi"/>
                <w:b/>
                <w:bCs/>
                <w:color w:val="000000"/>
                <w:sz w:val="24"/>
                <w:szCs w:val="24"/>
                <w:lang w:val="en-IE" w:eastAsia="en-IE"/>
              </w:rPr>
              <w:t>Actions (n)</w:t>
            </w:r>
          </w:p>
        </w:tc>
      </w:tr>
      <w:tr w:rsidR="00CB1507" w:rsidRPr="00537A9A" w14:paraId="5E9A79C9" w14:textId="77777777" w:rsidTr="00016724">
        <w:trPr>
          <w:trHeight w:val="1450"/>
        </w:trPr>
        <w:tc>
          <w:tcPr>
            <w:tcW w:w="520" w:type="dxa"/>
            <w:vMerge w:val="restart"/>
            <w:tcBorders>
              <w:top w:val="nil"/>
              <w:left w:val="single" w:sz="4" w:space="0" w:color="auto"/>
              <w:bottom w:val="single" w:sz="4" w:space="0" w:color="000000"/>
              <w:right w:val="single" w:sz="4" w:space="0" w:color="auto"/>
            </w:tcBorders>
            <w:shd w:val="clear" w:color="auto" w:fill="auto"/>
            <w:noWrap/>
            <w:hideMark/>
          </w:tcPr>
          <w:p w14:paraId="56B498E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w:t>
            </w:r>
          </w:p>
        </w:tc>
        <w:tc>
          <w:tcPr>
            <w:tcW w:w="2360" w:type="dxa"/>
            <w:vMerge w:val="restart"/>
            <w:tcBorders>
              <w:top w:val="nil"/>
              <w:left w:val="single" w:sz="4" w:space="0" w:color="auto"/>
              <w:bottom w:val="single" w:sz="4" w:space="0" w:color="000000"/>
              <w:right w:val="single" w:sz="4" w:space="0" w:color="auto"/>
            </w:tcBorders>
            <w:shd w:val="clear" w:color="auto" w:fill="auto"/>
            <w:hideMark/>
          </w:tcPr>
          <w:p w14:paraId="695BA1FF"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A Climate Smart, Environmentally Sustainable Agri-Food Sector</w:t>
            </w:r>
          </w:p>
        </w:tc>
        <w:tc>
          <w:tcPr>
            <w:tcW w:w="420" w:type="dxa"/>
            <w:tcBorders>
              <w:top w:val="nil"/>
              <w:left w:val="nil"/>
              <w:bottom w:val="single" w:sz="4" w:space="0" w:color="auto"/>
              <w:right w:val="single" w:sz="4" w:space="0" w:color="auto"/>
            </w:tcBorders>
            <w:shd w:val="clear" w:color="auto" w:fill="auto"/>
            <w:hideMark/>
          </w:tcPr>
          <w:p w14:paraId="7B62B509"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w:t>
            </w:r>
          </w:p>
        </w:tc>
        <w:tc>
          <w:tcPr>
            <w:tcW w:w="4560" w:type="dxa"/>
            <w:tcBorders>
              <w:top w:val="nil"/>
              <w:left w:val="nil"/>
              <w:bottom w:val="single" w:sz="4" w:space="0" w:color="auto"/>
              <w:right w:val="single" w:sz="4" w:space="0" w:color="auto"/>
            </w:tcBorders>
            <w:shd w:val="clear" w:color="auto" w:fill="auto"/>
            <w:hideMark/>
          </w:tcPr>
          <w:p w14:paraId="14C80EB6"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Develop a Climate Neutral Agri-Food System so that by 2050, the Climate Impact of Methane is Reduced to Zero and Remaining Agricultural Emissions are Balanced by Removals; and Improve Air Quality</w:t>
            </w:r>
          </w:p>
        </w:tc>
        <w:tc>
          <w:tcPr>
            <w:tcW w:w="1100" w:type="dxa"/>
            <w:tcBorders>
              <w:top w:val="nil"/>
              <w:left w:val="nil"/>
              <w:bottom w:val="single" w:sz="4" w:space="0" w:color="auto"/>
              <w:right w:val="single" w:sz="4" w:space="0" w:color="auto"/>
            </w:tcBorders>
            <w:shd w:val="clear" w:color="auto" w:fill="auto"/>
            <w:hideMark/>
          </w:tcPr>
          <w:p w14:paraId="59E91A15"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10</w:t>
            </w:r>
          </w:p>
        </w:tc>
      </w:tr>
      <w:tr w:rsidR="00CB1507" w:rsidRPr="00537A9A" w14:paraId="44BA37DF" w14:textId="77777777" w:rsidTr="00016724">
        <w:trPr>
          <w:trHeight w:val="290"/>
        </w:trPr>
        <w:tc>
          <w:tcPr>
            <w:tcW w:w="520" w:type="dxa"/>
            <w:vMerge/>
            <w:tcBorders>
              <w:top w:val="nil"/>
              <w:left w:val="single" w:sz="4" w:space="0" w:color="auto"/>
              <w:bottom w:val="single" w:sz="4" w:space="0" w:color="000000"/>
              <w:right w:val="single" w:sz="4" w:space="0" w:color="auto"/>
            </w:tcBorders>
            <w:vAlign w:val="center"/>
            <w:hideMark/>
          </w:tcPr>
          <w:p w14:paraId="673EEBE9"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73ED25F4"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6BD5F973"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2</w:t>
            </w:r>
          </w:p>
        </w:tc>
        <w:tc>
          <w:tcPr>
            <w:tcW w:w="4560" w:type="dxa"/>
            <w:tcBorders>
              <w:top w:val="nil"/>
              <w:left w:val="nil"/>
              <w:bottom w:val="single" w:sz="4" w:space="0" w:color="auto"/>
              <w:right w:val="single" w:sz="4" w:space="0" w:color="auto"/>
            </w:tcBorders>
            <w:shd w:val="clear" w:color="auto" w:fill="auto"/>
            <w:hideMark/>
          </w:tcPr>
          <w:p w14:paraId="0ACF9BB4"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Restore and Enhance Biodiversity</w:t>
            </w:r>
          </w:p>
        </w:tc>
        <w:tc>
          <w:tcPr>
            <w:tcW w:w="1100" w:type="dxa"/>
            <w:tcBorders>
              <w:top w:val="nil"/>
              <w:left w:val="nil"/>
              <w:bottom w:val="single" w:sz="4" w:space="0" w:color="auto"/>
              <w:right w:val="single" w:sz="4" w:space="0" w:color="auto"/>
            </w:tcBorders>
            <w:shd w:val="clear" w:color="auto" w:fill="auto"/>
            <w:hideMark/>
          </w:tcPr>
          <w:p w14:paraId="599503A8"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10</w:t>
            </w:r>
          </w:p>
        </w:tc>
      </w:tr>
      <w:tr w:rsidR="00CB1507" w:rsidRPr="00537A9A" w14:paraId="2840989F" w14:textId="77777777" w:rsidTr="00016724">
        <w:trPr>
          <w:trHeight w:val="1160"/>
        </w:trPr>
        <w:tc>
          <w:tcPr>
            <w:tcW w:w="520" w:type="dxa"/>
            <w:vMerge/>
            <w:tcBorders>
              <w:top w:val="nil"/>
              <w:left w:val="single" w:sz="4" w:space="0" w:color="auto"/>
              <w:bottom w:val="single" w:sz="4" w:space="0" w:color="000000"/>
              <w:right w:val="single" w:sz="4" w:space="0" w:color="auto"/>
            </w:tcBorders>
            <w:vAlign w:val="center"/>
            <w:hideMark/>
          </w:tcPr>
          <w:p w14:paraId="36FE38CF"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51D62C06"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2063BF51"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3</w:t>
            </w:r>
          </w:p>
        </w:tc>
        <w:tc>
          <w:tcPr>
            <w:tcW w:w="4560" w:type="dxa"/>
            <w:tcBorders>
              <w:top w:val="nil"/>
              <w:left w:val="nil"/>
              <w:bottom w:val="single" w:sz="4" w:space="0" w:color="auto"/>
              <w:right w:val="single" w:sz="4" w:space="0" w:color="auto"/>
            </w:tcBorders>
            <w:shd w:val="clear" w:color="auto" w:fill="auto"/>
            <w:hideMark/>
          </w:tcPr>
          <w:p w14:paraId="2DAF57C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Protect High Status Sites and Contribute to the Protection and Restoration of Good Water Quality and Healthy Aquatic Ecosystems, as set out in the Water Framework Directive</w:t>
            </w:r>
          </w:p>
        </w:tc>
        <w:tc>
          <w:tcPr>
            <w:tcW w:w="1100" w:type="dxa"/>
            <w:tcBorders>
              <w:top w:val="nil"/>
              <w:left w:val="nil"/>
              <w:bottom w:val="single" w:sz="4" w:space="0" w:color="auto"/>
              <w:right w:val="single" w:sz="4" w:space="0" w:color="auto"/>
            </w:tcBorders>
            <w:shd w:val="clear" w:color="auto" w:fill="auto"/>
            <w:hideMark/>
          </w:tcPr>
          <w:p w14:paraId="3AC810F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5</w:t>
            </w:r>
          </w:p>
        </w:tc>
      </w:tr>
      <w:tr w:rsidR="00CB1507" w:rsidRPr="00537A9A" w14:paraId="1532401D" w14:textId="77777777" w:rsidTr="00016724">
        <w:trPr>
          <w:trHeight w:val="290"/>
        </w:trPr>
        <w:tc>
          <w:tcPr>
            <w:tcW w:w="520" w:type="dxa"/>
            <w:vMerge/>
            <w:tcBorders>
              <w:top w:val="nil"/>
              <w:left w:val="single" w:sz="4" w:space="0" w:color="auto"/>
              <w:bottom w:val="single" w:sz="4" w:space="0" w:color="000000"/>
              <w:right w:val="single" w:sz="4" w:space="0" w:color="auto"/>
            </w:tcBorders>
            <w:vAlign w:val="center"/>
            <w:hideMark/>
          </w:tcPr>
          <w:p w14:paraId="512BD604"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19BE3185"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307E7B88"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4</w:t>
            </w:r>
          </w:p>
        </w:tc>
        <w:tc>
          <w:tcPr>
            <w:tcW w:w="4560" w:type="dxa"/>
            <w:tcBorders>
              <w:top w:val="nil"/>
              <w:left w:val="nil"/>
              <w:bottom w:val="single" w:sz="4" w:space="0" w:color="auto"/>
              <w:right w:val="single" w:sz="4" w:space="0" w:color="auto"/>
            </w:tcBorders>
            <w:shd w:val="clear" w:color="auto" w:fill="auto"/>
            <w:hideMark/>
          </w:tcPr>
          <w:p w14:paraId="7F55DD6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Develop Diverse, Multi-Functional Forests</w:t>
            </w:r>
          </w:p>
        </w:tc>
        <w:tc>
          <w:tcPr>
            <w:tcW w:w="1100" w:type="dxa"/>
            <w:tcBorders>
              <w:top w:val="nil"/>
              <w:left w:val="nil"/>
              <w:bottom w:val="single" w:sz="4" w:space="0" w:color="auto"/>
              <w:right w:val="single" w:sz="4" w:space="0" w:color="auto"/>
            </w:tcBorders>
            <w:shd w:val="clear" w:color="auto" w:fill="auto"/>
            <w:hideMark/>
          </w:tcPr>
          <w:p w14:paraId="1C1CBAA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8</w:t>
            </w:r>
          </w:p>
        </w:tc>
      </w:tr>
      <w:tr w:rsidR="00CB1507" w:rsidRPr="00537A9A" w14:paraId="46A67EC5"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43D25407"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76EE72EC"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34BBB488"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5</w:t>
            </w:r>
          </w:p>
        </w:tc>
        <w:tc>
          <w:tcPr>
            <w:tcW w:w="4560" w:type="dxa"/>
            <w:tcBorders>
              <w:top w:val="nil"/>
              <w:left w:val="nil"/>
              <w:bottom w:val="single" w:sz="4" w:space="0" w:color="auto"/>
              <w:right w:val="single" w:sz="4" w:space="0" w:color="auto"/>
            </w:tcBorders>
            <w:shd w:val="clear" w:color="auto" w:fill="auto"/>
            <w:hideMark/>
          </w:tcPr>
          <w:p w14:paraId="2009955B"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Enhance the Environmental Sustainability of the Seafood Sector</w:t>
            </w:r>
          </w:p>
        </w:tc>
        <w:tc>
          <w:tcPr>
            <w:tcW w:w="1100" w:type="dxa"/>
            <w:tcBorders>
              <w:top w:val="nil"/>
              <w:left w:val="nil"/>
              <w:bottom w:val="single" w:sz="4" w:space="0" w:color="auto"/>
              <w:right w:val="single" w:sz="4" w:space="0" w:color="auto"/>
            </w:tcBorders>
            <w:shd w:val="clear" w:color="auto" w:fill="auto"/>
            <w:hideMark/>
          </w:tcPr>
          <w:p w14:paraId="2AB396A2"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10</w:t>
            </w:r>
          </w:p>
        </w:tc>
      </w:tr>
      <w:tr w:rsidR="00CB1507" w:rsidRPr="00537A9A" w14:paraId="23C7A5AE"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7C5A3510"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2BB29D6D"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7E4E26C0"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6</w:t>
            </w:r>
          </w:p>
        </w:tc>
        <w:tc>
          <w:tcPr>
            <w:tcW w:w="4560" w:type="dxa"/>
            <w:tcBorders>
              <w:top w:val="nil"/>
              <w:left w:val="nil"/>
              <w:bottom w:val="single" w:sz="4" w:space="0" w:color="auto"/>
              <w:right w:val="single" w:sz="4" w:space="0" w:color="auto"/>
            </w:tcBorders>
            <w:shd w:val="clear" w:color="auto" w:fill="auto"/>
            <w:hideMark/>
          </w:tcPr>
          <w:p w14:paraId="173190E2"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Embed the Agri-Food Sector in the Circular, Regenerative Bioeconomy</w:t>
            </w:r>
          </w:p>
        </w:tc>
        <w:tc>
          <w:tcPr>
            <w:tcW w:w="1100" w:type="dxa"/>
            <w:tcBorders>
              <w:top w:val="nil"/>
              <w:left w:val="nil"/>
              <w:bottom w:val="single" w:sz="4" w:space="0" w:color="auto"/>
              <w:right w:val="single" w:sz="4" w:space="0" w:color="auto"/>
            </w:tcBorders>
            <w:shd w:val="clear" w:color="auto" w:fill="auto"/>
            <w:hideMark/>
          </w:tcPr>
          <w:p w14:paraId="638FEEC3"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8</w:t>
            </w:r>
          </w:p>
        </w:tc>
      </w:tr>
      <w:tr w:rsidR="00CB1507" w:rsidRPr="00537A9A" w14:paraId="04213D04" w14:textId="77777777" w:rsidTr="00016724">
        <w:trPr>
          <w:trHeight w:val="1160"/>
        </w:trPr>
        <w:tc>
          <w:tcPr>
            <w:tcW w:w="520" w:type="dxa"/>
            <w:vMerge/>
            <w:tcBorders>
              <w:top w:val="nil"/>
              <w:left w:val="single" w:sz="4" w:space="0" w:color="auto"/>
              <w:bottom w:val="single" w:sz="4" w:space="0" w:color="000000"/>
              <w:right w:val="single" w:sz="4" w:space="0" w:color="auto"/>
            </w:tcBorders>
            <w:vAlign w:val="center"/>
            <w:hideMark/>
          </w:tcPr>
          <w:p w14:paraId="3D2BBAD6"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51AB672D"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37A21578"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7</w:t>
            </w:r>
          </w:p>
        </w:tc>
        <w:tc>
          <w:tcPr>
            <w:tcW w:w="4560" w:type="dxa"/>
            <w:tcBorders>
              <w:top w:val="nil"/>
              <w:left w:val="nil"/>
              <w:bottom w:val="single" w:sz="4" w:space="0" w:color="auto"/>
              <w:right w:val="single" w:sz="4" w:space="0" w:color="auto"/>
            </w:tcBorders>
            <w:shd w:val="clear" w:color="auto" w:fill="auto"/>
            <w:hideMark/>
          </w:tcPr>
          <w:p w14:paraId="601E7A8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Strengthen and Invest in Origin Green and Other Sustainability Supports to Reflect the Higher Level of Ambition for the Agri-Food Sector</w:t>
            </w:r>
          </w:p>
        </w:tc>
        <w:tc>
          <w:tcPr>
            <w:tcW w:w="1100" w:type="dxa"/>
            <w:tcBorders>
              <w:top w:val="nil"/>
              <w:left w:val="nil"/>
              <w:bottom w:val="single" w:sz="4" w:space="0" w:color="auto"/>
              <w:right w:val="single" w:sz="4" w:space="0" w:color="auto"/>
            </w:tcBorders>
            <w:shd w:val="clear" w:color="auto" w:fill="auto"/>
            <w:hideMark/>
          </w:tcPr>
          <w:p w14:paraId="0C506AE3"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10</w:t>
            </w:r>
          </w:p>
        </w:tc>
      </w:tr>
      <w:tr w:rsidR="00CB1507" w:rsidRPr="00537A9A" w14:paraId="6EAD471C" w14:textId="77777777" w:rsidTr="00016724">
        <w:trPr>
          <w:trHeight w:val="870"/>
        </w:trPr>
        <w:tc>
          <w:tcPr>
            <w:tcW w:w="520" w:type="dxa"/>
            <w:vMerge w:val="restart"/>
            <w:tcBorders>
              <w:top w:val="nil"/>
              <w:left w:val="single" w:sz="4" w:space="0" w:color="auto"/>
              <w:bottom w:val="single" w:sz="4" w:space="0" w:color="000000"/>
              <w:right w:val="single" w:sz="4" w:space="0" w:color="auto"/>
            </w:tcBorders>
            <w:shd w:val="clear" w:color="auto" w:fill="auto"/>
            <w:noWrap/>
            <w:hideMark/>
          </w:tcPr>
          <w:p w14:paraId="0A2E7EE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2</w:t>
            </w:r>
          </w:p>
        </w:tc>
        <w:tc>
          <w:tcPr>
            <w:tcW w:w="2360" w:type="dxa"/>
            <w:vMerge w:val="restart"/>
            <w:tcBorders>
              <w:top w:val="nil"/>
              <w:left w:val="single" w:sz="4" w:space="0" w:color="auto"/>
              <w:bottom w:val="single" w:sz="4" w:space="0" w:color="000000"/>
              <w:right w:val="single" w:sz="4" w:space="0" w:color="auto"/>
            </w:tcBorders>
            <w:shd w:val="clear" w:color="auto" w:fill="auto"/>
            <w:hideMark/>
          </w:tcPr>
          <w:p w14:paraId="34C7ED9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Viable &amp; Resilient Primary Producers with Enhanced Wellbeing</w:t>
            </w:r>
          </w:p>
        </w:tc>
        <w:tc>
          <w:tcPr>
            <w:tcW w:w="420" w:type="dxa"/>
            <w:tcBorders>
              <w:top w:val="nil"/>
              <w:left w:val="nil"/>
              <w:bottom w:val="single" w:sz="4" w:space="0" w:color="auto"/>
              <w:right w:val="single" w:sz="4" w:space="0" w:color="auto"/>
            </w:tcBorders>
            <w:shd w:val="clear" w:color="auto" w:fill="auto"/>
            <w:hideMark/>
          </w:tcPr>
          <w:p w14:paraId="74F37D9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w:t>
            </w:r>
          </w:p>
        </w:tc>
        <w:tc>
          <w:tcPr>
            <w:tcW w:w="4560" w:type="dxa"/>
            <w:tcBorders>
              <w:top w:val="nil"/>
              <w:left w:val="nil"/>
              <w:bottom w:val="single" w:sz="4" w:space="0" w:color="auto"/>
              <w:right w:val="single" w:sz="4" w:space="0" w:color="auto"/>
            </w:tcBorders>
            <w:shd w:val="clear" w:color="auto" w:fill="auto"/>
            <w:hideMark/>
          </w:tcPr>
          <w:p w14:paraId="3C271195"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Improve the Competitiveness and Productivity of Primary Producers</w:t>
            </w:r>
          </w:p>
        </w:tc>
        <w:tc>
          <w:tcPr>
            <w:tcW w:w="1100" w:type="dxa"/>
            <w:tcBorders>
              <w:top w:val="nil"/>
              <w:left w:val="nil"/>
              <w:bottom w:val="single" w:sz="4" w:space="0" w:color="auto"/>
              <w:right w:val="single" w:sz="4" w:space="0" w:color="auto"/>
            </w:tcBorders>
            <w:shd w:val="clear" w:color="auto" w:fill="auto"/>
            <w:hideMark/>
          </w:tcPr>
          <w:p w14:paraId="41DA4C48"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35</w:t>
            </w:r>
          </w:p>
        </w:tc>
      </w:tr>
      <w:tr w:rsidR="00CB1507" w:rsidRPr="00537A9A" w14:paraId="658C9E57"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088DFF07"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4A7D5AC7"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461056B7"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2</w:t>
            </w:r>
          </w:p>
        </w:tc>
        <w:tc>
          <w:tcPr>
            <w:tcW w:w="4560" w:type="dxa"/>
            <w:tcBorders>
              <w:top w:val="nil"/>
              <w:left w:val="nil"/>
              <w:bottom w:val="single" w:sz="4" w:space="0" w:color="auto"/>
              <w:right w:val="single" w:sz="4" w:space="0" w:color="auto"/>
            </w:tcBorders>
            <w:shd w:val="clear" w:color="auto" w:fill="auto"/>
            <w:hideMark/>
          </w:tcPr>
          <w:p w14:paraId="7BDB7CD3"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Improve the Creation and Equitable Distribution of Value</w:t>
            </w:r>
          </w:p>
        </w:tc>
        <w:tc>
          <w:tcPr>
            <w:tcW w:w="1100" w:type="dxa"/>
            <w:tcBorders>
              <w:top w:val="nil"/>
              <w:left w:val="nil"/>
              <w:bottom w:val="single" w:sz="4" w:space="0" w:color="auto"/>
              <w:right w:val="single" w:sz="4" w:space="0" w:color="auto"/>
            </w:tcBorders>
            <w:shd w:val="clear" w:color="auto" w:fill="auto"/>
            <w:hideMark/>
          </w:tcPr>
          <w:p w14:paraId="2E509C65"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9</w:t>
            </w:r>
          </w:p>
        </w:tc>
      </w:tr>
      <w:tr w:rsidR="00CB1507" w:rsidRPr="00537A9A" w14:paraId="6B1FE885"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5EA34CAA"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39C10687"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3D242AA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3</w:t>
            </w:r>
          </w:p>
        </w:tc>
        <w:tc>
          <w:tcPr>
            <w:tcW w:w="4560" w:type="dxa"/>
            <w:tcBorders>
              <w:top w:val="nil"/>
              <w:left w:val="nil"/>
              <w:bottom w:val="single" w:sz="4" w:space="0" w:color="auto"/>
              <w:right w:val="single" w:sz="4" w:space="0" w:color="auto"/>
            </w:tcBorders>
            <w:shd w:val="clear" w:color="auto" w:fill="auto"/>
            <w:hideMark/>
          </w:tcPr>
          <w:p w14:paraId="2F86338C"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Increase Primary Producer Diversification &amp; Resilience</w:t>
            </w:r>
          </w:p>
        </w:tc>
        <w:tc>
          <w:tcPr>
            <w:tcW w:w="1100" w:type="dxa"/>
            <w:tcBorders>
              <w:top w:val="nil"/>
              <w:left w:val="nil"/>
              <w:bottom w:val="single" w:sz="4" w:space="0" w:color="auto"/>
              <w:right w:val="single" w:sz="4" w:space="0" w:color="auto"/>
            </w:tcBorders>
            <w:shd w:val="clear" w:color="auto" w:fill="auto"/>
            <w:hideMark/>
          </w:tcPr>
          <w:p w14:paraId="4A744FA2"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9</w:t>
            </w:r>
          </w:p>
        </w:tc>
      </w:tr>
      <w:tr w:rsidR="00CB1507" w:rsidRPr="00537A9A" w14:paraId="2D6C2F79"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42281B05"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17A16D74"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26F0BE6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4</w:t>
            </w:r>
          </w:p>
        </w:tc>
        <w:tc>
          <w:tcPr>
            <w:tcW w:w="4560" w:type="dxa"/>
            <w:tcBorders>
              <w:top w:val="nil"/>
              <w:left w:val="nil"/>
              <w:bottom w:val="single" w:sz="4" w:space="0" w:color="auto"/>
              <w:right w:val="single" w:sz="4" w:space="0" w:color="auto"/>
            </w:tcBorders>
            <w:shd w:val="clear" w:color="auto" w:fill="auto"/>
            <w:hideMark/>
          </w:tcPr>
          <w:p w14:paraId="7CC639C7"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Improve the Social Sustainability of Primary Producers</w:t>
            </w:r>
          </w:p>
        </w:tc>
        <w:tc>
          <w:tcPr>
            <w:tcW w:w="1100" w:type="dxa"/>
            <w:tcBorders>
              <w:top w:val="nil"/>
              <w:left w:val="nil"/>
              <w:bottom w:val="single" w:sz="4" w:space="0" w:color="auto"/>
              <w:right w:val="single" w:sz="4" w:space="0" w:color="auto"/>
            </w:tcBorders>
            <w:shd w:val="clear" w:color="auto" w:fill="auto"/>
            <w:hideMark/>
          </w:tcPr>
          <w:p w14:paraId="5BA393DB"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25</w:t>
            </w:r>
          </w:p>
        </w:tc>
      </w:tr>
      <w:tr w:rsidR="00CB1507" w:rsidRPr="00537A9A" w14:paraId="4CC4F023" w14:textId="77777777" w:rsidTr="00016724">
        <w:trPr>
          <w:trHeight w:val="1450"/>
        </w:trPr>
        <w:tc>
          <w:tcPr>
            <w:tcW w:w="520" w:type="dxa"/>
            <w:vMerge w:val="restart"/>
            <w:tcBorders>
              <w:top w:val="nil"/>
              <w:left w:val="single" w:sz="4" w:space="0" w:color="auto"/>
              <w:bottom w:val="single" w:sz="4" w:space="0" w:color="000000"/>
              <w:right w:val="single" w:sz="4" w:space="0" w:color="auto"/>
            </w:tcBorders>
            <w:shd w:val="clear" w:color="auto" w:fill="auto"/>
            <w:noWrap/>
            <w:hideMark/>
          </w:tcPr>
          <w:p w14:paraId="2A65F28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3</w:t>
            </w:r>
          </w:p>
        </w:tc>
        <w:tc>
          <w:tcPr>
            <w:tcW w:w="2360" w:type="dxa"/>
            <w:vMerge w:val="restart"/>
            <w:tcBorders>
              <w:top w:val="nil"/>
              <w:left w:val="single" w:sz="4" w:space="0" w:color="auto"/>
              <w:bottom w:val="single" w:sz="4" w:space="0" w:color="000000"/>
              <w:right w:val="single" w:sz="4" w:space="0" w:color="auto"/>
            </w:tcBorders>
            <w:shd w:val="clear" w:color="auto" w:fill="auto"/>
            <w:hideMark/>
          </w:tcPr>
          <w:p w14:paraId="2416CA8A"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Food which is Safe, Nutritious and Appealing, Trusted and Valued at Home and Abroad</w:t>
            </w:r>
          </w:p>
        </w:tc>
        <w:tc>
          <w:tcPr>
            <w:tcW w:w="420" w:type="dxa"/>
            <w:tcBorders>
              <w:top w:val="nil"/>
              <w:left w:val="nil"/>
              <w:bottom w:val="single" w:sz="4" w:space="0" w:color="auto"/>
              <w:right w:val="single" w:sz="4" w:space="0" w:color="auto"/>
            </w:tcBorders>
            <w:shd w:val="clear" w:color="auto" w:fill="auto"/>
            <w:hideMark/>
          </w:tcPr>
          <w:p w14:paraId="1964D645"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w:t>
            </w:r>
          </w:p>
        </w:tc>
        <w:tc>
          <w:tcPr>
            <w:tcW w:w="4560" w:type="dxa"/>
            <w:tcBorders>
              <w:top w:val="nil"/>
              <w:left w:val="nil"/>
              <w:bottom w:val="single" w:sz="4" w:space="0" w:color="auto"/>
              <w:right w:val="single" w:sz="4" w:space="0" w:color="auto"/>
            </w:tcBorders>
            <w:shd w:val="clear" w:color="auto" w:fill="auto"/>
            <w:hideMark/>
          </w:tcPr>
          <w:p w14:paraId="4C7CC924"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Prioritise Coherent Food and Health Policies to Deliver Improved Health Outcomes</w:t>
            </w:r>
          </w:p>
        </w:tc>
        <w:tc>
          <w:tcPr>
            <w:tcW w:w="1100" w:type="dxa"/>
            <w:tcBorders>
              <w:top w:val="nil"/>
              <w:left w:val="nil"/>
              <w:bottom w:val="single" w:sz="4" w:space="0" w:color="auto"/>
              <w:right w:val="single" w:sz="4" w:space="0" w:color="auto"/>
            </w:tcBorders>
            <w:shd w:val="clear" w:color="auto" w:fill="auto"/>
            <w:hideMark/>
          </w:tcPr>
          <w:p w14:paraId="6A3D4D22"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6</w:t>
            </w:r>
          </w:p>
        </w:tc>
      </w:tr>
      <w:tr w:rsidR="00CB1507" w:rsidRPr="00537A9A" w14:paraId="21F45A3A" w14:textId="77777777" w:rsidTr="00016724">
        <w:trPr>
          <w:trHeight w:val="870"/>
        </w:trPr>
        <w:tc>
          <w:tcPr>
            <w:tcW w:w="520" w:type="dxa"/>
            <w:vMerge/>
            <w:tcBorders>
              <w:top w:val="nil"/>
              <w:left w:val="single" w:sz="4" w:space="0" w:color="auto"/>
              <w:bottom w:val="single" w:sz="4" w:space="0" w:color="000000"/>
              <w:right w:val="single" w:sz="4" w:space="0" w:color="auto"/>
            </w:tcBorders>
            <w:vAlign w:val="center"/>
            <w:hideMark/>
          </w:tcPr>
          <w:p w14:paraId="3A3D3FF0"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5ACAB021"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2CD3C8F1"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2</w:t>
            </w:r>
          </w:p>
        </w:tc>
        <w:tc>
          <w:tcPr>
            <w:tcW w:w="4560" w:type="dxa"/>
            <w:tcBorders>
              <w:top w:val="nil"/>
              <w:left w:val="nil"/>
              <w:bottom w:val="single" w:sz="4" w:space="0" w:color="auto"/>
              <w:right w:val="single" w:sz="4" w:space="0" w:color="auto"/>
            </w:tcBorders>
            <w:shd w:val="clear" w:color="auto" w:fill="auto"/>
            <w:hideMark/>
          </w:tcPr>
          <w:p w14:paraId="53D08F0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Enhance Customer and Consumer Trust in our Food System, Providing Evidence of a Safe, Ethical Food Supply</w:t>
            </w:r>
          </w:p>
        </w:tc>
        <w:tc>
          <w:tcPr>
            <w:tcW w:w="1100" w:type="dxa"/>
            <w:tcBorders>
              <w:top w:val="nil"/>
              <w:left w:val="nil"/>
              <w:bottom w:val="single" w:sz="4" w:space="0" w:color="auto"/>
              <w:right w:val="single" w:sz="4" w:space="0" w:color="auto"/>
            </w:tcBorders>
            <w:shd w:val="clear" w:color="auto" w:fill="auto"/>
            <w:hideMark/>
          </w:tcPr>
          <w:p w14:paraId="030CED32"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9</w:t>
            </w:r>
          </w:p>
        </w:tc>
      </w:tr>
      <w:tr w:rsidR="00CB1507" w:rsidRPr="00537A9A" w14:paraId="6445F8AB" w14:textId="77777777" w:rsidTr="00016724">
        <w:trPr>
          <w:trHeight w:val="870"/>
        </w:trPr>
        <w:tc>
          <w:tcPr>
            <w:tcW w:w="520" w:type="dxa"/>
            <w:vMerge/>
            <w:tcBorders>
              <w:top w:val="nil"/>
              <w:left w:val="single" w:sz="4" w:space="0" w:color="auto"/>
              <w:bottom w:val="single" w:sz="4" w:space="0" w:color="000000"/>
              <w:right w:val="single" w:sz="4" w:space="0" w:color="auto"/>
            </w:tcBorders>
            <w:vAlign w:val="center"/>
            <w:hideMark/>
          </w:tcPr>
          <w:p w14:paraId="36362C5A"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57505BE6"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40E27347"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3</w:t>
            </w:r>
          </w:p>
        </w:tc>
        <w:tc>
          <w:tcPr>
            <w:tcW w:w="4560" w:type="dxa"/>
            <w:tcBorders>
              <w:top w:val="nil"/>
              <w:left w:val="nil"/>
              <w:bottom w:val="single" w:sz="4" w:space="0" w:color="auto"/>
              <w:right w:val="single" w:sz="4" w:space="0" w:color="auto"/>
            </w:tcBorders>
            <w:shd w:val="clear" w:color="auto" w:fill="auto"/>
            <w:hideMark/>
          </w:tcPr>
          <w:p w14:paraId="4A6D33C6"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Increase Value add in Food &amp; Drink Through Insight, Product Development and Differentiation</w:t>
            </w:r>
          </w:p>
        </w:tc>
        <w:tc>
          <w:tcPr>
            <w:tcW w:w="1100" w:type="dxa"/>
            <w:tcBorders>
              <w:top w:val="nil"/>
              <w:left w:val="nil"/>
              <w:bottom w:val="single" w:sz="4" w:space="0" w:color="auto"/>
              <w:right w:val="single" w:sz="4" w:space="0" w:color="auto"/>
            </w:tcBorders>
            <w:shd w:val="clear" w:color="auto" w:fill="auto"/>
            <w:hideMark/>
          </w:tcPr>
          <w:p w14:paraId="5A68099F"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8</w:t>
            </w:r>
          </w:p>
        </w:tc>
      </w:tr>
      <w:tr w:rsidR="00CB1507" w:rsidRPr="00537A9A" w14:paraId="05F04634"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6B61A524"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1C093AEF"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hideMark/>
          </w:tcPr>
          <w:p w14:paraId="2926A92F"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4</w:t>
            </w:r>
          </w:p>
        </w:tc>
        <w:tc>
          <w:tcPr>
            <w:tcW w:w="4560" w:type="dxa"/>
            <w:tcBorders>
              <w:top w:val="nil"/>
              <w:left w:val="nil"/>
              <w:bottom w:val="single" w:sz="4" w:space="0" w:color="auto"/>
              <w:right w:val="single" w:sz="4" w:space="0" w:color="auto"/>
            </w:tcBorders>
            <w:shd w:val="clear" w:color="auto" w:fill="auto"/>
            <w:hideMark/>
          </w:tcPr>
          <w:p w14:paraId="4B35390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Develop Market Opportunities at Home and Abroad</w:t>
            </w:r>
          </w:p>
        </w:tc>
        <w:tc>
          <w:tcPr>
            <w:tcW w:w="1100" w:type="dxa"/>
            <w:tcBorders>
              <w:top w:val="nil"/>
              <w:left w:val="nil"/>
              <w:bottom w:val="single" w:sz="4" w:space="0" w:color="auto"/>
              <w:right w:val="single" w:sz="4" w:space="0" w:color="auto"/>
            </w:tcBorders>
            <w:shd w:val="clear" w:color="auto" w:fill="auto"/>
            <w:hideMark/>
          </w:tcPr>
          <w:p w14:paraId="53DAA4C7"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14</w:t>
            </w:r>
          </w:p>
        </w:tc>
      </w:tr>
      <w:tr w:rsidR="00CB1507" w:rsidRPr="00537A9A" w14:paraId="5638587C" w14:textId="77777777" w:rsidTr="00016724">
        <w:trPr>
          <w:trHeight w:val="1450"/>
        </w:trPr>
        <w:tc>
          <w:tcPr>
            <w:tcW w:w="520" w:type="dxa"/>
            <w:vMerge w:val="restart"/>
            <w:tcBorders>
              <w:top w:val="nil"/>
              <w:left w:val="single" w:sz="4" w:space="0" w:color="auto"/>
              <w:bottom w:val="single" w:sz="4" w:space="0" w:color="000000"/>
              <w:right w:val="single" w:sz="4" w:space="0" w:color="auto"/>
            </w:tcBorders>
            <w:shd w:val="clear" w:color="auto" w:fill="auto"/>
            <w:noWrap/>
            <w:hideMark/>
          </w:tcPr>
          <w:p w14:paraId="6DC1FF8C"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4</w:t>
            </w:r>
          </w:p>
        </w:tc>
        <w:tc>
          <w:tcPr>
            <w:tcW w:w="2360" w:type="dxa"/>
            <w:vMerge w:val="restart"/>
            <w:tcBorders>
              <w:top w:val="nil"/>
              <w:left w:val="single" w:sz="4" w:space="0" w:color="auto"/>
              <w:bottom w:val="single" w:sz="4" w:space="0" w:color="000000"/>
              <w:right w:val="single" w:sz="4" w:space="0" w:color="auto"/>
            </w:tcBorders>
            <w:shd w:val="clear" w:color="auto" w:fill="auto"/>
            <w:hideMark/>
          </w:tcPr>
          <w:p w14:paraId="467582B6"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An Innovative, Competitive &amp; Resilient Agri-Food Sector, Driven by Technology and Talent</w:t>
            </w:r>
          </w:p>
        </w:tc>
        <w:tc>
          <w:tcPr>
            <w:tcW w:w="420" w:type="dxa"/>
            <w:tcBorders>
              <w:top w:val="nil"/>
              <w:left w:val="nil"/>
              <w:bottom w:val="single" w:sz="4" w:space="0" w:color="auto"/>
              <w:right w:val="single" w:sz="4" w:space="0" w:color="auto"/>
            </w:tcBorders>
            <w:shd w:val="clear" w:color="auto" w:fill="auto"/>
            <w:noWrap/>
            <w:hideMark/>
          </w:tcPr>
          <w:p w14:paraId="25246CD7"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1</w:t>
            </w:r>
          </w:p>
        </w:tc>
        <w:tc>
          <w:tcPr>
            <w:tcW w:w="4560" w:type="dxa"/>
            <w:tcBorders>
              <w:top w:val="nil"/>
              <w:left w:val="nil"/>
              <w:bottom w:val="single" w:sz="4" w:space="0" w:color="auto"/>
              <w:right w:val="single" w:sz="4" w:space="0" w:color="auto"/>
            </w:tcBorders>
            <w:shd w:val="clear" w:color="auto" w:fill="auto"/>
            <w:hideMark/>
          </w:tcPr>
          <w:p w14:paraId="01703D17"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Move to a Challenge-Focused Innovation System</w:t>
            </w:r>
          </w:p>
        </w:tc>
        <w:tc>
          <w:tcPr>
            <w:tcW w:w="1100" w:type="dxa"/>
            <w:tcBorders>
              <w:top w:val="nil"/>
              <w:left w:val="nil"/>
              <w:bottom w:val="single" w:sz="4" w:space="0" w:color="auto"/>
              <w:right w:val="single" w:sz="4" w:space="0" w:color="auto"/>
            </w:tcBorders>
            <w:shd w:val="clear" w:color="auto" w:fill="auto"/>
            <w:noWrap/>
            <w:hideMark/>
          </w:tcPr>
          <w:p w14:paraId="49E44BAF"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3</w:t>
            </w:r>
          </w:p>
        </w:tc>
      </w:tr>
      <w:tr w:rsidR="00CB1507" w:rsidRPr="00537A9A" w14:paraId="5A09FDCB"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4AA75F2B"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11FAD176"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noWrap/>
            <w:hideMark/>
          </w:tcPr>
          <w:p w14:paraId="5E42515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2</w:t>
            </w:r>
          </w:p>
        </w:tc>
        <w:tc>
          <w:tcPr>
            <w:tcW w:w="4560" w:type="dxa"/>
            <w:tcBorders>
              <w:top w:val="nil"/>
              <w:left w:val="nil"/>
              <w:bottom w:val="single" w:sz="4" w:space="0" w:color="auto"/>
              <w:right w:val="single" w:sz="4" w:space="0" w:color="auto"/>
            </w:tcBorders>
            <w:shd w:val="clear" w:color="auto" w:fill="auto"/>
            <w:hideMark/>
          </w:tcPr>
          <w:p w14:paraId="31385126"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A Strategic Funding Approach for Research, Development and Innovation</w:t>
            </w:r>
          </w:p>
        </w:tc>
        <w:tc>
          <w:tcPr>
            <w:tcW w:w="1100" w:type="dxa"/>
            <w:tcBorders>
              <w:top w:val="nil"/>
              <w:left w:val="nil"/>
              <w:bottom w:val="single" w:sz="4" w:space="0" w:color="auto"/>
              <w:right w:val="single" w:sz="4" w:space="0" w:color="auto"/>
            </w:tcBorders>
            <w:shd w:val="clear" w:color="auto" w:fill="auto"/>
            <w:noWrap/>
            <w:hideMark/>
          </w:tcPr>
          <w:p w14:paraId="588DFC04"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4</w:t>
            </w:r>
          </w:p>
        </w:tc>
      </w:tr>
      <w:tr w:rsidR="00CB1507" w:rsidRPr="00537A9A" w14:paraId="5E91E37B"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4C5A3481"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3B9D17F3"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noWrap/>
            <w:hideMark/>
          </w:tcPr>
          <w:p w14:paraId="14AC8C03"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3</w:t>
            </w:r>
          </w:p>
        </w:tc>
        <w:tc>
          <w:tcPr>
            <w:tcW w:w="4560" w:type="dxa"/>
            <w:tcBorders>
              <w:top w:val="nil"/>
              <w:left w:val="nil"/>
              <w:bottom w:val="single" w:sz="4" w:space="0" w:color="auto"/>
              <w:right w:val="single" w:sz="4" w:space="0" w:color="auto"/>
            </w:tcBorders>
            <w:shd w:val="clear" w:color="auto" w:fill="auto"/>
            <w:hideMark/>
          </w:tcPr>
          <w:p w14:paraId="3A84148D"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Develop a Dynamic Knowledge Exchange Environment</w:t>
            </w:r>
          </w:p>
        </w:tc>
        <w:tc>
          <w:tcPr>
            <w:tcW w:w="1100" w:type="dxa"/>
            <w:tcBorders>
              <w:top w:val="nil"/>
              <w:left w:val="nil"/>
              <w:bottom w:val="single" w:sz="4" w:space="0" w:color="auto"/>
              <w:right w:val="single" w:sz="4" w:space="0" w:color="auto"/>
            </w:tcBorders>
            <w:shd w:val="clear" w:color="auto" w:fill="auto"/>
            <w:noWrap/>
            <w:hideMark/>
          </w:tcPr>
          <w:p w14:paraId="7815274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4</w:t>
            </w:r>
          </w:p>
        </w:tc>
      </w:tr>
      <w:tr w:rsidR="00CB1507" w:rsidRPr="00537A9A" w14:paraId="1E67D60B" w14:textId="77777777" w:rsidTr="00016724">
        <w:trPr>
          <w:trHeight w:val="290"/>
        </w:trPr>
        <w:tc>
          <w:tcPr>
            <w:tcW w:w="520" w:type="dxa"/>
            <w:vMerge/>
            <w:tcBorders>
              <w:top w:val="nil"/>
              <w:left w:val="single" w:sz="4" w:space="0" w:color="auto"/>
              <w:bottom w:val="single" w:sz="4" w:space="0" w:color="000000"/>
              <w:right w:val="single" w:sz="4" w:space="0" w:color="auto"/>
            </w:tcBorders>
            <w:vAlign w:val="center"/>
            <w:hideMark/>
          </w:tcPr>
          <w:p w14:paraId="1DD0C12C"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6C8F8681"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noWrap/>
            <w:hideMark/>
          </w:tcPr>
          <w:p w14:paraId="5927F4AE"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4</w:t>
            </w:r>
          </w:p>
        </w:tc>
        <w:tc>
          <w:tcPr>
            <w:tcW w:w="4560" w:type="dxa"/>
            <w:tcBorders>
              <w:top w:val="nil"/>
              <w:left w:val="nil"/>
              <w:bottom w:val="single" w:sz="4" w:space="0" w:color="auto"/>
              <w:right w:val="single" w:sz="4" w:space="0" w:color="auto"/>
            </w:tcBorders>
            <w:shd w:val="clear" w:color="auto" w:fill="auto"/>
            <w:hideMark/>
          </w:tcPr>
          <w:p w14:paraId="6CE28DC0"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Enhance the Use of Technology and Data</w:t>
            </w:r>
          </w:p>
        </w:tc>
        <w:tc>
          <w:tcPr>
            <w:tcW w:w="1100" w:type="dxa"/>
            <w:tcBorders>
              <w:top w:val="nil"/>
              <w:left w:val="nil"/>
              <w:bottom w:val="single" w:sz="4" w:space="0" w:color="auto"/>
              <w:right w:val="single" w:sz="4" w:space="0" w:color="auto"/>
            </w:tcBorders>
            <w:shd w:val="clear" w:color="auto" w:fill="auto"/>
            <w:noWrap/>
            <w:hideMark/>
          </w:tcPr>
          <w:p w14:paraId="4A64F716"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6</w:t>
            </w:r>
          </w:p>
        </w:tc>
      </w:tr>
      <w:tr w:rsidR="00CB1507" w:rsidRPr="00537A9A" w14:paraId="59A1F6CE" w14:textId="77777777" w:rsidTr="00016724">
        <w:trPr>
          <w:trHeight w:val="290"/>
        </w:trPr>
        <w:tc>
          <w:tcPr>
            <w:tcW w:w="520" w:type="dxa"/>
            <w:vMerge/>
            <w:tcBorders>
              <w:top w:val="nil"/>
              <w:left w:val="single" w:sz="4" w:space="0" w:color="auto"/>
              <w:bottom w:val="single" w:sz="4" w:space="0" w:color="000000"/>
              <w:right w:val="single" w:sz="4" w:space="0" w:color="auto"/>
            </w:tcBorders>
            <w:vAlign w:val="center"/>
            <w:hideMark/>
          </w:tcPr>
          <w:p w14:paraId="108B2FAD"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46B0C4DB"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noWrap/>
            <w:hideMark/>
          </w:tcPr>
          <w:p w14:paraId="067CEA91"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5</w:t>
            </w:r>
          </w:p>
        </w:tc>
        <w:tc>
          <w:tcPr>
            <w:tcW w:w="4560" w:type="dxa"/>
            <w:tcBorders>
              <w:top w:val="nil"/>
              <w:left w:val="nil"/>
              <w:bottom w:val="single" w:sz="4" w:space="0" w:color="auto"/>
              <w:right w:val="single" w:sz="4" w:space="0" w:color="auto"/>
            </w:tcBorders>
            <w:shd w:val="clear" w:color="auto" w:fill="auto"/>
            <w:hideMark/>
          </w:tcPr>
          <w:p w14:paraId="013F6A76"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Improve Competitiveness and Resilience</w:t>
            </w:r>
          </w:p>
        </w:tc>
        <w:tc>
          <w:tcPr>
            <w:tcW w:w="1100" w:type="dxa"/>
            <w:tcBorders>
              <w:top w:val="nil"/>
              <w:left w:val="nil"/>
              <w:bottom w:val="single" w:sz="4" w:space="0" w:color="auto"/>
              <w:right w:val="single" w:sz="4" w:space="0" w:color="auto"/>
            </w:tcBorders>
            <w:shd w:val="clear" w:color="auto" w:fill="auto"/>
            <w:noWrap/>
            <w:hideMark/>
          </w:tcPr>
          <w:p w14:paraId="78E3E3AA"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5</w:t>
            </w:r>
          </w:p>
        </w:tc>
      </w:tr>
      <w:tr w:rsidR="00CB1507" w:rsidRPr="00537A9A" w14:paraId="7CBCFFB5" w14:textId="77777777" w:rsidTr="00016724">
        <w:trPr>
          <w:trHeight w:val="580"/>
        </w:trPr>
        <w:tc>
          <w:tcPr>
            <w:tcW w:w="520" w:type="dxa"/>
            <w:vMerge/>
            <w:tcBorders>
              <w:top w:val="nil"/>
              <w:left w:val="single" w:sz="4" w:space="0" w:color="auto"/>
              <w:bottom w:val="single" w:sz="4" w:space="0" w:color="000000"/>
              <w:right w:val="single" w:sz="4" w:space="0" w:color="auto"/>
            </w:tcBorders>
            <w:vAlign w:val="center"/>
            <w:hideMark/>
          </w:tcPr>
          <w:p w14:paraId="35862091"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759C2B72"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noWrap/>
            <w:hideMark/>
          </w:tcPr>
          <w:p w14:paraId="033BAD47"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6</w:t>
            </w:r>
          </w:p>
        </w:tc>
        <w:tc>
          <w:tcPr>
            <w:tcW w:w="4560" w:type="dxa"/>
            <w:tcBorders>
              <w:top w:val="nil"/>
              <w:left w:val="nil"/>
              <w:bottom w:val="single" w:sz="4" w:space="0" w:color="auto"/>
              <w:right w:val="single" w:sz="4" w:space="0" w:color="auto"/>
            </w:tcBorders>
            <w:shd w:val="clear" w:color="auto" w:fill="auto"/>
            <w:hideMark/>
          </w:tcPr>
          <w:p w14:paraId="23732FD2"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Attract and Nurture Diverse and Inclusive Talent</w:t>
            </w:r>
          </w:p>
        </w:tc>
        <w:tc>
          <w:tcPr>
            <w:tcW w:w="1100" w:type="dxa"/>
            <w:tcBorders>
              <w:top w:val="nil"/>
              <w:left w:val="nil"/>
              <w:bottom w:val="single" w:sz="4" w:space="0" w:color="auto"/>
              <w:right w:val="single" w:sz="4" w:space="0" w:color="auto"/>
            </w:tcBorders>
            <w:shd w:val="clear" w:color="auto" w:fill="auto"/>
            <w:noWrap/>
            <w:hideMark/>
          </w:tcPr>
          <w:p w14:paraId="14FE5985"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5</w:t>
            </w:r>
          </w:p>
        </w:tc>
      </w:tr>
      <w:tr w:rsidR="00CB1507" w:rsidRPr="00537A9A" w14:paraId="1ED58C06" w14:textId="77777777" w:rsidTr="00016724">
        <w:trPr>
          <w:trHeight w:val="1160"/>
        </w:trPr>
        <w:tc>
          <w:tcPr>
            <w:tcW w:w="520" w:type="dxa"/>
            <w:vMerge/>
            <w:tcBorders>
              <w:top w:val="nil"/>
              <w:left w:val="single" w:sz="4" w:space="0" w:color="auto"/>
              <w:bottom w:val="single" w:sz="4" w:space="0" w:color="000000"/>
              <w:right w:val="single" w:sz="4" w:space="0" w:color="auto"/>
            </w:tcBorders>
            <w:vAlign w:val="center"/>
            <w:hideMark/>
          </w:tcPr>
          <w:p w14:paraId="79AAAC06"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2360" w:type="dxa"/>
            <w:vMerge/>
            <w:tcBorders>
              <w:top w:val="nil"/>
              <w:left w:val="single" w:sz="4" w:space="0" w:color="auto"/>
              <w:bottom w:val="single" w:sz="4" w:space="0" w:color="000000"/>
              <w:right w:val="single" w:sz="4" w:space="0" w:color="auto"/>
            </w:tcBorders>
            <w:vAlign w:val="center"/>
            <w:hideMark/>
          </w:tcPr>
          <w:p w14:paraId="23966A54" w14:textId="77777777" w:rsidR="00CB1507" w:rsidRPr="00537A9A" w:rsidRDefault="00CB1507" w:rsidP="00016724">
            <w:pPr>
              <w:spacing w:after="0" w:line="240" w:lineRule="auto"/>
              <w:rPr>
                <w:rFonts w:eastAsia="Times New Roman" w:cstheme="minorHAnsi"/>
                <w:color w:val="000000"/>
                <w:sz w:val="24"/>
                <w:szCs w:val="24"/>
                <w:lang w:val="en-IE" w:eastAsia="en-IE"/>
              </w:rPr>
            </w:pPr>
          </w:p>
        </w:tc>
        <w:tc>
          <w:tcPr>
            <w:tcW w:w="420" w:type="dxa"/>
            <w:tcBorders>
              <w:top w:val="nil"/>
              <w:left w:val="nil"/>
              <w:bottom w:val="single" w:sz="4" w:space="0" w:color="auto"/>
              <w:right w:val="single" w:sz="4" w:space="0" w:color="auto"/>
            </w:tcBorders>
            <w:shd w:val="clear" w:color="auto" w:fill="auto"/>
            <w:noWrap/>
            <w:hideMark/>
          </w:tcPr>
          <w:p w14:paraId="5C79CDA3"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7</w:t>
            </w:r>
          </w:p>
        </w:tc>
        <w:tc>
          <w:tcPr>
            <w:tcW w:w="4560" w:type="dxa"/>
            <w:tcBorders>
              <w:top w:val="nil"/>
              <w:left w:val="nil"/>
              <w:bottom w:val="single" w:sz="4" w:space="0" w:color="auto"/>
              <w:right w:val="single" w:sz="4" w:space="0" w:color="auto"/>
            </w:tcBorders>
            <w:shd w:val="clear" w:color="auto" w:fill="auto"/>
            <w:hideMark/>
          </w:tcPr>
          <w:p w14:paraId="47D2DE1A"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Policy Coherence and Synergies in Sustainable Food Systems between Ireland’s Domestic Policy and its Development Cooperation and Foreign Policy</w:t>
            </w:r>
          </w:p>
        </w:tc>
        <w:tc>
          <w:tcPr>
            <w:tcW w:w="1100" w:type="dxa"/>
            <w:tcBorders>
              <w:top w:val="nil"/>
              <w:left w:val="nil"/>
              <w:bottom w:val="single" w:sz="4" w:space="0" w:color="auto"/>
              <w:right w:val="single" w:sz="4" w:space="0" w:color="auto"/>
            </w:tcBorders>
            <w:shd w:val="clear" w:color="auto" w:fill="auto"/>
            <w:noWrap/>
            <w:hideMark/>
          </w:tcPr>
          <w:p w14:paraId="7F9F56E5" w14:textId="77777777" w:rsidR="00CB1507" w:rsidRPr="00537A9A" w:rsidRDefault="00CB1507" w:rsidP="00016724">
            <w:pPr>
              <w:spacing w:after="0" w:line="240" w:lineRule="auto"/>
              <w:rPr>
                <w:rFonts w:eastAsia="Times New Roman" w:cstheme="minorHAnsi"/>
                <w:color w:val="000000"/>
                <w:sz w:val="24"/>
                <w:szCs w:val="24"/>
                <w:lang w:val="en-IE" w:eastAsia="en-IE"/>
              </w:rPr>
            </w:pPr>
            <w:r w:rsidRPr="00537A9A">
              <w:rPr>
                <w:rFonts w:eastAsia="Times New Roman" w:cstheme="minorHAnsi"/>
                <w:color w:val="000000"/>
                <w:sz w:val="24"/>
                <w:szCs w:val="24"/>
                <w:lang w:val="en-IE" w:eastAsia="en-IE"/>
              </w:rPr>
              <w:t>6</w:t>
            </w:r>
          </w:p>
        </w:tc>
      </w:tr>
    </w:tbl>
    <w:p w14:paraId="01698D56" w14:textId="77777777" w:rsidR="00CB1507" w:rsidRPr="00537A9A" w:rsidRDefault="00CB1507" w:rsidP="00CB1507">
      <w:pPr>
        <w:rPr>
          <w:rFonts w:cstheme="minorHAnsi"/>
          <w:sz w:val="24"/>
          <w:szCs w:val="24"/>
          <w:lang w:val="en-GB"/>
        </w:rPr>
      </w:pPr>
    </w:p>
    <w:p w14:paraId="495FD6D6"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Food Vision 2030 also sets out the importance of working in partnership across the sector to achieve climate targets.  Key actions include:</w:t>
      </w:r>
    </w:p>
    <w:p w14:paraId="7CC1AB3A"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Retailers and the food service sector will engage with processors to agree initiatives and incentives for their primary producer suppliers that would encourage and reward greater adoption of sustainability practices.</w:t>
      </w:r>
    </w:p>
    <w:p w14:paraId="2CD2D36C"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Retailers and the food service sector will work in a coordinated manner to reduce packaging and other wasteful practices.</w:t>
      </w:r>
    </w:p>
    <w:p w14:paraId="2F0599BF"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The agri-food sector should proactively inform the consumer agenda as well as responding to it.</w:t>
      </w:r>
    </w:p>
    <w:p w14:paraId="04E8011E"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Models such as the ASSAP, EIPs and fully sponsored private sector initiatives need to be replicated and scaled-up in the period to 2030 across a range of environmental areas</w:t>
      </w:r>
    </w:p>
    <w:p w14:paraId="537F8F60"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Multiple sources of finance and funding (including climate finance) will be required, both from the public and private sector.</w:t>
      </w:r>
    </w:p>
    <w:p w14:paraId="5FAC278C"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The Department of Agriculture Food and the Marine should lead a multi-stakeholder project, facilitated by ‘EIT Climate KIC’ on a “Deep Demonstration” activity, to develop a coordinated set of innovation actions focusing on aiding an environment and climate-led transition to a climate neutral agri-food sector.</w:t>
      </w:r>
    </w:p>
    <w:p w14:paraId="6A75FF3F"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All stakeholders should work together to identify leaders or ambassadors to educate, encourage and advocate for greater environmental and social sustainability.</w:t>
      </w:r>
    </w:p>
    <w:p w14:paraId="4BCE087A"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The agri-food sector needs to engage with children and students</w:t>
      </w:r>
    </w:p>
    <w:p w14:paraId="3A27FC13" w14:textId="77777777" w:rsidR="00CB1507" w:rsidRPr="00537A9A" w:rsidRDefault="00CB1507" w:rsidP="005F7E48">
      <w:pPr>
        <w:pStyle w:val="ListParagraph"/>
        <w:numPr>
          <w:ilvl w:val="0"/>
          <w:numId w:val="14"/>
        </w:numPr>
        <w:jc w:val="both"/>
        <w:rPr>
          <w:rFonts w:cstheme="minorHAnsi"/>
          <w:sz w:val="24"/>
          <w:szCs w:val="24"/>
          <w:lang w:val="en-GB"/>
        </w:rPr>
      </w:pPr>
      <w:r w:rsidRPr="00537A9A">
        <w:rPr>
          <w:rFonts w:cstheme="minorHAnsi"/>
          <w:sz w:val="24"/>
          <w:szCs w:val="24"/>
          <w:lang w:val="en-GB"/>
        </w:rPr>
        <w:t>Build on the experience of the national dialogues, held in 2021 as part of Irelands preparations for the UN Food Systems Summit, by continuing the culture of dialogue and stakeholder engagement, which is an important component of a food systems approach (DAFM, 2021: 172-173)</w:t>
      </w:r>
    </w:p>
    <w:p w14:paraId="2AFE30E2"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Agriculture is the largest contributor to Irelands greenhouse gas (GHG) emissions and accounted for 37.8% of Ireland’s GHG emissions in 2023 (</w:t>
      </w:r>
      <w:hyperlink r:id="rId21" w:history="1">
        <w:r w:rsidRPr="00537A9A">
          <w:rPr>
            <w:rStyle w:val="Hyperlink"/>
            <w:rFonts w:cstheme="minorHAnsi"/>
            <w:sz w:val="24"/>
            <w:szCs w:val="24"/>
            <w:lang w:val="en-GB"/>
          </w:rPr>
          <w:t>EPA, 2024</w:t>
        </w:r>
      </w:hyperlink>
      <w:r w:rsidRPr="00537A9A">
        <w:rPr>
          <w:rFonts w:cstheme="minorHAnsi"/>
          <w:sz w:val="24"/>
          <w:szCs w:val="24"/>
          <w:lang w:val="en-GB"/>
        </w:rPr>
        <w:t xml:space="preserve">).  The national-level significance of agricultural emissions in Ireland is unusual in the international context.  It is attributable to the history of agriculture in Ireland, the scale of beef and dairy primary production industries relative to population and land size, and the lack of heavy industry in Ireland’s economic systems.  </w:t>
      </w:r>
    </w:p>
    <w:p w14:paraId="74A6089E"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Agriculture was allocated a sectoral target of reducing emissions by 10% for the first carbon budget (2021-2025) and a further 15% reduction for the second carbon budget (2025-2030).  This equates to a 25% reduction compared to 2018 emissions of 23 MtCO2e. </w:t>
      </w:r>
    </w:p>
    <w:p w14:paraId="20A59048"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For the period 2021-2025 - 44% of the agricultural SEC was used in the first year (2021-22) leaving 56% for use in the remaining three years (2023-25).  </w:t>
      </w:r>
    </w:p>
    <w:p w14:paraId="0A9CEFCE"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A much steeper reduction in emissions is required and existing and future policy measures must ensure that decreases are accelerated.</w:t>
      </w:r>
    </w:p>
    <w:p w14:paraId="41A8568D"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Irish Environmental Protection Agency (EPA) has modelled the impact of proposed Government measures to reduce emissions in the sector and they project an overshoot of targets.  EPA ‘With Additional Measures’ (WAM) projections indicate that even if the planned measures are implemented in full, agricultural emissions will be ~6Mt CO2e above the 2021-25 SEC and ~4 Mt CO2e above the 2026-30 SEC.</w:t>
      </w:r>
    </w:p>
    <w:p w14:paraId="720D3935" w14:textId="77777777" w:rsidR="00CB1507" w:rsidRPr="00537A9A" w:rsidRDefault="00CB1507" w:rsidP="00CB1507">
      <w:pPr>
        <w:ind w:left="708"/>
        <w:jc w:val="both"/>
        <w:rPr>
          <w:rFonts w:cstheme="minorHAnsi"/>
          <w:sz w:val="24"/>
          <w:szCs w:val="24"/>
          <w:lang w:val="en-GB"/>
        </w:rPr>
      </w:pPr>
      <w:r w:rsidRPr="00537A9A">
        <w:rPr>
          <w:rFonts w:cstheme="minorHAnsi"/>
          <w:sz w:val="24"/>
          <w:szCs w:val="24"/>
          <w:lang w:val="en-GB"/>
        </w:rPr>
        <w:t>Agricultural emissions are dominated by methane (CH4), which comprises 70% of Ireland’s agricultural emissions. […] Nitrous oxide (N2O) from fertiliser, manure and animal excreta deposited directly onto pasture constitutes the vast bulk of the remaining emissions (25%), with minor CO2 emission sources associated with liming and urea application to land and fuel combustion (5%) (Lanigan et al, 2023: 5)</w:t>
      </w:r>
    </w:p>
    <w:p w14:paraId="0058AC3B"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The Land-Use, Land-Use Change and Forestry (LULUCF) sector in Ireland is a net GHG emitter which is unusual in the EU.  This is primarily due to two factors.  First large emissions from the large proportion of agriculturally managed (drained) peat soils, peat extraction for energy and horticultural use, and afforested peat soils.  Second the low proportion of forest cover in Ireland (11.6%).  Total LULUCF emissions have increased by 14.6% since 2018 due to a decreasing forest sink.  This small forest sink is due to the ‘combined impact of low planting rates over the last decade and the age profile of Irish coniferous plantations, which are due for harvesting over the next decade’ (Lanigan et al, 2023: 6).  </w:t>
      </w:r>
    </w:p>
    <w:p w14:paraId="64D3FE37"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restoration of peatland forests may result in an overall increase in emissions ‘during the period of rehabilitation (deforestation and rewetting), before reducing and stabilising as the restoration measures fully take effect’ (DECC, 2024a: 304).  As noted in the Climate Action Plan 2024</w:t>
      </w:r>
    </w:p>
    <w:p w14:paraId="33CC7952" w14:textId="77777777" w:rsidR="00CB1507" w:rsidRPr="00537A9A" w:rsidRDefault="00CB1507" w:rsidP="00CB1507">
      <w:pPr>
        <w:ind w:left="708"/>
        <w:jc w:val="both"/>
        <w:rPr>
          <w:rFonts w:cstheme="minorHAnsi"/>
          <w:sz w:val="24"/>
          <w:szCs w:val="24"/>
          <w:lang w:val="en-GB"/>
        </w:rPr>
      </w:pPr>
      <w:r w:rsidRPr="00537A9A">
        <w:rPr>
          <w:rFonts w:cstheme="minorHAnsi"/>
          <w:sz w:val="24"/>
          <w:szCs w:val="24"/>
          <w:lang w:val="en-GB"/>
        </w:rPr>
        <w:t>The mitigation potential of afforestation and reforestation is limited in the first 10 years. The sequestration rate of trees is low at first and increases after 10 years as they mature. Thus, plantings now at any scale will not contribute much in the way of sequestration out to 2030, yet they will be critical post 2030 (DECC, 2024a: 304)</w:t>
      </w:r>
    </w:p>
    <w:p w14:paraId="465711E2"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LULUCF emissions reduction target has not been set yet to allow for scientific knowledge to emerge (the baseline fluctuate which causes difficulties) but reduction targets are expected to be within the 37% to 58% range as set out in the Climate Action Plan 2021 (Teagasc, 2022: 12).</w:t>
      </w:r>
    </w:p>
    <w:p w14:paraId="1555F5CD" w14:textId="77777777" w:rsidR="00CB1507" w:rsidRPr="00537A9A" w:rsidRDefault="00CB1507" w:rsidP="005F7E48">
      <w:pPr>
        <w:pStyle w:val="ListParagraph"/>
        <w:numPr>
          <w:ilvl w:val="1"/>
          <w:numId w:val="7"/>
        </w:numPr>
        <w:jc w:val="both"/>
        <w:rPr>
          <w:rFonts w:cstheme="minorHAnsi"/>
          <w:b/>
          <w:bCs/>
          <w:i/>
          <w:iCs/>
          <w:sz w:val="24"/>
          <w:szCs w:val="24"/>
          <w:lang w:val="en-GB"/>
        </w:rPr>
      </w:pPr>
      <w:r w:rsidRPr="00537A9A">
        <w:rPr>
          <w:rFonts w:cstheme="minorHAnsi"/>
          <w:b/>
          <w:bCs/>
          <w:sz w:val="24"/>
          <w:szCs w:val="24"/>
          <w:lang w:val="en-US"/>
        </w:rPr>
        <w:t>Priority action lines</w:t>
      </w:r>
    </w:p>
    <w:p w14:paraId="1DC38620" w14:textId="77777777" w:rsidR="00CB1507" w:rsidRPr="00537A9A" w:rsidRDefault="00CB1507" w:rsidP="00CB1507">
      <w:pPr>
        <w:jc w:val="both"/>
        <w:rPr>
          <w:rFonts w:cstheme="minorHAnsi"/>
          <w:sz w:val="24"/>
          <w:szCs w:val="24"/>
          <w:lang w:val="en-GB"/>
        </w:rPr>
      </w:pPr>
      <w:r w:rsidRPr="00537A9A">
        <w:rPr>
          <w:rFonts w:cstheme="minorHAnsi"/>
          <w:b/>
          <w:bCs/>
          <w:sz w:val="24"/>
          <w:szCs w:val="24"/>
          <w:lang w:val="en-GB"/>
        </w:rPr>
        <w:t>Food Vision 2030</w:t>
      </w:r>
      <w:r w:rsidRPr="00537A9A">
        <w:rPr>
          <w:rFonts w:cstheme="minorHAnsi"/>
          <w:sz w:val="24"/>
          <w:szCs w:val="24"/>
          <w:lang w:val="en-GB"/>
        </w:rPr>
        <w:t xml:space="preserve"> sets out key actions under each goal within each mission.  </w:t>
      </w:r>
    </w:p>
    <w:p w14:paraId="70FD4C7E"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Teagasc Climate Action Strategy 2022-2030 sets out the urgent actions required in the agriculture sector.</w:t>
      </w:r>
    </w:p>
    <w:p w14:paraId="406C79EE"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Reduce Nitrogen Emissions</w:t>
      </w:r>
    </w:p>
    <w:p w14:paraId="1C8E788E"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Develop and implement new production systems with a lower dependence on chemical Nitrogen fertilisers.  Immediate actions include greater use of red and white clover in grazing systems, improved soil fertility/health, reduce crude protein in both bovine and pig diets, develop precision grazing technologies and fertiliser technologies</w:t>
      </w:r>
    </w:p>
    <w:p w14:paraId="20B391F1"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Reduce Methane Emissions</w:t>
      </w:r>
    </w:p>
    <w:p w14:paraId="23F2806D"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Develop and implement new breeding, feeding and management strategies to minimise the losses of methane from animals and slurries. Immediate actions include the generation of specific enteric methane emission factors for Irish grass-based systems; evaluation of feed additives and inhibitors; earlier slaughter of prime beef cattle; breeding lower enteric emitting animals; reducing methane emissions from slurry.</w:t>
      </w:r>
    </w:p>
    <w:p w14:paraId="2935A014"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Increase Carbon Capture</w:t>
      </w:r>
    </w:p>
    <w:p w14:paraId="094AE7E0"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Develop and manage crops and land in new ways to capture and minimise release of carbon so that land will become an overall carbon sink. Immediate actions include the generation of Irish specific emission factors related to soil type, land use and management; increased afforestati on and the impact of afforestation on soil carbon fluxes, evaluate the influence of hedgerow and hedgerow management on soil carbon fluxes; increasing the use of cover crops in tillage; evaluate the influence of water table management/rewetting of organic soils on soil carbon emissions.</w:t>
      </w:r>
    </w:p>
    <w:p w14:paraId="19AE303A"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Enhance Biodiversity</w:t>
      </w:r>
    </w:p>
    <w:p w14:paraId="4A7CEF38"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Provide nature-based solutions for areas such as climate, water, carbon management and flood mitigation.   Immediate actions include enhancing biodiversity in all farming systems; include an assessment of biodiversity in the National Farm Survey; developing effective farm scale biodiversity indicators supported by use of digital technologies; improve the biodiversity management plans for High Nature Value farming and forestry systems.</w:t>
      </w:r>
    </w:p>
    <w:p w14:paraId="35F2227E"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Increase Diversification</w:t>
      </w:r>
    </w:p>
    <w:p w14:paraId="25220BE0"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Develop alternative land uses and rural businesses that offer viable economic returns and have lower emissions than traditional ruminant based production systems (ruminant based means relating to cattle, sheep, goats, deer, antelope).   Immediate actions include increased activity in organic farming, horticulture and forestry as well as anaerobic digestion for bio-methane production.</w:t>
      </w:r>
    </w:p>
    <w:p w14:paraId="262E4A85"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Enhance Adaptation</w:t>
      </w:r>
    </w:p>
    <w:p w14:paraId="58EDA85B"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Plan how to adapt production systems to be more resilient as we prepare for the increased risk of higher temperatures, drought and more regular extreme weather events.  Immediate actions include the production and management of resilient grasses and forages for the future Irish grass-based production systems; new crops and cropping systems; new pest and weed control.</w:t>
      </w:r>
    </w:p>
    <w:p w14:paraId="3060954F"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Circular Food System</w:t>
      </w:r>
    </w:p>
    <w:p w14:paraId="044CC0E8"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Develop food products to support new value chains and promote circular use of food resources by reducing waste and energy use while improving nutrition per kg CO2 eq.  Immediate actions include reducing food waste, eco-friendly packaging and alternative protein sources.</w:t>
      </w:r>
    </w:p>
    <w:p w14:paraId="0F914985"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Supporting Policy</w:t>
      </w:r>
    </w:p>
    <w:p w14:paraId="53BE207F" w14:textId="3C01A3D8"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Organisations to work together to inform and support policy and calculation of national inventories through coherent objective analysis of the emerging Sustainable Irish Food System.  Immediate actions for Teagasc include regularly updating the Marginal Abatement Cost Curve (MACC), in collaboration with the EPA providing science-based Irish specific emission factors in the national inventory, and contributing </w:t>
      </w:r>
      <w:r w:rsidR="0036417C" w:rsidRPr="00537A9A">
        <w:rPr>
          <w:rFonts w:cstheme="minorHAnsi"/>
          <w:sz w:val="24"/>
          <w:szCs w:val="24"/>
          <w:lang w:val="en-GB"/>
        </w:rPr>
        <w:t>science-based</w:t>
      </w:r>
      <w:r w:rsidRPr="00537A9A">
        <w:rPr>
          <w:rFonts w:cstheme="minorHAnsi"/>
          <w:sz w:val="24"/>
          <w:szCs w:val="24"/>
          <w:lang w:val="en-GB"/>
        </w:rPr>
        <w:t xml:space="preserve"> policy advice on climate change, agriculture and land use at a national and international level (Teagasc, 2022)</w:t>
      </w:r>
    </w:p>
    <w:p w14:paraId="3FF19648" w14:textId="77777777" w:rsidR="00CB1507" w:rsidRPr="00537A9A" w:rsidRDefault="00CB1507" w:rsidP="00CB1507">
      <w:pPr>
        <w:jc w:val="both"/>
        <w:rPr>
          <w:rFonts w:cstheme="minorHAnsi"/>
          <w:sz w:val="24"/>
          <w:szCs w:val="24"/>
          <w:lang w:val="en-GB"/>
        </w:rPr>
      </w:pPr>
      <w:r w:rsidRPr="00537A9A">
        <w:rPr>
          <w:rFonts w:cstheme="minorHAnsi"/>
          <w:b/>
          <w:bCs/>
          <w:sz w:val="24"/>
          <w:szCs w:val="24"/>
          <w:lang w:val="en-GB"/>
        </w:rPr>
        <w:t>Food Vision 2030</w:t>
      </w:r>
      <w:r w:rsidRPr="00537A9A">
        <w:rPr>
          <w:rFonts w:cstheme="minorHAnsi"/>
          <w:sz w:val="24"/>
          <w:szCs w:val="24"/>
          <w:lang w:val="en-GB"/>
        </w:rPr>
        <w:t xml:space="preserve"> sets out key measures of progress under each mission by 2030.</w:t>
      </w:r>
    </w:p>
    <w:p w14:paraId="321F2272" w14:textId="77777777" w:rsidR="00CB1507" w:rsidRPr="00537A9A" w:rsidRDefault="00CB1507" w:rsidP="00CB1507">
      <w:pPr>
        <w:jc w:val="both"/>
        <w:rPr>
          <w:rFonts w:cstheme="minorHAnsi"/>
          <w:b/>
          <w:bCs/>
          <w:sz w:val="24"/>
          <w:szCs w:val="24"/>
          <w:lang w:val="en-GB"/>
        </w:rPr>
      </w:pPr>
      <w:r w:rsidRPr="00537A9A">
        <w:rPr>
          <w:rFonts w:cstheme="minorHAnsi"/>
          <w:b/>
          <w:bCs/>
          <w:sz w:val="24"/>
          <w:szCs w:val="24"/>
          <w:lang w:val="en-GB"/>
        </w:rPr>
        <w:t>Mission 1 - A Climate Smart, Environmentally Sustainable Agri-Food Sector</w:t>
      </w:r>
    </w:p>
    <w:p w14:paraId="6F794488"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Goal: A Climate-neutral food system by 2050, with verifiable progress achieved by 2030, encompassing emissions reductions, carbon sequestration, air, biodiversity and water quality.</w:t>
      </w:r>
    </w:p>
    <w:p w14:paraId="1A46FC6F"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Key Indicators</w:t>
      </w:r>
    </w:p>
    <w:p w14:paraId="304EFEE0"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Biogenic methane level</w:t>
      </w:r>
    </w:p>
    <w:p w14:paraId="619494F7"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Ammonia and Nitrous Oxide emissions</w:t>
      </w:r>
    </w:p>
    <w:p w14:paraId="1C23AD69"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Water quality</w:t>
      </w:r>
    </w:p>
    <w:p w14:paraId="1FC05B48"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Biodiversity – land and sea</w:t>
      </w:r>
    </w:p>
    <w:p w14:paraId="317A8D3C"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Afforestation level</w:t>
      </w:r>
    </w:p>
    <w:p w14:paraId="4588F37D"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Level of organic farming</w:t>
      </w:r>
    </w:p>
    <w:p w14:paraId="31F1E132"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Food Waste statistics</w:t>
      </w:r>
    </w:p>
    <w:p w14:paraId="27590C63" w14:textId="77777777" w:rsidR="00CB1507" w:rsidRPr="00537A9A" w:rsidRDefault="00CB1507" w:rsidP="005F7E48">
      <w:pPr>
        <w:pStyle w:val="ListParagraph"/>
        <w:numPr>
          <w:ilvl w:val="0"/>
          <w:numId w:val="13"/>
        </w:numPr>
        <w:jc w:val="both"/>
        <w:rPr>
          <w:rFonts w:cstheme="minorHAnsi"/>
          <w:sz w:val="24"/>
          <w:szCs w:val="24"/>
          <w:lang w:val="en-IE"/>
        </w:rPr>
      </w:pPr>
      <w:r w:rsidRPr="00537A9A">
        <w:rPr>
          <w:rFonts w:cstheme="minorHAnsi"/>
          <w:sz w:val="24"/>
          <w:szCs w:val="24"/>
          <w:lang w:val="en-IE"/>
        </w:rPr>
        <w:t>Enhanced Origin Green Programme</w:t>
      </w:r>
    </w:p>
    <w:p w14:paraId="1E3D07E9"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Anticipated Progress by 2030</w:t>
      </w:r>
    </w:p>
    <w:p w14:paraId="2665363C"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 xml:space="preserve">Biogenic methane: </w:t>
      </w:r>
      <w:r w:rsidRPr="00537A9A">
        <w:rPr>
          <w:rFonts w:cstheme="minorHAnsi"/>
          <w:sz w:val="24"/>
          <w:szCs w:val="24"/>
          <w:lang w:val="en-IE"/>
        </w:rPr>
        <w:t xml:space="preserve">The Strategy committed to a reduction of at least 10% by 2030 (on 2018 level), recognising that this will need to adjust in line with emerging national and international targets for the sector and in line with the development of scientific solutions.  </w:t>
      </w:r>
    </w:p>
    <w:p w14:paraId="13DE654E"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 xml:space="preserve">Nitrous Oxide: </w:t>
      </w:r>
      <w:r w:rsidRPr="00537A9A">
        <w:rPr>
          <w:rFonts w:cstheme="minorHAnsi"/>
          <w:sz w:val="24"/>
          <w:szCs w:val="24"/>
          <w:lang w:val="en-IE"/>
        </w:rPr>
        <w:t xml:space="preserve">Emissions associated with chemical fertiliser use to reduce by more than 50% by 2030 </w:t>
      </w:r>
    </w:p>
    <w:p w14:paraId="55E11C14"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 xml:space="preserve">Water Quality: </w:t>
      </w:r>
      <w:r w:rsidRPr="00537A9A">
        <w:rPr>
          <w:rFonts w:cstheme="minorHAnsi"/>
          <w:sz w:val="24"/>
          <w:szCs w:val="24"/>
          <w:lang w:val="en-IE"/>
        </w:rPr>
        <w:t>The Strategy commits to reduce nutrient losses from agriculture to water by 50% by 2030</w:t>
      </w:r>
    </w:p>
    <w:p w14:paraId="37FF14B1"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 xml:space="preserve">Biodiversity: </w:t>
      </w:r>
      <w:r w:rsidRPr="00537A9A">
        <w:rPr>
          <w:rFonts w:cstheme="minorHAnsi"/>
          <w:sz w:val="24"/>
          <w:szCs w:val="24"/>
          <w:lang w:val="en-IE"/>
        </w:rPr>
        <w:t xml:space="preserve">It is envisaged that by 2030, 10% of farmed area will be prioritised for biodiversity, spread across all farms throughout the country </w:t>
      </w:r>
    </w:p>
    <w:p w14:paraId="4FC99394"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 xml:space="preserve">Air Quality: </w:t>
      </w:r>
      <w:r w:rsidRPr="00537A9A">
        <w:rPr>
          <w:rFonts w:cstheme="minorHAnsi"/>
          <w:sz w:val="24"/>
          <w:szCs w:val="24"/>
          <w:lang w:val="en-IE"/>
        </w:rPr>
        <w:t>Ammonia emissions to reduce to 5% below 2005 levels by 2030</w:t>
      </w:r>
    </w:p>
    <w:p w14:paraId="032F8756"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Forestry:</w:t>
      </w:r>
      <w:r w:rsidRPr="00537A9A">
        <w:rPr>
          <w:rFonts w:cstheme="minorHAnsi"/>
          <w:sz w:val="24"/>
          <w:szCs w:val="24"/>
          <w:lang w:val="en-IE"/>
        </w:rPr>
        <w:t xml:space="preserve"> Increase afforestation from existing levels to at least 8,000 ha per year and double the sustainable production of biomass from forests to 2 million tonnes by 2035</w:t>
      </w:r>
    </w:p>
    <w:p w14:paraId="5167974D"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Organic farming</w:t>
      </w:r>
      <w:r w:rsidRPr="00537A9A">
        <w:rPr>
          <w:rFonts w:cstheme="minorHAnsi"/>
          <w:sz w:val="24"/>
          <w:szCs w:val="24"/>
          <w:lang w:val="en-IE"/>
        </w:rPr>
        <w:t>: At least 7.5% of utilisable agricultural area is targeted to be farmed organically by 2030</w:t>
      </w:r>
    </w:p>
    <w:p w14:paraId="0E24537F"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Seafood</w:t>
      </w:r>
      <w:r w:rsidRPr="00537A9A">
        <w:rPr>
          <w:rFonts w:cstheme="minorHAnsi"/>
          <w:sz w:val="24"/>
          <w:szCs w:val="24"/>
          <w:lang w:val="en-IE"/>
        </w:rPr>
        <w:t>: Achieve 30% of marine protected areas by 2030</w:t>
      </w:r>
    </w:p>
    <w:p w14:paraId="22A3F68C"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Food Waste</w:t>
      </w:r>
      <w:r w:rsidRPr="00537A9A">
        <w:rPr>
          <w:rFonts w:cstheme="minorHAnsi"/>
          <w:sz w:val="24"/>
          <w:szCs w:val="24"/>
          <w:lang w:val="en-IE"/>
        </w:rPr>
        <w:t>: The Strategy aims to halve the level of food waste per person by 2030</w:t>
      </w:r>
    </w:p>
    <w:p w14:paraId="0736104F" w14:textId="77777777" w:rsidR="00CB1507" w:rsidRPr="00537A9A" w:rsidRDefault="00CB1507" w:rsidP="00CB1507">
      <w:pPr>
        <w:jc w:val="both"/>
        <w:rPr>
          <w:rFonts w:cstheme="minorHAnsi"/>
          <w:sz w:val="24"/>
          <w:szCs w:val="24"/>
          <w:lang w:val="en-IE"/>
        </w:rPr>
      </w:pPr>
      <w:r w:rsidRPr="00537A9A">
        <w:rPr>
          <w:rFonts w:cstheme="minorHAnsi"/>
          <w:b/>
          <w:bCs/>
          <w:sz w:val="24"/>
          <w:szCs w:val="24"/>
          <w:lang w:val="en-IE"/>
        </w:rPr>
        <w:t>Origin Green Programme</w:t>
      </w:r>
      <w:r w:rsidRPr="00537A9A">
        <w:rPr>
          <w:rFonts w:cstheme="minorHAnsi"/>
          <w:sz w:val="24"/>
          <w:szCs w:val="24"/>
          <w:lang w:val="en-IE"/>
        </w:rPr>
        <w:t>: Achieve a high participation rate by both primary producers and the food industry in an enhanced Origin Green programme</w:t>
      </w:r>
    </w:p>
    <w:p w14:paraId="401C6A0F"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Note: Additional targets have been set relating to chemical nitrogen use, abatement through LULUCF, the management of peat soils, genotyping, milk recording, slurry application, slurry stores, protected fertilisers and renewable energy (DAFM, 2021: 178).</w:t>
      </w:r>
    </w:p>
    <w:p w14:paraId="1D1DA69B" w14:textId="77777777" w:rsidR="00CB1507" w:rsidRPr="00537A9A" w:rsidRDefault="00CB1507" w:rsidP="00CB1507">
      <w:pPr>
        <w:jc w:val="both"/>
        <w:rPr>
          <w:rFonts w:cstheme="minorHAnsi"/>
          <w:b/>
          <w:bCs/>
          <w:sz w:val="24"/>
          <w:szCs w:val="24"/>
          <w:lang w:val="en-IE"/>
        </w:rPr>
      </w:pPr>
      <w:r w:rsidRPr="00537A9A">
        <w:rPr>
          <w:rFonts w:cstheme="minorHAnsi"/>
          <w:b/>
          <w:bCs/>
          <w:sz w:val="24"/>
          <w:szCs w:val="24"/>
          <w:lang w:val="en-IE"/>
        </w:rPr>
        <w:t>Mission 2 - Viable &amp; Resilient Primary Producers with Enhanced Wellbeing</w:t>
      </w:r>
    </w:p>
    <w:p w14:paraId="158D4408"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Goal - Competitive, productive primary producers with improved economic and social sustainability</w:t>
      </w:r>
    </w:p>
    <w:p w14:paraId="67779177"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Key Indicators</w:t>
      </w:r>
    </w:p>
    <w:p w14:paraId="711462A9"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Family Farm Income (Family Farm Income per hectare)</w:t>
      </w:r>
    </w:p>
    <w:p w14:paraId="3619E4D5"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Economic Sustainability of farm business</w:t>
      </w:r>
    </w:p>
    <w:p w14:paraId="1A6C878A"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Economic return to land (Gross output per hectare) and Profitability (Market-based gross margin per hectare)</w:t>
      </w:r>
    </w:p>
    <w:p w14:paraId="50986989"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Economic performance of the Seafood sector (as reported by BIM ‘The Business of Seafood’)</w:t>
      </w:r>
    </w:p>
    <w:p w14:paraId="021593A6"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Total primary output and output by sector</w:t>
      </w:r>
    </w:p>
    <w:p w14:paraId="10CE09D8"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Formal agricultural education</w:t>
      </w:r>
    </w:p>
    <w:p w14:paraId="4B5C6256"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Age Profile</w:t>
      </w:r>
    </w:p>
    <w:p w14:paraId="323556EF"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Number of new entrants</w:t>
      </w:r>
    </w:p>
    <w:p w14:paraId="4354D28F"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Number of farm families</w:t>
      </w:r>
    </w:p>
    <w:p w14:paraId="281E9995"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Isolation risk</w:t>
      </w:r>
    </w:p>
    <w:p w14:paraId="38F6B69B"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Health and Safety statistics</w:t>
      </w:r>
    </w:p>
    <w:p w14:paraId="6BC82B1A" w14:textId="77777777" w:rsidR="00CB1507" w:rsidRPr="00537A9A" w:rsidRDefault="00CB1507" w:rsidP="005F7E48">
      <w:pPr>
        <w:pStyle w:val="ListParagraph"/>
        <w:numPr>
          <w:ilvl w:val="0"/>
          <w:numId w:val="12"/>
        </w:numPr>
        <w:jc w:val="both"/>
        <w:rPr>
          <w:rFonts w:cstheme="minorHAnsi"/>
          <w:sz w:val="24"/>
          <w:szCs w:val="24"/>
          <w:lang w:val="en-IE"/>
        </w:rPr>
      </w:pPr>
      <w:r w:rsidRPr="00537A9A">
        <w:rPr>
          <w:rFonts w:cstheme="minorHAnsi"/>
          <w:sz w:val="24"/>
          <w:szCs w:val="24"/>
          <w:lang w:val="en-IE"/>
        </w:rPr>
        <w:t>Market transparency</w:t>
      </w:r>
    </w:p>
    <w:p w14:paraId="792A79A1"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Anticipated Progress by 2030</w:t>
      </w:r>
    </w:p>
    <w:p w14:paraId="6D8918FC"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 xml:space="preserve">The Strategy envisages an upward trend in Family Farm Income towards 2030, with an increased share of viable and sustainable farms, reflecting improved economic returns to land and profitability per hectare, with increased diversification across sectors. </w:t>
      </w:r>
    </w:p>
    <w:p w14:paraId="3F90735C"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The Strategy foresees the seafood sector continuing on a path of sustainable economic and environmental development by carefully managing the utilisation of sea-fisheries and aquaculture.</w:t>
      </w:r>
    </w:p>
    <w:p w14:paraId="23A654FC"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The Strategy aims to improve the social sustainability of primary producers, increasing the share of younger and trained farmers and fishers, reducing the risk of social isolation, and ensuring a much improved record on health and safety (DAFM, 2021: 179)</w:t>
      </w:r>
    </w:p>
    <w:p w14:paraId="3F1702BE" w14:textId="77777777" w:rsidR="00CB1507" w:rsidRPr="00537A9A" w:rsidRDefault="00CB1507" w:rsidP="00CB1507">
      <w:pPr>
        <w:jc w:val="both"/>
        <w:rPr>
          <w:rFonts w:cstheme="minorHAnsi"/>
          <w:b/>
          <w:bCs/>
          <w:sz w:val="24"/>
          <w:szCs w:val="24"/>
          <w:lang w:val="en-IE"/>
        </w:rPr>
      </w:pPr>
      <w:r w:rsidRPr="00537A9A">
        <w:rPr>
          <w:rFonts w:cstheme="minorHAnsi"/>
          <w:b/>
          <w:bCs/>
          <w:sz w:val="24"/>
          <w:szCs w:val="24"/>
          <w:lang w:val="en-IE"/>
        </w:rPr>
        <w:t>Mission 3 - Food which is Safe, Nutritious and Appealing, Trusted and Valued at Home and Abroad</w:t>
      </w:r>
    </w:p>
    <w:p w14:paraId="70D0F987"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Goal: Coherence of policies for food, health and nutrition; Enhancement of consumer trust through providing evidence of safe and ethical food production; Creation of value-add, through insight and innovation, supporting the food sector and continuing to develop market opportunities at home and abroad.</w:t>
      </w:r>
    </w:p>
    <w:p w14:paraId="1C01AD53"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Key indicators:</w:t>
      </w:r>
    </w:p>
    <w:p w14:paraId="0763179B" w14:textId="77777777" w:rsidR="00CB1507" w:rsidRPr="00537A9A" w:rsidRDefault="00CB1507" w:rsidP="005F7E48">
      <w:pPr>
        <w:pStyle w:val="ListParagraph"/>
        <w:numPr>
          <w:ilvl w:val="0"/>
          <w:numId w:val="15"/>
        </w:numPr>
        <w:jc w:val="both"/>
        <w:rPr>
          <w:rFonts w:cstheme="minorHAnsi"/>
          <w:sz w:val="24"/>
          <w:szCs w:val="24"/>
          <w:lang w:val="en-IE"/>
        </w:rPr>
      </w:pPr>
      <w:r w:rsidRPr="00537A9A">
        <w:rPr>
          <w:rFonts w:cstheme="minorHAnsi"/>
          <w:sz w:val="24"/>
          <w:szCs w:val="24"/>
          <w:lang w:val="en-IE"/>
        </w:rPr>
        <w:t>Development of coherent national and international food, health and nutrition initiatives</w:t>
      </w:r>
    </w:p>
    <w:p w14:paraId="7F8D4F99" w14:textId="77777777" w:rsidR="00CB1507" w:rsidRPr="00537A9A" w:rsidRDefault="00CB1507" w:rsidP="005F7E48">
      <w:pPr>
        <w:pStyle w:val="ListParagraph"/>
        <w:numPr>
          <w:ilvl w:val="0"/>
          <w:numId w:val="15"/>
        </w:numPr>
        <w:jc w:val="both"/>
        <w:rPr>
          <w:rFonts w:cstheme="minorHAnsi"/>
          <w:sz w:val="24"/>
          <w:szCs w:val="24"/>
          <w:lang w:val="en-IE"/>
        </w:rPr>
      </w:pPr>
      <w:r w:rsidRPr="00537A9A">
        <w:rPr>
          <w:rFonts w:cstheme="minorHAnsi"/>
          <w:sz w:val="24"/>
          <w:szCs w:val="24"/>
          <w:lang w:val="en-IE"/>
        </w:rPr>
        <w:t>Enhanced food safety, animal health and welfare</w:t>
      </w:r>
    </w:p>
    <w:p w14:paraId="6B33ACEC" w14:textId="77777777" w:rsidR="00CB1507" w:rsidRPr="00537A9A" w:rsidRDefault="00CB1507" w:rsidP="005F7E48">
      <w:pPr>
        <w:pStyle w:val="ListParagraph"/>
        <w:numPr>
          <w:ilvl w:val="0"/>
          <w:numId w:val="15"/>
        </w:numPr>
        <w:jc w:val="both"/>
        <w:rPr>
          <w:rFonts w:cstheme="minorHAnsi"/>
          <w:sz w:val="24"/>
          <w:szCs w:val="24"/>
          <w:lang w:val="en-IE"/>
        </w:rPr>
      </w:pPr>
      <w:r w:rsidRPr="00537A9A">
        <w:rPr>
          <w:rFonts w:cstheme="minorHAnsi"/>
          <w:sz w:val="24"/>
          <w:szCs w:val="24"/>
          <w:lang w:val="en-IE"/>
        </w:rPr>
        <w:t>Value and value-added in the agri-food sector</w:t>
      </w:r>
    </w:p>
    <w:p w14:paraId="387DBBD1" w14:textId="77777777" w:rsidR="00CB1507" w:rsidRPr="00537A9A" w:rsidRDefault="00CB1507" w:rsidP="005F7E48">
      <w:pPr>
        <w:pStyle w:val="ListParagraph"/>
        <w:numPr>
          <w:ilvl w:val="0"/>
          <w:numId w:val="15"/>
        </w:numPr>
        <w:jc w:val="both"/>
        <w:rPr>
          <w:rFonts w:cstheme="minorHAnsi"/>
          <w:sz w:val="24"/>
          <w:szCs w:val="24"/>
          <w:lang w:val="en-IE"/>
        </w:rPr>
      </w:pPr>
      <w:r w:rsidRPr="00537A9A">
        <w:rPr>
          <w:rFonts w:cstheme="minorHAnsi"/>
          <w:sz w:val="24"/>
          <w:szCs w:val="24"/>
          <w:lang w:val="en-IE"/>
        </w:rPr>
        <w:t>Value of Agri-food exports</w:t>
      </w:r>
    </w:p>
    <w:p w14:paraId="4A9B11EC"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Anticipated Progress by 2030</w:t>
      </w:r>
    </w:p>
    <w:p w14:paraId="3A0B7223"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The Strategy aims for an integrated food systems approach to food and health policy and continued world-class standards in food safety, animal health and welfare.</w:t>
      </w:r>
    </w:p>
    <w:p w14:paraId="642675AA"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Increased value-addition, and an increase in the value of agri-food exports to €21 billion by 2030, built on sustainable steady value growth (DAFM, 2021: 180)</w:t>
      </w:r>
    </w:p>
    <w:p w14:paraId="327CE981" w14:textId="77777777" w:rsidR="00CB1507" w:rsidRPr="00537A9A" w:rsidRDefault="00CB1507" w:rsidP="00CB1507">
      <w:pPr>
        <w:jc w:val="both"/>
        <w:rPr>
          <w:rFonts w:cstheme="minorHAnsi"/>
          <w:b/>
          <w:bCs/>
          <w:sz w:val="24"/>
          <w:szCs w:val="24"/>
          <w:lang w:val="en-IE"/>
        </w:rPr>
      </w:pPr>
      <w:r w:rsidRPr="00537A9A">
        <w:rPr>
          <w:rFonts w:cstheme="minorHAnsi"/>
          <w:b/>
          <w:bCs/>
          <w:sz w:val="24"/>
          <w:szCs w:val="24"/>
          <w:lang w:val="en-IE"/>
        </w:rPr>
        <w:t>Mission 4 - An Innovative, Competitive &amp; Resilient Agri-Food Sector, Driven by Technology and Talent</w:t>
      </w:r>
    </w:p>
    <w:p w14:paraId="7D16BF2B"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Goal: An innovation, knowledge and technology driven sector; with improved competitiveness and resilience along the food chain; and the attraction and nurturing of diverse talent.</w:t>
      </w:r>
    </w:p>
    <w:p w14:paraId="6CB0D57F"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Key indicators:</w:t>
      </w:r>
    </w:p>
    <w:p w14:paraId="56FB5329" w14:textId="77777777" w:rsidR="00CB1507" w:rsidRPr="00537A9A" w:rsidRDefault="00CB1507" w:rsidP="005F7E48">
      <w:pPr>
        <w:pStyle w:val="ListParagraph"/>
        <w:numPr>
          <w:ilvl w:val="0"/>
          <w:numId w:val="16"/>
        </w:numPr>
        <w:jc w:val="both"/>
        <w:rPr>
          <w:rFonts w:cstheme="minorHAnsi"/>
          <w:sz w:val="24"/>
          <w:szCs w:val="24"/>
          <w:lang w:val="en-IE"/>
        </w:rPr>
      </w:pPr>
      <w:r w:rsidRPr="00537A9A">
        <w:rPr>
          <w:rFonts w:cstheme="minorHAnsi"/>
          <w:sz w:val="24"/>
          <w:szCs w:val="24"/>
          <w:lang w:val="en-IE"/>
        </w:rPr>
        <w:t>Level of implementation of the recommendations of the High-Level Innovation Team.</w:t>
      </w:r>
    </w:p>
    <w:p w14:paraId="02B226A3" w14:textId="77777777" w:rsidR="00CB1507" w:rsidRPr="00537A9A" w:rsidRDefault="00CB1507" w:rsidP="005F7E48">
      <w:pPr>
        <w:pStyle w:val="ListParagraph"/>
        <w:numPr>
          <w:ilvl w:val="0"/>
          <w:numId w:val="16"/>
        </w:numPr>
        <w:jc w:val="both"/>
        <w:rPr>
          <w:rFonts w:cstheme="minorHAnsi"/>
          <w:sz w:val="24"/>
          <w:szCs w:val="24"/>
          <w:lang w:val="en-IE"/>
        </w:rPr>
      </w:pPr>
      <w:r w:rsidRPr="00537A9A">
        <w:rPr>
          <w:rFonts w:cstheme="minorHAnsi"/>
          <w:sz w:val="24"/>
          <w:szCs w:val="24"/>
          <w:lang w:val="en-IE"/>
        </w:rPr>
        <w:t>Level of private R&amp;D.</w:t>
      </w:r>
    </w:p>
    <w:p w14:paraId="0780ED6C" w14:textId="77777777" w:rsidR="00CB1507" w:rsidRPr="00537A9A" w:rsidRDefault="00CB1507" w:rsidP="005F7E48">
      <w:pPr>
        <w:pStyle w:val="ListParagraph"/>
        <w:numPr>
          <w:ilvl w:val="0"/>
          <w:numId w:val="16"/>
        </w:numPr>
        <w:jc w:val="both"/>
        <w:rPr>
          <w:rFonts w:cstheme="minorHAnsi"/>
          <w:sz w:val="24"/>
          <w:szCs w:val="24"/>
          <w:lang w:val="en-IE"/>
        </w:rPr>
      </w:pPr>
      <w:r w:rsidRPr="00537A9A">
        <w:rPr>
          <w:rFonts w:cstheme="minorHAnsi"/>
          <w:sz w:val="24"/>
          <w:szCs w:val="24"/>
          <w:lang w:val="en-IE"/>
        </w:rPr>
        <w:t>Availability of public policy supports, including R&amp;D, access to finance and on competitiveness issues specific to the agri-food sector.</w:t>
      </w:r>
    </w:p>
    <w:p w14:paraId="7820F02C" w14:textId="77777777" w:rsidR="00CB1507" w:rsidRPr="00537A9A" w:rsidRDefault="00CB1507" w:rsidP="005F7E48">
      <w:pPr>
        <w:pStyle w:val="ListParagraph"/>
        <w:numPr>
          <w:ilvl w:val="0"/>
          <w:numId w:val="16"/>
        </w:numPr>
        <w:jc w:val="both"/>
        <w:rPr>
          <w:rFonts w:cstheme="minorHAnsi"/>
          <w:sz w:val="24"/>
          <w:szCs w:val="24"/>
          <w:lang w:val="en-IE"/>
        </w:rPr>
      </w:pPr>
      <w:r w:rsidRPr="00537A9A">
        <w:rPr>
          <w:rFonts w:cstheme="minorHAnsi"/>
          <w:sz w:val="24"/>
          <w:szCs w:val="24"/>
          <w:lang w:val="en-IE"/>
        </w:rPr>
        <w:t>Development and implementation of a strategy for the agri-food sector on education, skills and talent attraction and retention.</w:t>
      </w:r>
    </w:p>
    <w:p w14:paraId="22AAB1B3" w14:textId="77777777" w:rsidR="00CB1507" w:rsidRPr="00537A9A" w:rsidRDefault="00CB1507" w:rsidP="005F7E48">
      <w:pPr>
        <w:pStyle w:val="ListParagraph"/>
        <w:numPr>
          <w:ilvl w:val="0"/>
          <w:numId w:val="16"/>
        </w:numPr>
        <w:jc w:val="both"/>
        <w:rPr>
          <w:rFonts w:cstheme="minorHAnsi"/>
          <w:sz w:val="24"/>
          <w:szCs w:val="24"/>
          <w:lang w:val="en-IE"/>
        </w:rPr>
      </w:pPr>
      <w:r w:rsidRPr="00537A9A">
        <w:rPr>
          <w:rFonts w:cstheme="minorHAnsi"/>
          <w:sz w:val="24"/>
          <w:szCs w:val="24"/>
          <w:lang w:val="en-IE"/>
        </w:rPr>
        <w:t>Promotion of food and nutrition security, and SFSs, as an important part of delivering on Ireland’s ambition of achieving the UN aid target of 0.7% of GNI by 2030 (DAFM, 2021: 181)</w:t>
      </w:r>
    </w:p>
    <w:p w14:paraId="096FF5F9"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Anticipated Progress by 2030</w:t>
      </w:r>
    </w:p>
    <w:p w14:paraId="273C120C"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The Strategy envisages a more output-focused collaborative innovation system by 2030; with private R&amp;D to reach 1% of turnover;</w:t>
      </w:r>
    </w:p>
    <w:p w14:paraId="468D1FDD"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The agri-food sector should be more competitive and resilient, and seen as attractive by a young, diverse and talented workforce.</w:t>
      </w:r>
    </w:p>
    <w:p w14:paraId="2F0C4265"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Ireland will advocate for Sustainable Food Systems internationally and for the development of a recognised SFS measurement or index to supplement and strengthen its vision for 2030.</w:t>
      </w:r>
    </w:p>
    <w:p w14:paraId="045BDFC2" w14:textId="77777777" w:rsidR="00CB1507" w:rsidRPr="00537A9A" w:rsidRDefault="00CB1507" w:rsidP="00CB1507">
      <w:pPr>
        <w:jc w:val="both"/>
        <w:rPr>
          <w:rFonts w:cstheme="minorHAnsi"/>
          <w:sz w:val="24"/>
          <w:szCs w:val="24"/>
          <w:lang w:val="en-IE"/>
        </w:rPr>
      </w:pPr>
      <w:r w:rsidRPr="00537A9A">
        <w:rPr>
          <w:rFonts w:cstheme="minorHAnsi"/>
          <w:sz w:val="24"/>
          <w:szCs w:val="24"/>
          <w:lang w:val="en-IE"/>
        </w:rPr>
        <w:t>Ireland’s advocacy that SFSs are an important part of the deepening strategic relationship between Africa and the EU, and within Ireland’s overall relationship with Africa (DAFM, 2021: 169)</w:t>
      </w:r>
    </w:p>
    <w:p w14:paraId="53A3B864" w14:textId="77777777" w:rsidR="00CB1507" w:rsidRPr="00537A9A" w:rsidRDefault="00CB1507" w:rsidP="005F7E48">
      <w:pPr>
        <w:pStyle w:val="ListParagraph"/>
        <w:numPr>
          <w:ilvl w:val="1"/>
          <w:numId w:val="7"/>
        </w:numPr>
        <w:jc w:val="both"/>
        <w:rPr>
          <w:rFonts w:cstheme="minorHAnsi"/>
          <w:b/>
          <w:bCs/>
          <w:i/>
          <w:iCs/>
          <w:sz w:val="24"/>
          <w:szCs w:val="24"/>
          <w:lang w:val="en-GB"/>
        </w:rPr>
      </w:pPr>
      <w:r w:rsidRPr="00537A9A">
        <w:rPr>
          <w:rFonts w:cstheme="minorHAnsi"/>
          <w:b/>
          <w:bCs/>
          <w:sz w:val="24"/>
          <w:szCs w:val="24"/>
          <w:lang w:val="en-US"/>
        </w:rPr>
        <w:t xml:space="preserve">Identified factors of success. </w:t>
      </w:r>
    </w:p>
    <w:p w14:paraId="4AE5C6E5" w14:textId="77777777" w:rsidR="00CB1507" w:rsidRPr="00537A9A" w:rsidRDefault="00CB1507" w:rsidP="00CB1507">
      <w:pPr>
        <w:spacing w:after="0" w:line="240" w:lineRule="auto"/>
        <w:jc w:val="both"/>
        <w:rPr>
          <w:rFonts w:eastAsia="Calibri" w:cstheme="minorHAnsi"/>
          <w:kern w:val="2"/>
          <w:sz w:val="24"/>
          <w:szCs w:val="24"/>
          <w:lang w:val="en-IE"/>
          <w14:ligatures w14:val="standardContextual"/>
        </w:rPr>
      </w:pPr>
      <w:r w:rsidRPr="00537A9A">
        <w:rPr>
          <w:rFonts w:eastAsia="Calibri" w:cstheme="minorHAnsi"/>
          <w:kern w:val="2"/>
          <w:sz w:val="24"/>
          <w:szCs w:val="24"/>
          <w:lang w:val="en-IE"/>
          <w14:ligatures w14:val="standardContextual"/>
        </w:rPr>
        <w:t xml:space="preserve">In a recent report </w:t>
      </w:r>
      <w:r w:rsidRPr="00537A9A">
        <w:rPr>
          <w:rFonts w:eastAsia="Calibri" w:cstheme="minorHAnsi"/>
          <w:i/>
          <w:iCs/>
          <w:kern w:val="2"/>
          <w:sz w:val="24"/>
          <w:szCs w:val="24"/>
          <w:lang w:val="en-IE"/>
          <w14:ligatures w14:val="standardContextual"/>
        </w:rPr>
        <w:t>Just Transition in Agriculture and Land Use</w:t>
      </w:r>
      <w:r w:rsidRPr="00537A9A">
        <w:rPr>
          <w:rFonts w:eastAsia="Calibri" w:cstheme="minorHAnsi"/>
          <w:kern w:val="2"/>
          <w:sz w:val="24"/>
          <w:szCs w:val="24"/>
          <w:lang w:val="en-IE"/>
          <w14:ligatures w14:val="standardContextual"/>
        </w:rPr>
        <w:t xml:space="preserve"> (2023) the National Economic and Social Council (NESC) identified four areas of action to support an effective, fair, and inclusive transition in the agriculture and land-use system in Ireland.</w:t>
      </w:r>
    </w:p>
    <w:p w14:paraId="6C0C0E9D" w14:textId="77777777" w:rsidR="00CB1507" w:rsidRPr="00537A9A" w:rsidRDefault="00CB1507" w:rsidP="00CB1507">
      <w:pPr>
        <w:spacing w:after="0" w:line="240" w:lineRule="auto"/>
        <w:jc w:val="both"/>
        <w:rPr>
          <w:rFonts w:eastAsia="Calibri" w:cstheme="minorHAnsi"/>
          <w:kern w:val="2"/>
          <w:sz w:val="24"/>
          <w:szCs w:val="24"/>
          <w:lang w:val="en-IE"/>
          <w14:ligatures w14:val="standardContextual"/>
        </w:rPr>
      </w:pPr>
    </w:p>
    <w:p w14:paraId="25998B8E" w14:textId="77777777" w:rsidR="00CB1507" w:rsidRPr="00537A9A" w:rsidRDefault="00CB1507" w:rsidP="005F7E48">
      <w:pPr>
        <w:numPr>
          <w:ilvl w:val="0"/>
          <w:numId w:val="17"/>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b/>
          <w:bCs/>
          <w:kern w:val="2"/>
          <w:sz w:val="24"/>
          <w:szCs w:val="24"/>
          <w:lang w:val="en-IE"/>
          <w14:ligatures w14:val="standardContextual"/>
        </w:rPr>
        <w:t>Socially and Farmer-Inclusive Processes</w:t>
      </w:r>
      <w:r w:rsidRPr="00537A9A">
        <w:rPr>
          <w:rFonts w:eastAsia="Calibri" w:cstheme="minorHAnsi"/>
          <w:kern w:val="2"/>
          <w:sz w:val="24"/>
          <w:szCs w:val="24"/>
          <w:lang w:val="en-IE"/>
          <w14:ligatures w14:val="standardContextual"/>
        </w:rPr>
        <w:t xml:space="preserve"> - participatory processes of dialogue, which clearly communicate the scale of change needed, could develop a shared national narrative and strengthen consensus and decision-making.  The active participation and engagement of farmers in innovating and changing practice is identified as critical.</w:t>
      </w:r>
    </w:p>
    <w:p w14:paraId="0E8B9D6E" w14:textId="77777777" w:rsidR="00CB1507" w:rsidRPr="00537A9A" w:rsidRDefault="00CB1507" w:rsidP="005F7E48">
      <w:pPr>
        <w:numPr>
          <w:ilvl w:val="0"/>
          <w:numId w:val="17"/>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b/>
          <w:bCs/>
          <w:kern w:val="2"/>
          <w:sz w:val="24"/>
          <w:szCs w:val="24"/>
          <w:lang w:val="en-IE"/>
          <w14:ligatures w14:val="standardContextual"/>
        </w:rPr>
        <w:t>Enabling People to Benefit from Opportunities of Transition</w:t>
      </w:r>
      <w:r w:rsidRPr="00537A9A">
        <w:rPr>
          <w:rFonts w:eastAsia="Calibri" w:cstheme="minorHAnsi"/>
          <w:kern w:val="2"/>
          <w:sz w:val="24"/>
          <w:szCs w:val="24"/>
          <w:lang w:val="en-IE"/>
          <w14:ligatures w14:val="standardContextual"/>
        </w:rPr>
        <w:t xml:space="preserve"> - scale up and more fully align farm advisory services with environmental objectives; public and private funding sources to reward farmers for protecting and enhancing ecosystem services should be significantly increased; efforts must be made to better understand the social and cultural barriers to action, to align all policies with the transition, and reduce risks for farmers by creating more market certainty for income diversification.</w:t>
      </w:r>
    </w:p>
    <w:p w14:paraId="1D234C72" w14:textId="77777777" w:rsidR="00CB1507" w:rsidRPr="00537A9A" w:rsidRDefault="00CB1507" w:rsidP="005F7E48">
      <w:pPr>
        <w:numPr>
          <w:ilvl w:val="0"/>
          <w:numId w:val="17"/>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b/>
          <w:bCs/>
          <w:kern w:val="2"/>
          <w:sz w:val="24"/>
          <w:szCs w:val="24"/>
          <w:lang w:val="en-IE"/>
          <w14:ligatures w14:val="standardContextual"/>
        </w:rPr>
        <w:t>Sharing and Mitigating the Costs of Transition</w:t>
      </w:r>
      <w:r w:rsidRPr="00537A9A">
        <w:rPr>
          <w:rFonts w:eastAsia="Calibri" w:cstheme="minorHAnsi"/>
          <w:kern w:val="2"/>
          <w:sz w:val="24"/>
          <w:szCs w:val="24"/>
          <w:lang w:val="en-IE"/>
          <w14:ligatures w14:val="standardContextual"/>
        </w:rPr>
        <w:t xml:space="preserve"> – the costs of transition need to be accounted for, shared equitably, addressed and/or mitigated</w:t>
      </w:r>
    </w:p>
    <w:p w14:paraId="6E386FD4" w14:textId="77777777" w:rsidR="00CB1507" w:rsidRPr="00537A9A" w:rsidRDefault="00CB1507" w:rsidP="005F7E48">
      <w:pPr>
        <w:numPr>
          <w:ilvl w:val="0"/>
          <w:numId w:val="17"/>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b/>
          <w:bCs/>
          <w:kern w:val="2"/>
          <w:sz w:val="24"/>
          <w:szCs w:val="24"/>
          <w:lang w:val="en-IE"/>
          <w14:ligatures w14:val="standardContextual"/>
        </w:rPr>
        <w:t>Co-Ordinating Action</w:t>
      </w:r>
      <w:r w:rsidRPr="00537A9A">
        <w:rPr>
          <w:rFonts w:eastAsia="Calibri" w:cstheme="minorHAnsi"/>
          <w:kern w:val="2"/>
          <w:sz w:val="24"/>
          <w:szCs w:val="24"/>
          <w:lang w:val="en-IE"/>
          <w14:ligatures w14:val="standardContextual"/>
        </w:rPr>
        <w:t xml:space="preserve"> – the transition must be co-ordinated and governed so that it can deliver real change in a balanced, inclusive and just manner.  Within this area of action the Council further recommends</w:t>
      </w:r>
    </w:p>
    <w:p w14:paraId="0626FD9F" w14:textId="77777777" w:rsidR="00CB1507" w:rsidRPr="00537A9A" w:rsidRDefault="00CB1507" w:rsidP="005F7E48">
      <w:pPr>
        <w:numPr>
          <w:ilvl w:val="1"/>
          <w:numId w:val="18"/>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kern w:val="2"/>
          <w:sz w:val="24"/>
          <w:szCs w:val="24"/>
          <w:lang w:val="en-IE"/>
          <w14:ligatures w14:val="standardContextual"/>
        </w:rPr>
        <w:t xml:space="preserve">establishment of an </w:t>
      </w:r>
      <w:r w:rsidRPr="00537A9A">
        <w:rPr>
          <w:rFonts w:eastAsia="Calibri" w:cstheme="minorHAnsi"/>
          <w:b/>
          <w:bCs/>
          <w:kern w:val="2"/>
          <w:sz w:val="24"/>
          <w:szCs w:val="24"/>
          <w:lang w:val="en-IE"/>
          <w14:ligatures w14:val="standardContextual"/>
        </w:rPr>
        <w:t>implementation group</w:t>
      </w:r>
      <w:r w:rsidRPr="00537A9A">
        <w:rPr>
          <w:rFonts w:eastAsia="Calibri" w:cstheme="minorHAnsi"/>
          <w:kern w:val="2"/>
          <w:sz w:val="24"/>
          <w:szCs w:val="24"/>
          <w:lang w:val="en-IE"/>
          <w14:ligatures w14:val="standardContextual"/>
        </w:rPr>
        <w:t xml:space="preserve"> for climate transition in agriculture in 2023</w:t>
      </w:r>
      <w:r w:rsidRPr="00537A9A">
        <w:rPr>
          <w:rFonts w:eastAsia="Calibri" w:cstheme="minorHAnsi"/>
          <w:color w:val="FF0000"/>
          <w:kern w:val="2"/>
          <w:sz w:val="24"/>
          <w:szCs w:val="24"/>
          <w:lang w:val="en-IE"/>
          <w14:ligatures w14:val="standardContextual"/>
        </w:rPr>
        <w:t xml:space="preserve"> </w:t>
      </w:r>
      <w:r w:rsidRPr="00537A9A">
        <w:rPr>
          <w:rFonts w:eastAsia="Calibri" w:cstheme="minorHAnsi"/>
          <w:kern w:val="2"/>
          <w:sz w:val="24"/>
          <w:szCs w:val="24"/>
          <w:lang w:val="en-IE"/>
          <w14:ligatures w14:val="standardContextual"/>
        </w:rPr>
        <w:t xml:space="preserve">to consider the report recommendations </w:t>
      </w:r>
      <w:r w:rsidRPr="00537A9A">
        <w:rPr>
          <w:rFonts w:eastAsia="Calibri" w:cstheme="minorHAnsi"/>
          <w:kern w:val="2"/>
          <w:sz w:val="24"/>
          <w:szCs w:val="24"/>
          <w:vertAlign w:val="superscript"/>
          <w:lang w:val="en-IE"/>
          <w14:ligatures w14:val="standardContextual"/>
        </w:rPr>
        <w:footnoteReference w:id="1"/>
      </w:r>
    </w:p>
    <w:p w14:paraId="20DC7BEE" w14:textId="77777777" w:rsidR="00CB1507" w:rsidRPr="00537A9A" w:rsidRDefault="00CB1507" w:rsidP="005F7E48">
      <w:pPr>
        <w:numPr>
          <w:ilvl w:val="1"/>
          <w:numId w:val="18"/>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kern w:val="2"/>
          <w:sz w:val="24"/>
          <w:szCs w:val="24"/>
          <w:lang w:val="en-IE"/>
          <w14:ligatures w14:val="standardContextual"/>
        </w:rPr>
        <w:t xml:space="preserve">that NESC work on transition should inform and shape the next stages in the development of the </w:t>
      </w:r>
      <w:r w:rsidRPr="00537A9A">
        <w:rPr>
          <w:rFonts w:eastAsia="Calibri" w:cstheme="minorHAnsi"/>
          <w:b/>
          <w:bCs/>
          <w:kern w:val="2"/>
          <w:sz w:val="24"/>
          <w:szCs w:val="24"/>
          <w:lang w:val="en-IE"/>
          <w14:ligatures w14:val="standardContextual"/>
        </w:rPr>
        <w:t>Land Use Review</w:t>
      </w:r>
      <w:r w:rsidRPr="00537A9A">
        <w:rPr>
          <w:rFonts w:eastAsia="Calibri" w:cstheme="minorHAnsi"/>
          <w:kern w:val="2"/>
          <w:sz w:val="24"/>
          <w:szCs w:val="24"/>
          <w:lang w:val="en-IE"/>
          <w14:ligatures w14:val="standardContextual"/>
        </w:rPr>
        <w:t>;</w:t>
      </w:r>
    </w:p>
    <w:p w14:paraId="458B11A8" w14:textId="77777777" w:rsidR="00CB1507" w:rsidRPr="00537A9A" w:rsidRDefault="00CB1507" w:rsidP="005F7E48">
      <w:pPr>
        <w:numPr>
          <w:ilvl w:val="1"/>
          <w:numId w:val="18"/>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kern w:val="2"/>
          <w:sz w:val="24"/>
          <w:szCs w:val="24"/>
          <w:lang w:val="en-IE"/>
          <w14:ligatures w14:val="standardContextual"/>
        </w:rPr>
        <w:t xml:space="preserve">the </w:t>
      </w:r>
      <w:r w:rsidRPr="00537A9A">
        <w:rPr>
          <w:rFonts w:eastAsia="Calibri" w:cstheme="minorHAnsi"/>
          <w:b/>
          <w:bCs/>
          <w:kern w:val="2"/>
          <w:sz w:val="24"/>
          <w:szCs w:val="24"/>
          <w:lang w:val="en-IE"/>
          <w14:ligatures w14:val="standardContextual"/>
        </w:rPr>
        <w:t>agriculture and land-use system</w:t>
      </w:r>
      <w:r w:rsidRPr="00537A9A">
        <w:rPr>
          <w:rFonts w:eastAsia="Calibri" w:cstheme="minorHAnsi"/>
          <w:kern w:val="2"/>
          <w:sz w:val="24"/>
          <w:szCs w:val="24"/>
          <w:lang w:val="en-IE"/>
          <w14:ligatures w14:val="standardContextual"/>
        </w:rPr>
        <w:t xml:space="preserve"> should be a </w:t>
      </w:r>
      <w:r w:rsidRPr="00537A9A">
        <w:rPr>
          <w:rFonts w:eastAsia="Calibri" w:cstheme="minorHAnsi"/>
          <w:b/>
          <w:bCs/>
          <w:kern w:val="2"/>
          <w:sz w:val="24"/>
          <w:szCs w:val="24"/>
          <w:lang w:val="en-IE"/>
          <w14:ligatures w14:val="standardContextual"/>
        </w:rPr>
        <w:t>priority focus</w:t>
      </w:r>
      <w:r w:rsidRPr="00537A9A">
        <w:rPr>
          <w:rFonts w:eastAsia="Calibri" w:cstheme="minorHAnsi"/>
          <w:kern w:val="2"/>
          <w:sz w:val="24"/>
          <w:szCs w:val="24"/>
          <w:lang w:val="en-IE"/>
          <w14:ligatures w14:val="standardContextual"/>
        </w:rPr>
        <w:t xml:space="preserve"> for Just Transition institutions, processes and resourcing in Ireland, notably in the work of the Just Transition Commission</w:t>
      </w:r>
    </w:p>
    <w:p w14:paraId="03313CB7" w14:textId="77777777" w:rsidR="00CB1507" w:rsidRPr="00537A9A" w:rsidRDefault="00CB1507" w:rsidP="005F7E48">
      <w:pPr>
        <w:numPr>
          <w:ilvl w:val="1"/>
          <w:numId w:val="18"/>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kern w:val="2"/>
          <w:sz w:val="24"/>
          <w:szCs w:val="24"/>
          <w:lang w:val="en-IE"/>
          <w14:ligatures w14:val="standardContextual"/>
        </w:rPr>
        <w:t xml:space="preserve">a </w:t>
      </w:r>
      <w:r w:rsidRPr="00537A9A">
        <w:rPr>
          <w:rFonts w:eastAsia="Calibri" w:cstheme="minorHAnsi"/>
          <w:b/>
          <w:bCs/>
          <w:kern w:val="2"/>
          <w:sz w:val="24"/>
          <w:szCs w:val="24"/>
          <w:lang w:val="en-IE"/>
          <w14:ligatures w14:val="standardContextual"/>
        </w:rPr>
        <w:t>Just Transition in agriculture and land use fund</w:t>
      </w:r>
      <w:r w:rsidRPr="00537A9A">
        <w:rPr>
          <w:rFonts w:eastAsia="Calibri" w:cstheme="minorHAnsi"/>
          <w:kern w:val="2"/>
          <w:sz w:val="24"/>
          <w:szCs w:val="24"/>
          <w:lang w:val="en-IE"/>
          <w14:ligatures w14:val="standardContextual"/>
        </w:rPr>
        <w:t xml:space="preserve"> should be established, consolidating available carbon tax revenues and other public resources;</w:t>
      </w:r>
    </w:p>
    <w:p w14:paraId="12F2F46D" w14:textId="77777777" w:rsidR="00CB1507" w:rsidRPr="00537A9A" w:rsidRDefault="00CB1507" w:rsidP="005F7E48">
      <w:pPr>
        <w:numPr>
          <w:ilvl w:val="1"/>
          <w:numId w:val="18"/>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kern w:val="2"/>
          <w:sz w:val="24"/>
          <w:szCs w:val="24"/>
          <w:lang w:val="en-IE"/>
          <w14:ligatures w14:val="standardContextual"/>
        </w:rPr>
        <w:t>a J</w:t>
      </w:r>
      <w:r w:rsidRPr="00537A9A">
        <w:rPr>
          <w:rFonts w:eastAsia="Calibri" w:cstheme="minorHAnsi"/>
          <w:b/>
          <w:bCs/>
          <w:kern w:val="2"/>
          <w:sz w:val="24"/>
          <w:szCs w:val="24"/>
          <w:lang w:val="en-IE"/>
          <w14:ligatures w14:val="standardContextual"/>
        </w:rPr>
        <w:t>ust Transition lens</w:t>
      </w:r>
      <w:r w:rsidRPr="00537A9A">
        <w:rPr>
          <w:rFonts w:eastAsia="Calibri" w:cstheme="minorHAnsi"/>
          <w:kern w:val="2"/>
          <w:sz w:val="24"/>
          <w:szCs w:val="24"/>
          <w:lang w:val="en-IE"/>
          <w14:ligatures w14:val="standardContextual"/>
        </w:rPr>
        <w:t xml:space="preserve"> should be applied to climate adaptation in agriculture, forestry and other land use; and</w:t>
      </w:r>
    </w:p>
    <w:p w14:paraId="0D97B911" w14:textId="77777777" w:rsidR="00CB1507" w:rsidRPr="00537A9A" w:rsidRDefault="00CB1507" w:rsidP="005F7E48">
      <w:pPr>
        <w:numPr>
          <w:ilvl w:val="1"/>
          <w:numId w:val="18"/>
        </w:numPr>
        <w:spacing w:after="0" w:line="240" w:lineRule="auto"/>
        <w:contextualSpacing/>
        <w:jc w:val="both"/>
        <w:rPr>
          <w:rFonts w:eastAsia="Calibri" w:cstheme="minorHAnsi"/>
          <w:kern w:val="2"/>
          <w:sz w:val="24"/>
          <w:szCs w:val="24"/>
          <w:lang w:val="en-IE"/>
          <w14:ligatures w14:val="standardContextual"/>
        </w:rPr>
      </w:pPr>
      <w:r w:rsidRPr="00537A9A">
        <w:rPr>
          <w:rFonts w:eastAsia="Calibri" w:cstheme="minorHAnsi"/>
          <w:kern w:val="2"/>
          <w:sz w:val="24"/>
          <w:szCs w:val="24"/>
          <w:lang w:val="en-IE"/>
          <w14:ligatures w14:val="standardContextual"/>
        </w:rPr>
        <w:t xml:space="preserve">monitoring transition should include economic, </w:t>
      </w:r>
      <w:r w:rsidRPr="00537A9A">
        <w:rPr>
          <w:rFonts w:eastAsia="Calibri" w:cstheme="minorHAnsi"/>
          <w:b/>
          <w:bCs/>
          <w:kern w:val="2"/>
          <w:sz w:val="24"/>
          <w:szCs w:val="24"/>
          <w:lang w:val="en-IE"/>
          <w14:ligatures w14:val="standardContextual"/>
        </w:rPr>
        <w:t>social</w:t>
      </w:r>
      <w:r w:rsidRPr="00537A9A">
        <w:rPr>
          <w:rFonts w:eastAsia="Calibri" w:cstheme="minorHAnsi"/>
          <w:kern w:val="2"/>
          <w:sz w:val="24"/>
          <w:szCs w:val="24"/>
          <w:lang w:val="en-IE"/>
          <w14:ligatures w14:val="standardContextual"/>
        </w:rPr>
        <w:t xml:space="preserve"> and environmental </w:t>
      </w:r>
      <w:r w:rsidRPr="00537A9A">
        <w:rPr>
          <w:rFonts w:eastAsia="Calibri" w:cstheme="minorHAnsi"/>
          <w:b/>
          <w:bCs/>
          <w:kern w:val="2"/>
          <w:sz w:val="24"/>
          <w:szCs w:val="24"/>
          <w:lang w:val="en-IE"/>
          <w14:ligatures w14:val="standardContextual"/>
        </w:rPr>
        <w:t>aspects and data</w:t>
      </w:r>
      <w:r w:rsidRPr="00537A9A">
        <w:rPr>
          <w:rFonts w:eastAsia="Calibri" w:cstheme="minorHAnsi"/>
          <w:kern w:val="2"/>
          <w:sz w:val="24"/>
          <w:szCs w:val="24"/>
          <w:lang w:val="en-IE"/>
          <w14:ligatures w14:val="standardContextual"/>
        </w:rPr>
        <w:t xml:space="preserve"> at the local level in support of place-based transition (NESC, 2023: viii-x)</w:t>
      </w:r>
    </w:p>
    <w:p w14:paraId="10A385E3" w14:textId="77777777" w:rsidR="00CB1507" w:rsidRPr="00537A9A" w:rsidRDefault="00CB1507" w:rsidP="00CB1507">
      <w:pPr>
        <w:spacing w:after="0" w:line="240" w:lineRule="auto"/>
        <w:ind w:left="1440"/>
        <w:contextualSpacing/>
        <w:jc w:val="both"/>
        <w:rPr>
          <w:rFonts w:eastAsia="Calibri" w:cstheme="minorHAnsi"/>
          <w:kern w:val="2"/>
          <w:sz w:val="24"/>
          <w:szCs w:val="24"/>
          <w:lang w:val="en-IE"/>
          <w14:ligatures w14:val="standardContextual"/>
        </w:rPr>
      </w:pPr>
    </w:p>
    <w:p w14:paraId="6C541E98" w14:textId="77777777" w:rsidR="00CB1507" w:rsidRPr="00537A9A" w:rsidRDefault="00CB1507" w:rsidP="005F7E48">
      <w:pPr>
        <w:pStyle w:val="ListParagraph"/>
        <w:numPr>
          <w:ilvl w:val="1"/>
          <w:numId w:val="7"/>
        </w:numPr>
        <w:jc w:val="both"/>
        <w:rPr>
          <w:rFonts w:cstheme="minorHAnsi"/>
          <w:b/>
          <w:bCs/>
          <w:i/>
          <w:iCs/>
          <w:sz w:val="24"/>
          <w:szCs w:val="24"/>
          <w:lang w:val="en-GB"/>
        </w:rPr>
      </w:pPr>
      <w:r w:rsidRPr="00537A9A">
        <w:rPr>
          <w:rFonts w:cstheme="minorHAnsi"/>
          <w:b/>
          <w:bCs/>
          <w:sz w:val="24"/>
          <w:szCs w:val="24"/>
          <w:lang w:val="en-US"/>
        </w:rPr>
        <w:t xml:space="preserve">Recognition of impact of the sector transition on vulnerable cohorts. </w:t>
      </w:r>
    </w:p>
    <w:p w14:paraId="722691D8"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Irish Government have identified four principles of a just transition:</w:t>
      </w:r>
    </w:p>
    <w:p w14:paraId="4CB60993" w14:textId="77777777" w:rsidR="00CB1507" w:rsidRPr="00537A9A" w:rsidRDefault="00CB1507" w:rsidP="005F7E48">
      <w:pPr>
        <w:pStyle w:val="ListParagraph"/>
        <w:numPr>
          <w:ilvl w:val="0"/>
          <w:numId w:val="19"/>
        </w:numPr>
        <w:jc w:val="both"/>
        <w:rPr>
          <w:rFonts w:cstheme="minorHAnsi"/>
          <w:sz w:val="24"/>
          <w:szCs w:val="24"/>
          <w:lang w:val="en-GB"/>
        </w:rPr>
      </w:pPr>
      <w:r w:rsidRPr="00537A9A">
        <w:rPr>
          <w:rFonts w:cstheme="minorHAnsi"/>
          <w:sz w:val="24"/>
          <w:szCs w:val="24"/>
          <w:lang w:val="en-GB"/>
        </w:rPr>
        <w:t>An integrated, structured, and evidence-based approach to identify and plan our response to Just Transition requirements;</w:t>
      </w:r>
    </w:p>
    <w:p w14:paraId="7E9A1AD9" w14:textId="77777777" w:rsidR="00CB1507" w:rsidRPr="00537A9A" w:rsidRDefault="00CB1507" w:rsidP="005F7E48">
      <w:pPr>
        <w:pStyle w:val="ListParagraph"/>
        <w:numPr>
          <w:ilvl w:val="0"/>
          <w:numId w:val="19"/>
        </w:numPr>
        <w:jc w:val="both"/>
        <w:rPr>
          <w:rFonts w:cstheme="minorHAnsi"/>
          <w:sz w:val="24"/>
          <w:szCs w:val="24"/>
          <w:lang w:val="en-GB"/>
        </w:rPr>
      </w:pPr>
      <w:r w:rsidRPr="00537A9A">
        <w:rPr>
          <w:rFonts w:cstheme="minorHAnsi"/>
          <w:sz w:val="24"/>
          <w:szCs w:val="24"/>
          <w:lang w:val="en-GB"/>
        </w:rPr>
        <w:t>Equipping people with the right skills to be able to participate in and benefit from the future net zero economy;</w:t>
      </w:r>
    </w:p>
    <w:p w14:paraId="7904FDDA" w14:textId="77777777" w:rsidR="00CB1507" w:rsidRPr="00537A9A" w:rsidRDefault="00CB1507" w:rsidP="005F7E48">
      <w:pPr>
        <w:pStyle w:val="ListParagraph"/>
        <w:numPr>
          <w:ilvl w:val="0"/>
          <w:numId w:val="19"/>
        </w:numPr>
        <w:jc w:val="both"/>
        <w:rPr>
          <w:rFonts w:cstheme="minorHAnsi"/>
          <w:sz w:val="24"/>
          <w:szCs w:val="24"/>
          <w:lang w:val="en-GB"/>
        </w:rPr>
      </w:pPr>
      <w:r w:rsidRPr="00537A9A">
        <w:rPr>
          <w:rFonts w:cstheme="minorHAnsi"/>
          <w:sz w:val="24"/>
          <w:szCs w:val="24"/>
          <w:lang w:val="en-GB"/>
        </w:rPr>
        <w:t>Shared costs so that the impact is equitable and existing inequalities are not exacerbated;</w:t>
      </w:r>
    </w:p>
    <w:p w14:paraId="4F8B7A52" w14:textId="77777777" w:rsidR="00CB1507" w:rsidRPr="00537A9A" w:rsidRDefault="00CB1507" w:rsidP="005F7E48">
      <w:pPr>
        <w:pStyle w:val="ListParagraph"/>
        <w:numPr>
          <w:ilvl w:val="0"/>
          <w:numId w:val="19"/>
        </w:numPr>
        <w:jc w:val="both"/>
        <w:rPr>
          <w:rFonts w:cstheme="minorHAnsi"/>
          <w:sz w:val="24"/>
          <w:szCs w:val="24"/>
          <w:lang w:val="en-GB"/>
        </w:rPr>
      </w:pPr>
      <w:r w:rsidRPr="00537A9A">
        <w:rPr>
          <w:rFonts w:cstheme="minorHAnsi"/>
          <w:sz w:val="24"/>
          <w:szCs w:val="24"/>
          <w:lang w:val="en-GB"/>
        </w:rPr>
        <w:t>Social dialogue to ensure impacted citizens and communities are empowered and are core to the transition process (DECC, 2024a: 90)</w:t>
      </w:r>
    </w:p>
    <w:p w14:paraId="34E08BCF"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Climate Action Plan 2024 recognises the outcomes of the Just Transition in Agriculture and Land Use (2023) research, conducted by the National Economic and Social Council (NESC).  However specific actions that support the four areas of action identified by NESC - Socially and Farmer-Inclusive Processes; Enabling People to Benefit from Opportunities of Transition; Sharing and Mitigating the Costs of Transition; Co-Ordinating Action - and progress across these areas of action are not specified.  This suggests that, thus far, the impact of the agriculture sector transition on structurally vulnerable cohorts has not yet been fully assessed and accounted for as part of Government action planning.</w:t>
      </w:r>
    </w:p>
    <w:p w14:paraId="25604CE2" w14:textId="3C4F0D9F"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Food Vision 2030 recognises that the family farm model is key to social sustainability in rural Ireland.  Issues that impact the viability and well-being of primary producers and the broader rural community are identified.  These include the challenge of generational renewal in agriculture; attracting new entrants, ideas and innovation; improving gender balance and LGBTI+ inclusivity; education and training; health and safety; mental health and well-being and rural development (DAFM, 2021: 119).  </w:t>
      </w:r>
      <w:r w:rsidR="004E31E9" w:rsidRPr="00537A9A">
        <w:rPr>
          <w:rFonts w:cstheme="minorHAnsi"/>
          <w:sz w:val="24"/>
          <w:szCs w:val="24"/>
          <w:lang w:val="en-GB"/>
        </w:rPr>
        <w:t>However,</w:t>
      </w:r>
      <w:r w:rsidRPr="00537A9A">
        <w:rPr>
          <w:rFonts w:cstheme="minorHAnsi"/>
          <w:sz w:val="24"/>
          <w:szCs w:val="24"/>
          <w:lang w:val="en-GB"/>
        </w:rPr>
        <w:t xml:space="preserve"> the actions to address these challenges are largely economic based incentives for individual action; or information provision to farmers; or high level communication actions.  These are individual-level measures (which place much of the responsibility to address challenges on individuals) - rather than institutional or structural-level measures.</w:t>
      </w:r>
    </w:p>
    <w:p w14:paraId="7A7234EB"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In relation to just transition principle 2 – equipping people with the right skills – key actions are:</w:t>
      </w:r>
    </w:p>
    <w:p w14:paraId="0A650BC4" w14:textId="77777777" w:rsidR="00CB1507" w:rsidRPr="00537A9A" w:rsidRDefault="00CB1507" w:rsidP="005F7E48">
      <w:pPr>
        <w:pStyle w:val="ListParagraph"/>
        <w:numPr>
          <w:ilvl w:val="0"/>
          <w:numId w:val="20"/>
        </w:numPr>
        <w:jc w:val="both"/>
        <w:rPr>
          <w:rFonts w:cstheme="minorHAnsi"/>
          <w:sz w:val="24"/>
          <w:szCs w:val="24"/>
          <w:lang w:val="en-GB"/>
        </w:rPr>
      </w:pPr>
      <w:r w:rsidRPr="00537A9A">
        <w:rPr>
          <w:rFonts w:cstheme="minorHAnsi"/>
          <w:sz w:val="24"/>
          <w:szCs w:val="24"/>
          <w:lang w:val="en-GB"/>
        </w:rPr>
        <w:t>Ensure education and training course content keeps up with the changing demands of farming, forestry and seafood.</w:t>
      </w:r>
    </w:p>
    <w:p w14:paraId="6181235C" w14:textId="77777777" w:rsidR="00CB1507" w:rsidRPr="00537A9A" w:rsidRDefault="00CB1507" w:rsidP="005F7E48">
      <w:pPr>
        <w:pStyle w:val="ListParagraph"/>
        <w:numPr>
          <w:ilvl w:val="0"/>
          <w:numId w:val="20"/>
        </w:numPr>
        <w:jc w:val="both"/>
        <w:rPr>
          <w:rFonts w:cstheme="minorHAnsi"/>
          <w:sz w:val="24"/>
          <w:szCs w:val="24"/>
          <w:lang w:val="en-GB"/>
        </w:rPr>
      </w:pPr>
      <w:r w:rsidRPr="00537A9A">
        <w:rPr>
          <w:rFonts w:cstheme="minorHAnsi"/>
          <w:sz w:val="24"/>
          <w:szCs w:val="24"/>
          <w:lang w:val="en-GB"/>
        </w:rPr>
        <w:t>Promote education and training including life-long learning and peer to peer learning and peer to peer learning by continuing to support young trained farmers and seafood workers</w:t>
      </w:r>
    </w:p>
    <w:p w14:paraId="3236735D" w14:textId="77777777" w:rsidR="00CB1507" w:rsidRPr="00537A9A" w:rsidRDefault="00CB1507" w:rsidP="005F7E48">
      <w:pPr>
        <w:pStyle w:val="ListParagraph"/>
        <w:numPr>
          <w:ilvl w:val="0"/>
          <w:numId w:val="20"/>
        </w:numPr>
        <w:jc w:val="both"/>
        <w:rPr>
          <w:rFonts w:cstheme="minorHAnsi"/>
          <w:sz w:val="24"/>
          <w:szCs w:val="24"/>
          <w:lang w:val="en-GB"/>
        </w:rPr>
      </w:pPr>
      <w:r w:rsidRPr="00537A9A">
        <w:rPr>
          <w:rFonts w:cstheme="minorHAnsi"/>
          <w:sz w:val="24"/>
          <w:szCs w:val="24"/>
          <w:lang w:val="en-GB"/>
        </w:rPr>
        <w:t>Empower farmers to become educators, trainers and leaders in areas such as environmental sustainability wherever possible (DAFM, 2021: 121)</w:t>
      </w:r>
    </w:p>
    <w:p w14:paraId="6DF482AF"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In relation to just transition principle 3 – fair burden sharing – key actions are:</w:t>
      </w:r>
    </w:p>
    <w:p w14:paraId="584673DA"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 xml:space="preserve">Ensure that the EU Unfair Trading Practices Directive is transposed in Ireland and the office of the National Food Ombudsman (or equivalent) is established, with appropriate powers.  To note, the </w:t>
      </w:r>
      <w:hyperlink r:id="rId22" w:history="1">
        <w:r w:rsidRPr="00537A9A">
          <w:rPr>
            <w:rStyle w:val="Hyperlink"/>
            <w:rFonts w:cstheme="minorHAnsi"/>
            <w:sz w:val="24"/>
            <w:szCs w:val="24"/>
            <w:lang w:val="en-GB"/>
          </w:rPr>
          <w:t>Agri-Food Regulator</w:t>
        </w:r>
      </w:hyperlink>
      <w:r w:rsidRPr="00537A9A">
        <w:rPr>
          <w:rFonts w:cstheme="minorHAnsi"/>
          <w:sz w:val="24"/>
          <w:szCs w:val="24"/>
          <w:lang w:val="en-GB"/>
        </w:rPr>
        <w:t xml:space="preserve"> office has been set up.</w:t>
      </w:r>
    </w:p>
    <w:p w14:paraId="21D74AD6"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Engage fully with EU Commission work and continue to develop national initiatives on market and price transparency.</w:t>
      </w:r>
    </w:p>
    <w:p w14:paraId="5B5EC902"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Support the establishment of co-operatives and Producer Organisations across all sectors of farming and enhance the role of the fishery producer organisations co-operatives</w:t>
      </w:r>
    </w:p>
    <w:p w14:paraId="5E5246B0"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All farmers and seafood operators will participate in a quality assurance scheme where possible</w:t>
      </w:r>
    </w:p>
    <w:p w14:paraId="156EBC89"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Quality assurance schemes will be continuously reviewed and updated to ensure they are in line with enhanced expectations in areas such as environmental performance, food safety standards, the animal health and welfare sustainability credentials of seafood and market requirements</w:t>
      </w:r>
    </w:p>
    <w:p w14:paraId="54438B24"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Promote and develop contractual arrangements to bring more production and price certainty to primary producers</w:t>
      </w:r>
    </w:p>
    <w:p w14:paraId="3E3DC6D6"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The fishing industry should explore these arrangements to ascertain if improvements in the first sale price can be achieved for the different fleet segments</w:t>
      </w:r>
    </w:p>
    <w:p w14:paraId="6301C2A7"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Support food producers to apply for Geographical Indicators and other quality indicators as a way of adding value.</w:t>
      </w:r>
    </w:p>
    <w:p w14:paraId="55956260" w14:textId="77777777" w:rsidR="00CB1507" w:rsidRPr="00537A9A" w:rsidRDefault="00CB1507" w:rsidP="005F7E48">
      <w:pPr>
        <w:pStyle w:val="ListParagraph"/>
        <w:numPr>
          <w:ilvl w:val="0"/>
          <w:numId w:val="23"/>
        </w:numPr>
        <w:jc w:val="both"/>
        <w:rPr>
          <w:rFonts w:cstheme="minorHAnsi"/>
          <w:sz w:val="24"/>
          <w:szCs w:val="24"/>
          <w:lang w:val="en-GB"/>
        </w:rPr>
      </w:pPr>
      <w:r w:rsidRPr="00537A9A">
        <w:rPr>
          <w:rFonts w:cstheme="minorHAnsi"/>
          <w:sz w:val="24"/>
          <w:szCs w:val="24"/>
          <w:lang w:val="en-GB"/>
        </w:rPr>
        <w:t>Continue the development of grass-fed certification and branding, including building on research into the nutritional and other benefits of grass-fed output (DAFM, 2021: 107-110)</w:t>
      </w:r>
    </w:p>
    <w:p w14:paraId="5EEBD151"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There are very few mentions of food insecurity in Food Vision 2030 and no mention of food insecurity in the Climate Action Plan 2024.  </w:t>
      </w:r>
    </w:p>
    <w:p w14:paraId="17CA0577"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A key principle of Irelands Food Poverty Action Plan 2024 is the importance of taking preventative approach and addressing ‘the underlying causes of food poverty, including thinking beyond food (e.g. employment, income supports, and housing and fuel costs)’ (DSP, 2024: 1).</w:t>
      </w:r>
    </w:p>
    <w:p w14:paraId="3C40756E" w14:textId="77777777" w:rsidR="00CB1507" w:rsidRPr="00537A9A" w:rsidRDefault="00CB1507" w:rsidP="005F7E48">
      <w:pPr>
        <w:pStyle w:val="ListParagraph"/>
        <w:numPr>
          <w:ilvl w:val="1"/>
          <w:numId w:val="7"/>
        </w:numPr>
        <w:jc w:val="both"/>
        <w:rPr>
          <w:rFonts w:cstheme="minorHAnsi"/>
          <w:b/>
          <w:bCs/>
          <w:i/>
          <w:iCs/>
          <w:sz w:val="24"/>
          <w:szCs w:val="24"/>
          <w:lang w:val="en-GB"/>
        </w:rPr>
      </w:pPr>
      <w:r w:rsidRPr="00537A9A">
        <w:rPr>
          <w:rFonts w:cstheme="minorHAnsi"/>
          <w:b/>
          <w:bCs/>
          <w:sz w:val="24"/>
          <w:szCs w:val="24"/>
          <w:lang w:val="en-US"/>
        </w:rPr>
        <w:t xml:space="preserve">Commitment to enable a just and fair transition process. </w:t>
      </w:r>
    </w:p>
    <w:p w14:paraId="0FE5D694"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At a policy level there is a commitment to enabling a just transition but multiple barriers to implementation remain.  Recent policy priorities in the agricultural sector incentivized expansion and intensivist production practices and these are difficult to reverse; policy making continues to be short term across many areas which inhibits farmers’ ability to plan ahead or transition to organic farming for example; many agricultural schemes are highly complex and poorly communicated; and there is inconsistent messaging from sector leaders on the need for, risks and opportunities of the twin transition for the agricultural sector.  </w:t>
      </w:r>
    </w:p>
    <w:p w14:paraId="7F65A887" w14:textId="77777777" w:rsidR="00CB1507" w:rsidRDefault="00CB1507" w:rsidP="00CB1507">
      <w:pPr>
        <w:jc w:val="both"/>
        <w:rPr>
          <w:rFonts w:cstheme="minorHAnsi"/>
          <w:sz w:val="24"/>
          <w:szCs w:val="24"/>
          <w:lang w:val="en-GB"/>
        </w:rPr>
      </w:pPr>
      <w:r w:rsidRPr="00537A9A">
        <w:rPr>
          <w:rFonts w:cstheme="minorHAnsi"/>
          <w:sz w:val="24"/>
          <w:szCs w:val="24"/>
          <w:lang w:val="en-GB"/>
        </w:rPr>
        <w:t>Farming remains a low</w:t>
      </w:r>
      <w:r>
        <w:rPr>
          <w:rFonts w:cstheme="minorHAnsi"/>
          <w:sz w:val="24"/>
          <w:szCs w:val="24"/>
          <w:lang w:val="en-GB"/>
        </w:rPr>
        <w:t>-</w:t>
      </w:r>
      <w:r w:rsidRPr="00537A9A">
        <w:rPr>
          <w:rFonts w:cstheme="minorHAnsi"/>
          <w:sz w:val="24"/>
          <w:szCs w:val="24"/>
          <w:lang w:val="en-GB"/>
        </w:rPr>
        <w:t xml:space="preserve">income sector which is highly reliant on subsidies and entails long working hours.  For the purposes of the National Farm Survey, a farm business is defined as being </w:t>
      </w:r>
      <w:r w:rsidRPr="00537A9A">
        <w:rPr>
          <w:rFonts w:cstheme="minorHAnsi"/>
          <w:b/>
          <w:bCs/>
          <w:sz w:val="24"/>
          <w:szCs w:val="24"/>
          <w:lang w:val="en-GB"/>
        </w:rPr>
        <w:t>economically viable</w:t>
      </w:r>
      <w:r w:rsidRPr="00537A9A">
        <w:rPr>
          <w:rFonts w:cstheme="minorHAnsi"/>
          <w:sz w:val="24"/>
          <w:szCs w:val="24"/>
          <w:lang w:val="en-GB"/>
        </w:rPr>
        <w:t xml:space="preserve"> if the family farm income (FFI) can remunerate family labour at the minimum wage and provide a 5% return on the capital invested in non-land assets, i.e. machinery and livestock (Dillon, et al., 2021).  Farms that are not economically viable, but are supported by an off-farm income source within the household (i.e. either the farmer or spouse are employed off-farm) are considered to be </w:t>
      </w:r>
      <w:r w:rsidRPr="00537A9A">
        <w:rPr>
          <w:rFonts w:cstheme="minorHAnsi"/>
          <w:b/>
          <w:bCs/>
          <w:sz w:val="24"/>
          <w:szCs w:val="24"/>
          <w:lang w:val="en-GB"/>
        </w:rPr>
        <w:t>economically sustainable</w:t>
      </w:r>
      <w:r w:rsidRPr="00537A9A">
        <w:rPr>
          <w:rFonts w:cstheme="minorHAnsi"/>
          <w:sz w:val="24"/>
          <w:szCs w:val="24"/>
          <w:lang w:val="en-GB"/>
        </w:rPr>
        <w:t xml:space="preserve">.  Farm households are considered to be </w:t>
      </w:r>
      <w:r w:rsidRPr="00537A9A">
        <w:rPr>
          <w:rFonts w:cstheme="minorHAnsi"/>
          <w:b/>
          <w:bCs/>
          <w:sz w:val="24"/>
          <w:szCs w:val="24"/>
          <w:lang w:val="en-GB"/>
        </w:rPr>
        <w:t>economically vulnerable</w:t>
      </w:r>
      <w:r w:rsidRPr="00537A9A">
        <w:rPr>
          <w:rFonts w:cstheme="minorHAnsi"/>
          <w:sz w:val="24"/>
          <w:szCs w:val="24"/>
          <w:lang w:val="en-GB"/>
        </w:rPr>
        <w:t xml:space="preserve"> if they are “operating non-viable farm businesses and neither the farmer nor spouse have an off-farm job” (Dillon et al., 2021).  In 2020, 34% of all farms were deemed viable, 33% sustainable and 33% vulnerable (Dillon et al., 2021).  In 2020 the average income for male farm holders was €27579 and it was €17236 for female farm holders.</w:t>
      </w:r>
    </w:p>
    <w:p w14:paraId="79FF4F28" w14:textId="77777777" w:rsidR="00CB1507" w:rsidRDefault="00CB1507" w:rsidP="00CB1507">
      <w:pPr>
        <w:jc w:val="both"/>
        <w:rPr>
          <w:rFonts w:cstheme="minorHAnsi"/>
          <w:sz w:val="24"/>
          <w:szCs w:val="24"/>
          <w:lang w:val="en-GB"/>
        </w:rPr>
      </w:pPr>
    </w:p>
    <w:p w14:paraId="528CA525" w14:textId="77777777" w:rsidR="00CB1507" w:rsidRPr="008D4D16" w:rsidRDefault="00CB1507" w:rsidP="00CB1507">
      <w:pPr>
        <w:jc w:val="both"/>
        <w:rPr>
          <w:rFonts w:ascii="Calibri" w:eastAsia="Calibri" w:hAnsi="Calibri" w:cs="Calibri"/>
          <w:kern w:val="2"/>
          <w:sz w:val="24"/>
          <w:szCs w:val="24"/>
          <w:lang w:val="en-IE"/>
          <w14:ligatures w14:val="standardContextual"/>
        </w:rPr>
      </w:pPr>
      <w:r w:rsidRPr="00BA110E">
        <w:rPr>
          <w:rFonts w:ascii="Calibri" w:eastAsia="Calibri" w:hAnsi="Calibri" w:cs="Calibri"/>
          <w:kern w:val="2"/>
          <w:sz w:val="24"/>
          <w:szCs w:val="24"/>
          <w:lang w:val="en-IE"/>
          <w14:ligatures w14:val="standardContextual"/>
        </w:rPr>
        <w:t xml:space="preserve">Patrilineal inheritance patterns remain dominant in Ireland.  There is a hierarchy of work in rural communities with ‘masculine outdoor productive’ work valued more than ‘feminine indoor reproductive’ work (Brandth and Haugen, 2010).  Since farming is coded as ‘masculine outdoor productive work’, the farmer is likely to pick a son as heir, who is typically socialised to be a farmer from a very young age.  Gendered dynamics between people in farm families, situated within current institutional structures, can impact on the kinds of work each person does, each person’s legal status, and the structure of farm family finances and decision-making patterns.  </w:t>
      </w:r>
      <w:r w:rsidRPr="00940982">
        <w:rPr>
          <w:rFonts w:ascii="Calibri" w:eastAsia="Calibri" w:hAnsi="Calibri" w:cs="Calibri"/>
          <w:kern w:val="2"/>
          <w:sz w:val="24"/>
          <w:szCs w:val="24"/>
          <w:lang w:val="en-IE"/>
          <w14:ligatures w14:val="standardContextual"/>
        </w:rPr>
        <w:t>Most family farms in Ireland do not generate enough income to support paid employees.  Outside of being a paid employee or a farm holder, other routes to acquiring legal status are primarily designed to incentivize succession, and they often work to disincentivize registration of spouses or civil partners within the farm business.  Multiple reports demonstrate that the combined impact of tax, social welfare</w:t>
      </w:r>
      <w:r>
        <w:rPr>
          <w:rFonts w:ascii="Calibri" w:eastAsia="Calibri" w:hAnsi="Calibri" w:cs="Calibri"/>
          <w:kern w:val="2"/>
          <w:sz w:val="24"/>
          <w:szCs w:val="24"/>
          <w:lang w:val="en-IE"/>
          <w14:ligatures w14:val="standardContextual"/>
        </w:rPr>
        <w:t>,</w:t>
      </w:r>
      <w:r w:rsidRPr="00940982">
        <w:rPr>
          <w:rFonts w:ascii="Calibri" w:eastAsia="Calibri" w:hAnsi="Calibri" w:cs="Calibri"/>
          <w:kern w:val="2"/>
          <w:sz w:val="24"/>
          <w:szCs w:val="24"/>
          <w:lang w:val="en-IE"/>
          <w14:ligatures w14:val="standardContextual"/>
        </w:rPr>
        <w:t xml:space="preserve"> and agriculture policy measures put barriers in place to women’s full recognition and participation in the agricultural sector in Ireland </w:t>
      </w:r>
      <w:r w:rsidRPr="00940982">
        <w:rPr>
          <w:rFonts w:ascii="Calibri" w:eastAsia="Calibri" w:hAnsi="Calibri" w:cs="Arial"/>
          <w:kern w:val="2"/>
          <w:sz w:val="24"/>
          <w:szCs w:val="24"/>
          <w:lang w:val="en-IE"/>
          <w14:ligatures w14:val="standardContextual"/>
        </w:rPr>
        <w:t>(</w:t>
      </w:r>
      <w:hyperlink r:id="rId23" w:history="1">
        <w:r w:rsidRPr="00940982">
          <w:rPr>
            <w:rFonts w:ascii="Calibri" w:eastAsia="Calibri" w:hAnsi="Calibri" w:cs="Arial"/>
            <w:color w:val="0563C1"/>
            <w:kern w:val="2"/>
            <w:sz w:val="24"/>
            <w:szCs w:val="24"/>
            <w:u w:val="single"/>
            <w:lang w:val="en-IE"/>
            <w14:ligatures w14:val="standardContextual"/>
          </w:rPr>
          <w:t>Indecon, 2014; xix-xx</w:t>
        </w:r>
      </w:hyperlink>
      <w:r w:rsidRPr="00940982">
        <w:rPr>
          <w:rFonts w:ascii="Calibri" w:eastAsia="Calibri" w:hAnsi="Calibri" w:cs="Arial"/>
          <w:color w:val="0563C1"/>
          <w:kern w:val="2"/>
          <w:sz w:val="24"/>
          <w:szCs w:val="24"/>
          <w:u w:val="single"/>
          <w:lang w:val="en-IE"/>
          <w14:ligatures w14:val="standardContextual"/>
        </w:rPr>
        <w:t>;</w:t>
      </w:r>
      <w:r w:rsidRPr="00940982">
        <w:rPr>
          <w:rFonts w:ascii="Calibri" w:eastAsia="Calibri" w:hAnsi="Calibri" w:cs="Arial"/>
          <w:kern w:val="2"/>
          <w:sz w:val="24"/>
          <w:szCs w:val="24"/>
          <w:lang w:val="en-IE"/>
          <w14:ligatures w14:val="standardContextual"/>
        </w:rPr>
        <w:t xml:space="preserve"> </w:t>
      </w:r>
      <w:hyperlink r:id="rId24" w:history="1">
        <w:r w:rsidRPr="00940982">
          <w:rPr>
            <w:rFonts w:ascii="Calibri" w:eastAsia="Calibri" w:hAnsi="Calibri" w:cs="Arial"/>
            <w:color w:val="0563C1"/>
            <w:kern w:val="2"/>
            <w:sz w:val="24"/>
            <w:szCs w:val="24"/>
            <w:u w:val="single"/>
            <w:lang w:val="en-IE"/>
            <w14:ligatures w14:val="standardContextual"/>
          </w:rPr>
          <w:t>DAFM, 2024: 37</w:t>
        </w:r>
      </w:hyperlink>
      <w:r w:rsidRPr="00940982">
        <w:rPr>
          <w:rFonts w:ascii="Calibri" w:eastAsia="Calibri" w:hAnsi="Calibri" w:cs="Arial"/>
          <w:color w:val="0563C1"/>
          <w:kern w:val="2"/>
          <w:sz w:val="24"/>
          <w:szCs w:val="24"/>
          <w:u w:val="single"/>
          <w:lang w:val="en-IE"/>
          <w14:ligatures w14:val="standardContextual"/>
        </w:rPr>
        <w:t xml:space="preserve"> </w:t>
      </w:r>
      <w:hyperlink r:id="rId25" w:history="1">
        <w:r w:rsidRPr="00940982">
          <w:rPr>
            <w:rFonts w:ascii="Calibri" w:eastAsia="Calibri" w:hAnsi="Calibri" w:cs="Arial"/>
            <w:color w:val="0563C1"/>
            <w:kern w:val="2"/>
            <w:sz w:val="24"/>
            <w:szCs w:val="24"/>
            <w:u w:val="single"/>
            <w:lang w:val="en-IE"/>
            <w14:ligatures w14:val="standardContextual"/>
          </w:rPr>
          <w:t>Hayden et al, 2024</w:t>
        </w:r>
      </w:hyperlink>
      <w:r w:rsidRPr="00940982">
        <w:rPr>
          <w:rFonts w:ascii="Calibri" w:eastAsia="Calibri" w:hAnsi="Calibri" w:cs="Arial"/>
          <w:kern w:val="2"/>
          <w:sz w:val="24"/>
          <w:szCs w:val="24"/>
          <w:lang w:val="en-IE"/>
          <w14:ligatures w14:val="standardContextual"/>
        </w:rPr>
        <w:t>).  With regard to retirement planning, the intersections of tax, social welfare and agricultural policies</w:t>
      </w:r>
      <w:r w:rsidRPr="00940982">
        <w:rPr>
          <w:rFonts w:ascii="Calibri" w:eastAsia="Calibri" w:hAnsi="Calibri" w:cs="Calibri"/>
          <w:kern w:val="2"/>
          <w:sz w:val="24"/>
          <w:szCs w:val="24"/>
          <w:lang w:val="en-IE"/>
          <w14:ligatures w14:val="standardContextual"/>
        </w:rPr>
        <w:t xml:space="preserve"> create uncertainty and vulnerability for all involved with the family farm, but spouses and civil partners (mostly women) are particularly disadvantaged.   </w:t>
      </w:r>
    </w:p>
    <w:p w14:paraId="78A860C4"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Scientific and technical approaches predominate in agricultural and environmental policy development, with insufficient understanding and regard for addressing related societal challenges (Dukelow et al., 2024: 81).  The challenges of enabling generational renewal, advancing gender equality, providing a living wage, and enabling the health and wellbeing of farm families all require a much better understanding of the farm family-farm relationship by policy makers.  The prioritisation of economic based incentives only to address social challenges has had limited success and impact (Conway et al., 2016, 2017, 2018, 2022)</w:t>
      </w:r>
    </w:p>
    <w:p w14:paraId="6E9547B8"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The National Economics Social Council NESC (2023: 37) highlight the complexities of enabling a just transition for agriculture:</w:t>
      </w:r>
    </w:p>
    <w:p w14:paraId="6FED5C3F" w14:textId="77777777" w:rsidR="00CB1507" w:rsidRPr="00537A9A" w:rsidRDefault="00CB1507" w:rsidP="005F7E48">
      <w:pPr>
        <w:pStyle w:val="ListParagraph"/>
        <w:numPr>
          <w:ilvl w:val="0"/>
          <w:numId w:val="24"/>
        </w:numPr>
        <w:jc w:val="both"/>
        <w:rPr>
          <w:rFonts w:cstheme="minorHAnsi"/>
          <w:sz w:val="24"/>
          <w:szCs w:val="24"/>
          <w:lang w:val="en-GB"/>
        </w:rPr>
      </w:pPr>
      <w:r w:rsidRPr="00537A9A">
        <w:rPr>
          <w:rFonts w:cstheme="minorHAnsi"/>
          <w:sz w:val="24"/>
          <w:szCs w:val="24"/>
          <w:lang w:val="en-GB"/>
        </w:rPr>
        <w:t>The agricultural and land-use system is made up of thousands of predominantly small family enterprises based in every part of the country. This underlines the importance of understanding and incentivising behaviour, and of clear and consistent communications in supporting transition.</w:t>
      </w:r>
    </w:p>
    <w:p w14:paraId="7FF8C735" w14:textId="77777777" w:rsidR="00CB1507" w:rsidRPr="00537A9A" w:rsidRDefault="00CB1507" w:rsidP="005F7E48">
      <w:pPr>
        <w:pStyle w:val="ListParagraph"/>
        <w:numPr>
          <w:ilvl w:val="0"/>
          <w:numId w:val="24"/>
        </w:numPr>
        <w:jc w:val="both"/>
        <w:rPr>
          <w:rFonts w:cstheme="minorHAnsi"/>
          <w:sz w:val="24"/>
          <w:szCs w:val="24"/>
          <w:lang w:val="en-GB"/>
        </w:rPr>
      </w:pPr>
      <w:r w:rsidRPr="00537A9A">
        <w:rPr>
          <w:rFonts w:cstheme="minorHAnsi"/>
          <w:sz w:val="24"/>
          <w:szCs w:val="24"/>
          <w:lang w:val="en-GB"/>
        </w:rPr>
        <w:t xml:space="preserve">Transition will principally rely upon thousands of individual farmers innovating and changing practices or land use, across diverse soils, land types and production systems.  The active participation and engagement of farmers is therefore of fundamental importance to effective transition. </w:t>
      </w:r>
    </w:p>
    <w:p w14:paraId="05FF32DF" w14:textId="77777777" w:rsidR="00CB1507" w:rsidRPr="00537A9A" w:rsidRDefault="00CB1507" w:rsidP="005F7E48">
      <w:pPr>
        <w:pStyle w:val="ListParagraph"/>
        <w:numPr>
          <w:ilvl w:val="0"/>
          <w:numId w:val="24"/>
        </w:numPr>
        <w:jc w:val="both"/>
        <w:rPr>
          <w:rFonts w:cstheme="minorHAnsi"/>
          <w:sz w:val="24"/>
          <w:szCs w:val="24"/>
          <w:lang w:val="en-GB"/>
        </w:rPr>
      </w:pPr>
      <w:r w:rsidRPr="00537A9A">
        <w:rPr>
          <w:rFonts w:cstheme="minorHAnsi"/>
          <w:sz w:val="24"/>
          <w:szCs w:val="24"/>
          <w:lang w:val="en-GB"/>
        </w:rPr>
        <w:t>The transition is about knowledge, capacity and behaviour change as well as technology and production practices.</w:t>
      </w:r>
    </w:p>
    <w:p w14:paraId="2A4F36CE" w14:textId="77777777" w:rsidR="00CB1507" w:rsidRPr="00537A9A" w:rsidRDefault="00CB1507" w:rsidP="005F7E48">
      <w:pPr>
        <w:pStyle w:val="ListParagraph"/>
        <w:numPr>
          <w:ilvl w:val="0"/>
          <w:numId w:val="24"/>
        </w:numPr>
        <w:jc w:val="both"/>
        <w:rPr>
          <w:rFonts w:cstheme="minorHAnsi"/>
          <w:sz w:val="24"/>
          <w:szCs w:val="24"/>
          <w:lang w:val="en-GB"/>
        </w:rPr>
      </w:pPr>
      <w:r w:rsidRPr="00537A9A">
        <w:rPr>
          <w:rFonts w:cstheme="minorHAnsi"/>
          <w:sz w:val="24"/>
          <w:szCs w:val="24"/>
          <w:lang w:val="en-GB"/>
        </w:rPr>
        <w:t>Finally, unlike other sectors, the agriculture and land use sector is unique in the area of climate action as it is both a source of GHG emissions as well as a sink – capable of removing GHGs. This provides a significant opportunity.</w:t>
      </w:r>
    </w:p>
    <w:p w14:paraId="3BF6539A" w14:textId="77777777" w:rsidR="00CB1507" w:rsidRPr="00537A9A" w:rsidRDefault="00CB1507" w:rsidP="00CB1507">
      <w:pPr>
        <w:jc w:val="both"/>
        <w:rPr>
          <w:rFonts w:cstheme="minorHAnsi"/>
          <w:sz w:val="24"/>
          <w:szCs w:val="24"/>
          <w:lang w:val="en-GB"/>
        </w:rPr>
      </w:pPr>
      <w:r w:rsidRPr="00537A9A">
        <w:rPr>
          <w:rFonts w:cstheme="minorHAnsi"/>
          <w:sz w:val="24"/>
          <w:szCs w:val="24"/>
          <w:lang w:val="en-GB"/>
        </w:rPr>
        <w:t xml:space="preserve">The report stresses the need for systems thinking which combines small scale transition measures with more structural changes to institutions and norms in a co-ordinated way across government departments.  </w:t>
      </w:r>
    </w:p>
    <w:p w14:paraId="73F221D2" w14:textId="77777777" w:rsidR="00CB1507" w:rsidRPr="00537A9A" w:rsidRDefault="00CB1507" w:rsidP="00CB1507">
      <w:pPr>
        <w:jc w:val="both"/>
        <w:rPr>
          <w:rFonts w:eastAsia="Calibri" w:cstheme="minorHAnsi"/>
          <w:i/>
          <w:iCs/>
          <w:sz w:val="24"/>
          <w:szCs w:val="24"/>
          <w:lang w:val="en-GB"/>
        </w:rPr>
      </w:pPr>
    </w:p>
    <w:p w14:paraId="2B085E31" w14:textId="77777777" w:rsidR="00CB1507" w:rsidRPr="00537A9A" w:rsidRDefault="00CB1507" w:rsidP="005F7E48">
      <w:pPr>
        <w:pStyle w:val="ListParagraph"/>
        <w:numPr>
          <w:ilvl w:val="0"/>
          <w:numId w:val="7"/>
        </w:numPr>
        <w:jc w:val="both"/>
        <w:rPr>
          <w:rFonts w:cstheme="minorHAnsi"/>
          <w:sz w:val="24"/>
          <w:szCs w:val="24"/>
          <w:lang w:val="en-US"/>
        </w:rPr>
      </w:pPr>
      <w:r w:rsidRPr="00537A9A">
        <w:rPr>
          <w:rFonts w:cstheme="minorHAnsi"/>
          <w:b/>
          <w:bCs/>
          <w:sz w:val="24"/>
          <w:szCs w:val="24"/>
        </w:rPr>
        <w:t>Based on your previous analysis, please identify</w:t>
      </w:r>
      <w:r w:rsidRPr="00537A9A">
        <w:rPr>
          <w:rFonts w:cstheme="minorHAnsi"/>
          <w:b/>
          <w:bCs/>
          <w:sz w:val="24"/>
          <w:szCs w:val="24"/>
          <w:lang w:val="en-US"/>
        </w:rPr>
        <w:t xml:space="preserve"> FIVE</w:t>
      </w:r>
      <w:r w:rsidRPr="00537A9A">
        <w:rPr>
          <w:rFonts w:cstheme="minorHAnsi"/>
          <w:b/>
          <w:bCs/>
          <w:sz w:val="24"/>
          <w:szCs w:val="24"/>
        </w:rPr>
        <w:t xml:space="preserve"> </w:t>
      </w:r>
      <w:r w:rsidRPr="00537A9A">
        <w:rPr>
          <w:rFonts w:cstheme="minorHAnsi"/>
          <w:b/>
          <w:bCs/>
          <w:sz w:val="24"/>
          <w:szCs w:val="24"/>
          <w:lang w:val="en-US"/>
        </w:rPr>
        <w:t xml:space="preserve">national </w:t>
      </w:r>
      <w:r w:rsidRPr="00537A9A">
        <w:rPr>
          <w:rFonts w:cstheme="minorHAnsi"/>
          <w:b/>
          <w:bCs/>
          <w:sz w:val="24"/>
          <w:szCs w:val="24"/>
        </w:rPr>
        <w:t>action plans within the long-term national strategy that are best suited to the objectives of FITTER-EU</w:t>
      </w:r>
      <w:r w:rsidRPr="00537A9A">
        <w:rPr>
          <w:rFonts w:cstheme="minorHAnsi"/>
          <w:b/>
          <w:bCs/>
          <w:sz w:val="24"/>
          <w:szCs w:val="24"/>
          <w:lang w:val="en-US"/>
        </w:rPr>
        <w:t xml:space="preserve"> to </w:t>
      </w:r>
      <w:r w:rsidRPr="00537A9A">
        <w:rPr>
          <w:rFonts w:cstheme="minorHAnsi"/>
          <w:b/>
          <w:bCs/>
          <w:sz w:val="24"/>
          <w:szCs w:val="24"/>
        </w:rPr>
        <w:t>provid</w:t>
      </w:r>
      <w:r w:rsidRPr="00537A9A">
        <w:rPr>
          <w:rFonts w:cstheme="minorHAnsi"/>
          <w:b/>
          <w:bCs/>
          <w:sz w:val="24"/>
          <w:szCs w:val="24"/>
          <w:lang w:val="en-US"/>
        </w:rPr>
        <w:t>e</w:t>
      </w:r>
      <w:r w:rsidRPr="00537A9A">
        <w:rPr>
          <w:rFonts w:cstheme="minorHAnsi"/>
          <w:b/>
          <w:bCs/>
          <w:sz w:val="24"/>
          <w:szCs w:val="24"/>
        </w:rPr>
        <w:t xml:space="preserve"> a comprehensive assessment of how a just transition can be implemented for both producers and consumers</w:t>
      </w:r>
      <w:r w:rsidRPr="00537A9A">
        <w:rPr>
          <w:rFonts w:cstheme="minorHAnsi"/>
          <w:b/>
          <w:bCs/>
          <w:sz w:val="24"/>
          <w:szCs w:val="24"/>
          <w:lang w:val="en-US"/>
        </w:rPr>
        <w:t xml:space="preserve">. For each of the identified national action plans, please provide a brief summary (200 words maximum) of its key strategic targets and timeline. </w:t>
      </w:r>
    </w:p>
    <w:p w14:paraId="7B123CAA" w14:textId="77777777" w:rsidR="00CB1507" w:rsidRPr="00537A9A" w:rsidRDefault="00CB1507" w:rsidP="00CB1507">
      <w:pPr>
        <w:jc w:val="both"/>
        <w:rPr>
          <w:rFonts w:cstheme="minorHAnsi"/>
          <w:sz w:val="24"/>
          <w:szCs w:val="24"/>
          <w:lang w:val="en-US"/>
        </w:rPr>
      </w:pPr>
    </w:p>
    <w:p w14:paraId="05AE2ED0" w14:textId="77777777" w:rsidR="00CB1507" w:rsidRPr="00537A9A" w:rsidRDefault="00CB1507" w:rsidP="00CB1507">
      <w:pPr>
        <w:jc w:val="both"/>
        <w:rPr>
          <w:rFonts w:cstheme="minorHAnsi"/>
          <w:b/>
          <w:bCs/>
          <w:sz w:val="24"/>
          <w:szCs w:val="24"/>
          <w:lang w:val="en-US"/>
        </w:rPr>
      </w:pPr>
      <w:r w:rsidRPr="00537A9A">
        <w:rPr>
          <w:rFonts w:cstheme="minorHAnsi"/>
          <w:b/>
          <w:bCs/>
          <w:sz w:val="24"/>
          <w:szCs w:val="24"/>
          <w:lang w:val="en-US"/>
        </w:rPr>
        <w:t>CAP Strategic Plan 2023-2027 - Ireland</w:t>
      </w:r>
    </w:p>
    <w:p w14:paraId="06468828"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The Government outlines that Ireland’s CAP Strategic Plan has three key objectives:</w:t>
      </w:r>
    </w:p>
    <w:p w14:paraId="5AE2088C" w14:textId="77777777" w:rsidR="00CB1507" w:rsidRPr="00537A9A" w:rsidRDefault="00CB1507" w:rsidP="005F7E48">
      <w:pPr>
        <w:pStyle w:val="ListParagraph"/>
        <w:numPr>
          <w:ilvl w:val="0"/>
          <w:numId w:val="22"/>
        </w:numPr>
        <w:jc w:val="both"/>
        <w:rPr>
          <w:rFonts w:cstheme="minorHAnsi"/>
          <w:sz w:val="24"/>
          <w:szCs w:val="24"/>
          <w:lang w:val="en-US"/>
        </w:rPr>
      </w:pPr>
      <w:r w:rsidRPr="00537A9A">
        <w:rPr>
          <w:rFonts w:cstheme="minorHAnsi"/>
          <w:sz w:val="24"/>
          <w:szCs w:val="24"/>
          <w:lang w:val="en-US"/>
        </w:rPr>
        <w:t>Protect farm family incomes.</w:t>
      </w:r>
    </w:p>
    <w:p w14:paraId="2C6ECE88" w14:textId="77777777" w:rsidR="00CB1507" w:rsidRPr="00537A9A" w:rsidRDefault="00CB1507" w:rsidP="005F7E48">
      <w:pPr>
        <w:pStyle w:val="ListParagraph"/>
        <w:numPr>
          <w:ilvl w:val="0"/>
          <w:numId w:val="22"/>
        </w:numPr>
        <w:jc w:val="both"/>
        <w:rPr>
          <w:rFonts w:cstheme="minorHAnsi"/>
          <w:sz w:val="24"/>
          <w:szCs w:val="24"/>
          <w:lang w:val="en-US"/>
        </w:rPr>
      </w:pPr>
      <w:r w:rsidRPr="00537A9A">
        <w:rPr>
          <w:rFonts w:cstheme="minorHAnsi"/>
          <w:sz w:val="24"/>
          <w:szCs w:val="24"/>
          <w:lang w:val="en-US"/>
        </w:rPr>
        <w:t>Recognise the hard work of farm families as food producers regardless of where they are in the country, and</w:t>
      </w:r>
    </w:p>
    <w:p w14:paraId="31F611EC" w14:textId="77777777" w:rsidR="00CB1507" w:rsidRPr="00537A9A" w:rsidRDefault="00CB1507" w:rsidP="005F7E48">
      <w:pPr>
        <w:pStyle w:val="ListParagraph"/>
        <w:numPr>
          <w:ilvl w:val="0"/>
          <w:numId w:val="22"/>
        </w:numPr>
        <w:jc w:val="both"/>
        <w:rPr>
          <w:rFonts w:cstheme="minorHAnsi"/>
          <w:sz w:val="24"/>
          <w:szCs w:val="24"/>
          <w:lang w:val="en-US"/>
        </w:rPr>
      </w:pPr>
      <w:r w:rsidRPr="00537A9A">
        <w:rPr>
          <w:rFonts w:cstheme="minorHAnsi"/>
          <w:sz w:val="24"/>
          <w:szCs w:val="24"/>
          <w:lang w:val="en-US"/>
        </w:rPr>
        <w:t>Play a meaningful role in supporting climate ambitions.</w:t>
      </w:r>
    </w:p>
    <w:p w14:paraId="481A4E65"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The CSP adopts a new performance-based approach. This is underpinned by a ‘New Delivery Model’, under which Member States’ performance will be judged on outputs and results, and on how their CSPs contribute to CAP objectives at EU level. The CSP incorporates interventions under both Pillar I (Direct Payments and Sectoral Interventions) and Pillar II (Rural Development) into one overall plan.</w:t>
      </w:r>
    </w:p>
    <w:p w14:paraId="343E535B"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A recent report on the CAP Strategic Plans by the European Court of Auditors (ECA) criticized Ireland’s CSP for</w:t>
      </w:r>
    </w:p>
    <w:p w14:paraId="56109BA8" w14:textId="77777777" w:rsidR="00CB1507" w:rsidRPr="00537A9A" w:rsidRDefault="00CB1507" w:rsidP="005F7E48">
      <w:pPr>
        <w:pStyle w:val="ListParagraph"/>
        <w:numPr>
          <w:ilvl w:val="0"/>
          <w:numId w:val="21"/>
        </w:numPr>
        <w:jc w:val="both"/>
        <w:rPr>
          <w:rFonts w:cstheme="minorHAnsi"/>
          <w:sz w:val="24"/>
          <w:szCs w:val="24"/>
          <w:lang w:val="en-US"/>
        </w:rPr>
      </w:pPr>
      <w:r w:rsidRPr="00537A9A">
        <w:rPr>
          <w:rFonts w:cstheme="minorHAnsi"/>
          <w:sz w:val="24"/>
          <w:szCs w:val="24"/>
          <w:lang w:val="en-US"/>
        </w:rPr>
        <w:t>The modest environmental value of some practices in the eco-scheme</w:t>
      </w:r>
    </w:p>
    <w:p w14:paraId="56304E74" w14:textId="77777777" w:rsidR="00CB1507" w:rsidRPr="00537A9A" w:rsidRDefault="00CB1507" w:rsidP="005F7E48">
      <w:pPr>
        <w:pStyle w:val="ListParagraph"/>
        <w:numPr>
          <w:ilvl w:val="0"/>
          <w:numId w:val="21"/>
        </w:numPr>
        <w:jc w:val="both"/>
        <w:rPr>
          <w:rFonts w:cstheme="minorHAnsi"/>
          <w:sz w:val="24"/>
          <w:szCs w:val="24"/>
          <w:lang w:val="en-US"/>
        </w:rPr>
      </w:pPr>
      <w:r w:rsidRPr="00537A9A">
        <w:rPr>
          <w:rFonts w:cstheme="minorHAnsi"/>
          <w:sz w:val="24"/>
          <w:szCs w:val="24"/>
          <w:lang w:val="en-US"/>
        </w:rPr>
        <w:t>Insufficient actions to cope with the environmental impact of the dairy sector</w:t>
      </w:r>
    </w:p>
    <w:p w14:paraId="163E8A7D" w14:textId="77777777" w:rsidR="00CB1507" w:rsidRPr="00537A9A" w:rsidRDefault="00CB1507" w:rsidP="005F7E48">
      <w:pPr>
        <w:pStyle w:val="ListParagraph"/>
        <w:numPr>
          <w:ilvl w:val="0"/>
          <w:numId w:val="21"/>
        </w:numPr>
        <w:jc w:val="both"/>
        <w:rPr>
          <w:rFonts w:cstheme="minorHAnsi"/>
          <w:sz w:val="24"/>
          <w:szCs w:val="24"/>
          <w:lang w:val="en-US"/>
        </w:rPr>
      </w:pPr>
      <w:r w:rsidRPr="00537A9A">
        <w:rPr>
          <w:rFonts w:cstheme="minorHAnsi"/>
          <w:sz w:val="24"/>
          <w:szCs w:val="24"/>
          <w:lang w:val="en-US"/>
        </w:rPr>
        <w:t>Few interventions to address methane emissions</w:t>
      </w:r>
    </w:p>
    <w:p w14:paraId="7853A8C9" w14:textId="77777777" w:rsidR="00CB1507" w:rsidRPr="00537A9A" w:rsidRDefault="00CB1507" w:rsidP="005F7E48">
      <w:pPr>
        <w:pStyle w:val="ListParagraph"/>
        <w:numPr>
          <w:ilvl w:val="0"/>
          <w:numId w:val="21"/>
        </w:numPr>
        <w:jc w:val="both"/>
        <w:rPr>
          <w:rFonts w:cstheme="minorHAnsi"/>
          <w:sz w:val="24"/>
          <w:szCs w:val="24"/>
          <w:lang w:val="en-US"/>
        </w:rPr>
      </w:pPr>
      <w:r w:rsidRPr="00537A9A">
        <w:rPr>
          <w:rFonts w:cstheme="minorHAnsi"/>
          <w:sz w:val="24"/>
          <w:szCs w:val="24"/>
          <w:lang w:val="en-US"/>
        </w:rPr>
        <w:t>The use of indicators which measure output (e.g. uptake of interventions) rather than actual results (i.e. the actual effects of interventions) (</w:t>
      </w:r>
      <w:hyperlink r:id="rId26" w:history="1">
        <w:r w:rsidRPr="00537A9A">
          <w:rPr>
            <w:rStyle w:val="Hyperlink"/>
            <w:rFonts w:cstheme="minorHAnsi"/>
            <w:sz w:val="24"/>
            <w:szCs w:val="24"/>
            <w:lang w:val="en-US"/>
          </w:rPr>
          <w:t>Meehan, 2024</w:t>
        </w:r>
      </w:hyperlink>
      <w:r w:rsidRPr="00537A9A">
        <w:rPr>
          <w:rFonts w:cstheme="minorHAnsi"/>
          <w:sz w:val="24"/>
          <w:szCs w:val="24"/>
          <w:lang w:val="en-US"/>
        </w:rPr>
        <w:t>)</w:t>
      </w:r>
    </w:p>
    <w:p w14:paraId="3C7F1CE2"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 xml:space="preserve">Key targets across CAP 2023-2027 can be tracked using the EUs </w:t>
      </w:r>
      <w:hyperlink r:id="rId27" w:history="1">
        <w:r w:rsidRPr="00537A9A">
          <w:rPr>
            <w:rStyle w:val="Hyperlink"/>
            <w:rFonts w:cstheme="minorHAnsi"/>
            <w:sz w:val="24"/>
            <w:szCs w:val="24"/>
            <w:lang w:val="en-US"/>
          </w:rPr>
          <w:t>Results Indicator Dashboard</w:t>
        </w:r>
      </w:hyperlink>
    </w:p>
    <w:p w14:paraId="7383D94C" w14:textId="77777777" w:rsidR="00CB1507" w:rsidRPr="00537A9A" w:rsidRDefault="00CB1507" w:rsidP="00CB1507">
      <w:pPr>
        <w:ind w:left="708"/>
        <w:jc w:val="both"/>
        <w:rPr>
          <w:rFonts w:cstheme="minorHAnsi"/>
          <w:sz w:val="24"/>
          <w:szCs w:val="24"/>
          <w:lang w:val="en-US"/>
        </w:rPr>
      </w:pPr>
      <w:r w:rsidRPr="00537A9A">
        <w:rPr>
          <w:rFonts w:cstheme="minorHAnsi"/>
          <w:sz w:val="24"/>
          <w:szCs w:val="24"/>
          <w:lang w:val="en-US"/>
        </w:rPr>
        <w:t>By exploring the interactive dashboard, users can find out for example about the planned number of young farmers supported by CAP to set up in each EU country over 2023-27, the share of agricultural area supported by the CAP for organic farming, or the number of farms benefitting from support for digital farming technology. The search can be conducted by country or by target (</w:t>
      </w:r>
      <w:hyperlink r:id="rId28" w:history="1">
        <w:r w:rsidRPr="00537A9A">
          <w:rPr>
            <w:rStyle w:val="Hyperlink"/>
            <w:rFonts w:cstheme="minorHAnsi"/>
            <w:sz w:val="24"/>
            <w:szCs w:val="24"/>
            <w:lang w:val="en-US"/>
          </w:rPr>
          <w:t>EC, 2023</w:t>
        </w:r>
      </w:hyperlink>
      <w:r w:rsidRPr="00537A9A">
        <w:rPr>
          <w:rFonts w:cstheme="minorHAnsi"/>
          <w:sz w:val="24"/>
          <w:szCs w:val="24"/>
          <w:lang w:val="en-US"/>
        </w:rPr>
        <w:t>)</w:t>
      </w:r>
    </w:p>
    <w:p w14:paraId="24343897" w14:textId="77777777" w:rsidR="00CB1507" w:rsidRPr="00537A9A" w:rsidRDefault="00CB1507" w:rsidP="00CB1507">
      <w:pPr>
        <w:jc w:val="both"/>
        <w:rPr>
          <w:rFonts w:cstheme="minorHAnsi"/>
          <w:b/>
          <w:bCs/>
          <w:sz w:val="24"/>
          <w:szCs w:val="24"/>
          <w:lang w:val="en-US"/>
        </w:rPr>
      </w:pPr>
      <w:r w:rsidRPr="00537A9A">
        <w:rPr>
          <w:rFonts w:cstheme="minorHAnsi"/>
          <w:b/>
          <w:bCs/>
          <w:sz w:val="24"/>
          <w:szCs w:val="24"/>
          <w:lang w:val="en-US"/>
        </w:rPr>
        <w:t>Ag Climatise Roadmap based on Teagasc Marginal Abatement Cost Curves (MACCs, 2012, 2018, 2023)</w:t>
      </w:r>
    </w:p>
    <w:p w14:paraId="026BB5A0"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MACCs are background reports but they inform strategies/roadmaps such as Ag Climatise (2020) and Food Vision 2030.  A marginal abatement cost curve (MAC curve) is a ‘graphical representation of the cost of reducing emissions of greenhouse gases (GHGs) or other pollutants by a given amount. The curve shows the marginal cost of abatement, which is the cost of reducing one additional unit of emissions’ (</w:t>
      </w:r>
      <w:hyperlink r:id="rId29" w:history="1">
        <w:r w:rsidRPr="00537A9A">
          <w:rPr>
            <w:rStyle w:val="Hyperlink"/>
            <w:rFonts w:cstheme="minorHAnsi"/>
            <w:sz w:val="24"/>
            <w:szCs w:val="24"/>
            <w:lang w:val="en-US"/>
          </w:rPr>
          <w:t>Lanigan et al, 2023: 13</w:t>
        </w:r>
      </w:hyperlink>
      <w:r w:rsidRPr="00537A9A">
        <w:rPr>
          <w:rFonts w:cstheme="minorHAnsi"/>
          <w:sz w:val="24"/>
          <w:szCs w:val="24"/>
          <w:lang w:val="en-US"/>
        </w:rPr>
        <w:t xml:space="preserve">).  </w:t>
      </w:r>
    </w:p>
    <w:p w14:paraId="79237A83"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Ag Climatise (2020) outlines six key tasks to 2030, to meet environmental objectives (the roadmap will be updated shortly to reflect the findings of MACC 2023).</w:t>
      </w:r>
    </w:p>
    <w:p w14:paraId="611FE70E" w14:textId="77777777" w:rsidR="00CB1507" w:rsidRPr="00537A9A" w:rsidRDefault="00CB1507" w:rsidP="005F7E48">
      <w:pPr>
        <w:pStyle w:val="ListParagraph"/>
        <w:numPr>
          <w:ilvl w:val="0"/>
          <w:numId w:val="25"/>
        </w:numPr>
        <w:jc w:val="both"/>
        <w:rPr>
          <w:rFonts w:cstheme="minorHAnsi"/>
          <w:sz w:val="24"/>
          <w:szCs w:val="24"/>
          <w:lang w:val="en-US"/>
        </w:rPr>
      </w:pPr>
      <w:r w:rsidRPr="00537A9A">
        <w:rPr>
          <w:rFonts w:cstheme="minorHAnsi"/>
          <w:sz w:val="24"/>
          <w:szCs w:val="24"/>
          <w:lang w:val="en-US"/>
        </w:rPr>
        <w:t>Reduce GHG emissions from the sector. Methane from enteric fermentation and nitrous oxide are the dominant GHGs from agriculture.</w:t>
      </w:r>
    </w:p>
    <w:p w14:paraId="1FEFF169" w14:textId="77777777" w:rsidR="00CB1507" w:rsidRPr="00537A9A" w:rsidRDefault="00CB1507" w:rsidP="005F7E48">
      <w:pPr>
        <w:pStyle w:val="ListParagraph"/>
        <w:numPr>
          <w:ilvl w:val="0"/>
          <w:numId w:val="25"/>
        </w:numPr>
        <w:jc w:val="both"/>
        <w:rPr>
          <w:rFonts w:cstheme="minorHAnsi"/>
          <w:sz w:val="24"/>
          <w:szCs w:val="24"/>
          <w:lang w:val="en-US"/>
        </w:rPr>
      </w:pPr>
      <w:r w:rsidRPr="00537A9A">
        <w:rPr>
          <w:rFonts w:cstheme="minorHAnsi"/>
          <w:sz w:val="24"/>
          <w:szCs w:val="24"/>
          <w:lang w:val="en-US"/>
        </w:rPr>
        <w:t>Increase the carbon sequestration and carbon storage potential of Ireland’s land use sector.</w:t>
      </w:r>
    </w:p>
    <w:p w14:paraId="530CFD25" w14:textId="77777777" w:rsidR="00CB1507" w:rsidRPr="00537A9A" w:rsidRDefault="00CB1507" w:rsidP="005F7E48">
      <w:pPr>
        <w:pStyle w:val="ListParagraph"/>
        <w:numPr>
          <w:ilvl w:val="0"/>
          <w:numId w:val="25"/>
        </w:numPr>
        <w:jc w:val="both"/>
        <w:rPr>
          <w:rFonts w:cstheme="minorHAnsi"/>
          <w:sz w:val="24"/>
          <w:szCs w:val="24"/>
          <w:lang w:val="en-US"/>
        </w:rPr>
      </w:pPr>
      <w:r w:rsidRPr="00537A9A">
        <w:rPr>
          <w:rFonts w:cstheme="minorHAnsi"/>
          <w:sz w:val="24"/>
          <w:szCs w:val="24"/>
          <w:lang w:val="en-US"/>
        </w:rPr>
        <w:t>Reduce nutrient loss to the environment and contribute to improved water quality and biodiversity.</w:t>
      </w:r>
    </w:p>
    <w:p w14:paraId="34585088" w14:textId="77777777" w:rsidR="00CB1507" w:rsidRPr="00537A9A" w:rsidRDefault="00CB1507" w:rsidP="005F7E48">
      <w:pPr>
        <w:pStyle w:val="ListParagraph"/>
        <w:numPr>
          <w:ilvl w:val="0"/>
          <w:numId w:val="25"/>
        </w:numPr>
        <w:jc w:val="both"/>
        <w:rPr>
          <w:rFonts w:cstheme="minorHAnsi"/>
          <w:sz w:val="24"/>
          <w:szCs w:val="24"/>
          <w:lang w:val="en-US"/>
        </w:rPr>
      </w:pPr>
      <w:r w:rsidRPr="00537A9A">
        <w:rPr>
          <w:rFonts w:cstheme="minorHAnsi"/>
          <w:sz w:val="24"/>
          <w:szCs w:val="24"/>
          <w:lang w:val="en-US"/>
        </w:rPr>
        <w:t>Meet ammonia emissions reduction targets.</w:t>
      </w:r>
    </w:p>
    <w:p w14:paraId="3B162DF3" w14:textId="77777777" w:rsidR="00CB1507" w:rsidRPr="00537A9A" w:rsidRDefault="00CB1507" w:rsidP="005F7E48">
      <w:pPr>
        <w:pStyle w:val="ListParagraph"/>
        <w:numPr>
          <w:ilvl w:val="0"/>
          <w:numId w:val="25"/>
        </w:numPr>
        <w:jc w:val="both"/>
        <w:rPr>
          <w:rFonts w:cstheme="minorHAnsi"/>
          <w:sz w:val="24"/>
          <w:szCs w:val="24"/>
          <w:lang w:val="en-US"/>
        </w:rPr>
      </w:pPr>
      <w:r w:rsidRPr="00537A9A">
        <w:rPr>
          <w:rFonts w:cstheme="minorHAnsi"/>
          <w:sz w:val="24"/>
          <w:szCs w:val="24"/>
          <w:lang w:val="en-US"/>
        </w:rPr>
        <w:t>Build sustainable, resilient food production and land use management systems that meet these climate and environmental obligations, while also meeting market expectations.</w:t>
      </w:r>
    </w:p>
    <w:p w14:paraId="5CED9420" w14:textId="77777777" w:rsidR="00CB1507" w:rsidRPr="00537A9A" w:rsidRDefault="00CB1507" w:rsidP="005F7E48">
      <w:pPr>
        <w:pStyle w:val="ListParagraph"/>
        <w:numPr>
          <w:ilvl w:val="0"/>
          <w:numId w:val="25"/>
        </w:numPr>
        <w:jc w:val="both"/>
        <w:rPr>
          <w:rFonts w:cstheme="minorHAnsi"/>
          <w:sz w:val="24"/>
          <w:szCs w:val="24"/>
          <w:lang w:val="en-US"/>
        </w:rPr>
      </w:pPr>
      <w:r w:rsidRPr="00537A9A">
        <w:rPr>
          <w:rFonts w:cstheme="minorHAnsi"/>
          <w:sz w:val="24"/>
          <w:szCs w:val="24"/>
          <w:lang w:val="en-US"/>
        </w:rPr>
        <w:t>Transparently communicate progress - noting the importance of the Origin Green programme in this regard.</w:t>
      </w:r>
    </w:p>
    <w:p w14:paraId="21586917"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 xml:space="preserve">There is only one action listed under the just transition in the roadmap - Establish a 'Future of Farming in Ireland Dialogue’, which will include farmers, scientists, environmentalists and social groups to find practical solutions for productive, sustainable agriculture.    </w:t>
      </w:r>
    </w:p>
    <w:p w14:paraId="57C46C8C" w14:textId="77777777" w:rsidR="00CB1507" w:rsidRPr="00537A9A" w:rsidRDefault="00CB1507" w:rsidP="00CB1507">
      <w:pPr>
        <w:jc w:val="both"/>
        <w:rPr>
          <w:rFonts w:cstheme="minorHAnsi"/>
          <w:b/>
          <w:bCs/>
          <w:sz w:val="24"/>
          <w:szCs w:val="24"/>
          <w:lang w:val="en-US"/>
        </w:rPr>
      </w:pPr>
      <w:r w:rsidRPr="00537A9A">
        <w:rPr>
          <w:rFonts w:cstheme="minorHAnsi"/>
          <w:b/>
          <w:bCs/>
          <w:sz w:val="24"/>
          <w:szCs w:val="24"/>
          <w:lang w:val="en-US"/>
        </w:rPr>
        <w:t>National Dialogue on Women in Agriculture – Report and Action Plan</w:t>
      </w:r>
    </w:p>
    <w:p w14:paraId="258524DB"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Food Vision 2030 recognises the importance of achieving gender balance to the long- term sustainable future of farming in Ireland.  The report outlines forms of gender discrimination in the agricultural sector under 4 themes – leadership and visibility; education and awareness; financial and legal; and sustainability (</w:t>
      </w:r>
      <w:r>
        <w:rPr>
          <w:rFonts w:cstheme="minorHAnsi"/>
          <w:sz w:val="24"/>
          <w:szCs w:val="24"/>
          <w:lang w:val="en-US"/>
        </w:rPr>
        <w:t>DAFM, 2024</w:t>
      </w:r>
      <w:r w:rsidRPr="00537A9A">
        <w:rPr>
          <w:rFonts w:cstheme="minorHAnsi"/>
          <w:sz w:val="24"/>
          <w:szCs w:val="24"/>
          <w:lang w:val="en-US"/>
        </w:rPr>
        <w:t>)</w:t>
      </w:r>
    </w:p>
    <w:p w14:paraId="7FE3B1E8" w14:textId="1D2CE1DF" w:rsidR="00CB1507" w:rsidRPr="00537A9A" w:rsidRDefault="00CB1507" w:rsidP="00CB1507">
      <w:pPr>
        <w:jc w:val="both"/>
        <w:rPr>
          <w:rFonts w:cstheme="minorHAnsi"/>
          <w:sz w:val="24"/>
          <w:szCs w:val="24"/>
          <w:lang w:val="en-US"/>
        </w:rPr>
      </w:pPr>
      <w:r w:rsidRPr="00537A9A">
        <w:rPr>
          <w:rFonts w:cstheme="minorHAnsi"/>
          <w:sz w:val="24"/>
          <w:szCs w:val="24"/>
          <w:lang w:val="en-US"/>
        </w:rPr>
        <w:t>A 12-point Action Plan was compiled based on the outcomes and recommendations arising from the National Dialogue on Women in Agriculture.  No timeframe is given for the implementation of these actions.</w:t>
      </w:r>
    </w:p>
    <w:p w14:paraId="5D2D1501"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Host a series of demand driven webinars/local events (considering local needs) to encourage and promote increased female interaction, leadership, and participation in the sector.</w:t>
      </w:r>
    </w:p>
    <w:p w14:paraId="258BADCB"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Increase promotion of agriculture as a viable career for women and young girls in primary and post-primary schools, to be progressed through with Agri Aware and Department of Education.</w:t>
      </w:r>
    </w:p>
    <w:p w14:paraId="7A9703D5"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Liaise with Teagasc and third level education providers to ensure that there are options to ensure the highest possible female participation (e.g. for those who have caring responsibilities).</w:t>
      </w:r>
    </w:p>
    <w:p w14:paraId="0E7B0056"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Implement the use of more inclusive language and imagery in communications to farmers and about farming.</w:t>
      </w:r>
    </w:p>
    <w:p w14:paraId="1FC8A3C2"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Promote and normalise female succession, including the consideration of any changes required to policy, taxation, legislation and DAFM schemes.</w:t>
      </w:r>
    </w:p>
    <w:p w14:paraId="6F3F0C03"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Liaise with Dept of Finance and the Revenue Commissioners on any barriers for women farmers within the taxation system, and to ensure greater inclusivity and fairness.</w:t>
      </w:r>
    </w:p>
    <w:p w14:paraId="60BCB451"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DAFM to consider sponsoring an Award within an existing award programme(s)to acknowledge and recognise those who are leading the way in the Agri-food sector.</w:t>
      </w:r>
    </w:p>
    <w:p w14:paraId="425E708D"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Establish an internal review of DAFM scheme eligibility and educational requirements to ensure maximum opportunities are available to women farmers and to establish a process for the consideration of the issue in the design and implementation of all schemes, including improved recording and reporting of gender data.</w:t>
      </w:r>
    </w:p>
    <w:p w14:paraId="3C10A4FE"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Review procedures and processes in place for the inclusion of women on herd numbers and Herd-Keeper across the DVO network and external agri-agencies.</w:t>
      </w:r>
    </w:p>
    <w:p w14:paraId="659680F5"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Create a dedicated “Women in Agriculture” space on the DAFM website.</w:t>
      </w:r>
    </w:p>
    <w:p w14:paraId="59DE2B4B"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Undertake research on women in agriculture.</w:t>
      </w:r>
    </w:p>
    <w:p w14:paraId="3B2FB27D" w14:textId="77777777" w:rsidR="00CB1507" w:rsidRPr="00537A9A" w:rsidRDefault="00CB1507" w:rsidP="005F7E48">
      <w:pPr>
        <w:pStyle w:val="ListParagraph"/>
        <w:numPr>
          <w:ilvl w:val="0"/>
          <w:numId w:val="26"/>
        </w:numPr>
        <w:jc w:val="both"/>
        <w:rPr>
          <w:rFonts w:cstheme="minorHAnsi"/>
          <w:sz w:val="24"/>
          <w:szCs w:val="24"/>
          <w:lang w:val="en-US"/>
        </w:rPr>
      </w:pPr>
      <w:r w:rsidRPr="00537A9A">
        <w:rPr>
          <w:rFonts w:cstheme="minorHAnsi"/>
          <w:sz w:val="24"/>
          <w:szCs w:val="24"/>
          <w:lang w:val="en-US"/>
        </w:rPr>
        <w:t>Promote the role of women in improved sustainability for the sector, social, environmental, and economic (</w:t>
      </w:r>
      <w:hyperlink r:id="rId30" w:anchor="women-in-agriculture" w:history="1">
        <w:r w:rsidRPr="00537A9A">
          <w:rPr>
            <w:rStyle w:val="Hyperlink"/>
            <w:rFonts w:cstheme="minorHAnsi"/>
            <w:sz w:val="24"/>
            <w:szCs w:val="24"/>
            <w:lang w:val="en-US"/>
          </w:rPr>
          <w:t>DAFM, 2024b</w:t>
        </w:r>
      </w:hyperlink>
      <w:r w:rsidRPr="00537A9A">
        <w:rPr>
          <w:rFonts w:cstheme="minorHAnsi"/>
          <w:sz w:val="24"/>
          <w:szCs w:val="24"/>
          <w:lang w:val="en-US"/>
        </w:rPr>
        <w:t>)</w:t>
      </w:r>
    </w:p>
    <w:p w14:paraId="2FDF41DF" w14:textId="77777777" w:rsidR="00CB1507" w:rsidRPr="00537A9A" w:rsidRDefault="00CB1507" w:rsidP="00CB1507">
      <w:pPr>
        <w:jc w:val="both"/>
        <w:rPr>
          <w:rFonts w:cstheme="minorHAnsi"/>
          <w:sz w:val="24"/>
          <w:szCs w:val="24"/>
          <w:lang w:val="en-US"/>
        </w:rPr>
      </w:pPr>
    </w:p>
    <w:p w14:paraId="22EEE766" w14:textId="77777777" w:rsidR="00CB1507" w:rsidRPr="00537A9A" w:rsidRDefault="00CB1507" w:rsidP="00CB1507">
      <w:pPr>
        <w:jc w:val="both"/>
        <w:rPr>
          <w:rFonts w:cstheme="minorHAnsi"/>
          <w:b/>
          <w:bCs/>
          <w:sz w:val="24"/>
          <w:szCs w:val="24"/>
          <w:lang w:val="en-US"/>
        </w:rPr>
      </w:pPr>
      <w:r w:rsidRPr="00537A9A">
        <w:rPr>
          <w:rFonts w:cstheme="minorHAnsi"/>
          <w:b/>
          <w:bCs/>
          <w:sz w:val="24"/>
          <w:szCs w:val="24"/>
          <w:lang w:val="en-US"/>
        </w:rPr>
        <w:t>Our Rural Future 2021-2025</w:t>
      </w:r>
    </w:p>
    <w:p w14:paraId="422FF04C"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Our Rural Future focuses on the following thematic objectives:</w:t>
      </w:r>
    </w:p>
    <w:p w14:paraId="44226EF2"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Optimising the opportunities for rural communities from high speed broadband.</w:t>
      </w:r>
    </w:p>
    <w:p w14:paraId="780723DC"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Supporting improved quality employment and career opportunities in rural areas.</w:t>
      </w:r>
    </w:p>
    <w:p w14:paraId="44F7A8FB"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Assisting the regeneration, repopulation and development of rural towns and villages.</w:t>
      </w:r>
    </w:p>
    <w:p w14:paraId="6C1A7AF9"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Enhancing the participation, leadership and resilience of rural communities.</w:t>
      </w:r>
    </w:p>
    <w:p w14:paraId="4EECA1D6"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Enhancing public services in rural areas</w:t>
      </w:r>
    </w:p>
    <w:p w14:paraId="6709607D"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Supporting a Just Transition to a climate neutral economy.</w:t>
      </w:r>
    </w:p>
    <w:p w14:paraId="6DC77BC4"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Supporting the sustainability of Agriculture, the Marine and Forestry.</w:t>
      </w:r>
    </w:p>
    <w:p w14:paraId="18E3FEAC"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Supporting the sustainability of our island and coastal communities.</w:t>
      </w:r>
    </w:p>
    <w:p w14:paraId="7DADD8AF" w14:textId="77777777" w:rsidR="00CB1507" w:rsidRPr="00537A9A" w:rsidRDefault="00CB1507" w:rsidP="005F7E48">
      <w:pPr>
        <w:pStyle w:val="ListParagraph"/>
        <w:numPr>
          <w:ilvl w:val="0"/>
          <w:numId w:val="27"/>
        </w:numPr>
        <w:jc w:val="both"/>
        <w:rPr>
          <w:rFonts w:cstheme="minorHAnsi"/>
          <w:sz w:val="24"/>
          <w:szCs w:val="24"/>
          <w:lang w:val="en-US"/>
        </w:rPr>
      </w:pPr>
      <w:r w:rsidRPr="00537A9A">
        <w:rPr>
          <w:rFonts w:cstheme="minorHAnsi"/>
          <w:sz w:val="24"/>
          <w:szCs w:val="24"/>
          <w:lang w:val="en-US"/>
        </w:rPr>
        <w:t>Nurturing our culture and heritage.</w:t>
      </w:r>
    </w:p>
    <w:p w14:paraId="115EA75D"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Key deliverables relevant to farm families include:</w:t>
      </w:r>
    </w:p>
    <w:p w14:paraId="774762F0"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Implement Ag Climatise, a roadmap towards climate neutrality for the agri-food sector.</w:t>
      </w:r>
    </w:p>
    <w:p w14:paraId="08AB8E52"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Support research and development in areas such as agri-food, biobased systems, smart agriculture and precision agriculture to promote and encourage innovation and diversification.</w:t>
      </w:r>
    </w:p>
    <w:p w14:paraId="387FA074"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Develop Ireland’s Common Agricultural Policy Strategic Plan for the period 2023- 2027, which addresses existing and emerging challenges including climate action, environmental protection, generational renewal, viable farm incomes, and to sustain vibrant rural areas.</w:t>
      </w:r>
    </w:p>
    <w:p w14:paraId="133B529E"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Support generational renewal, including young farmers and women in agriculture, through measures including the CAP, taxation measures and access to finance initiatives.</w:t>
      </w:r>
    </w:p>
    <w:p w14:paraId="65DD2E05"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Encourage and support Local Authorities to expand the number of farmers’ markets, farm shops and community-owned markets in all towns, to showcase produce from local farmers, growers, and food producers.</w:t>
      </w:r>
    </w:p>
    <w:p w14:paraId="713B5F9D"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Develop a new integrated marine sustainable development plan, as a successor to Harnessing Our Ocean Wealth, focusing on all aspects of the marine sector.</w:t>
      </w:r>
    </w:p>
    <w:p w14:paraId="0DCFF629"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Deliver an ambitious afforestation plan to achieve an afforestation target of 8,000 ha/ year.</w:t>
      </w:r>
    </w:p>
    <w:p w14:paraId="7E233A90"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Enact legislation implementing revised Nursing Home Support Scheme (Fair Deal Scheme) provisions in respect of assets which are family-owned and operated farms and businesses</w:t>
      </w:r>
    </w:p>
    <w:p w14:paraId="288AA4F1"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Through the Just Transition Fund, deliver flagship projects of scale, such as the €108 million Bord na Móna Peatlands Restoration Project, to assist communities in the transition to a carbon neutral economy.</w:t>
      </w:r>
    </w:p>
    <w:p w14:paraId="69E68A7D"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Maximise our resources and strengths in the Green Economy to support employment opportunities for rural communities in areas such as renewable energy, sustainable tourism, energy retrofitting, the Bioeconomy and the Circular Economy</w:t>
      </w:r>
    </w:p>
    <w:p w14:paraId="4C5BCE8D" w14:textId="77777777" w:rsidR="00CB1507" w:rsidRPr="00537A9A" w:rsidRDefault="00CB1507" w:rsidP="005F7E48">
      <w:pPr>
        <w:pStyle w:val="ListParagraph"/>
        <w:numPr>
          <w:ilvl w:val="0"/>
          <w:numId w:val="28"/>
        </w:numPr>
        <w:jc w:val="both"/>
        <w:rPr>
          <w:rFonts w:cstheme="minorHAnsi"/>
          <w:sz w:val="24"/>
          <w:szCs w:val="24"/>
          <w:lang w:val="en-US"/>
        </w:rPr>
      </w:pPr>
      <w:r w:rsidRPr="00537A9A">
        <w:rPr>
          <w:rFonts w:cstheme="minorHAnsi"/>
          <w:sz w:val="24"/>
          <w:szCs w:val="24"/>
          <w:lang w:val="en-US"/>
        </w:rPr>
        <w:t>Invest in rehabilitating our peatlands to contribute to reduced carbon emissions, carbon sequestration and enhanced biodiversity.</w:t>
      </w:r>
    </w:p>
    <w:p w14:paraId="790FDBB3" w14:textId="77777777" w:rsidR="00CB1507" w:rsidRPr="00537A9A" w:rsidRDefault="00CB1507" w:rsidP="00CB1507">
      <w:pPr>
        <w:jc w:val="both"/>
        <w:rPr>
          <w:rFonts w:cstheme="minorHAnsi"/>
          <w:sz w:val="24"/>
          <w:szCs w:val="24"/>
          <w:lang w:val="en-US"/>
        </w:rPr>
      </w:pPr>
    </w:p>
    <w:p w14:paraId="706C521E" w14:textId="77777777" w:rsidR="00CB1507" w:rsidRPr="00537A9A" w:rsidRDefault="00CB1507" w:rsidP="00CB1507">
      <w:pPr>
        <w:jc w:val="both"/>
        <w:rPr>
          <w:rFonts w:cstheme="minorHAnsi"/>
          <w:b/>
          <w:bCs/>
          <w:sz w:val="24"/>
          <w:szCs w:val="24"/>
          <w:lang w:val="en-US"/>
        </w:rPr>
      </w:pPr>
      <w:r w:rsidRPr="00537A9A">
        <w:rPr>
          <w:rFonts w:cstheme="minorHAnsi"/>
          <w:b/>
          <w:bCs/>
          <w:sz w:val="24"/>
          <w:szCs w:val="24"/>
          <w:lang w:val="en-US"/>
        </w:rPr>
        <w:t>Food Poverty Action Plan 2024</w:t>
      </w:r>
    </w:p>
    <w:p w14:paraId="06973EEA"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 xml:space="preserve">The Food Poverty Working Group was set up to tackle the issue of food poverty in accordance with the commitment on food poverty in the </w:t>
      </w:r>
      <w:r w:rsidRPr="00537A9A">
        <w:rPr>
          <w:rFonts w:cstheme="minorHAnsi"/>
          <w:b/>
          <w:bCs/>
          <w:sz w:val="24"/>
          <w:szCs w:val="24"/>
          <w:lang w:val="en-US"/>
        </w:rPr>
        <w:t>Roadmap for Social Inclusion</w:t>
      </w:r>
      <w:r w:rsidRPr="00537A9A">
        <w:rPr>
          <w:rFonts w:cstheme="minorHAnsi"/>
          <w:sz w:val="24"/>
          <w:szCs w:val="24"/>
          <w:lang w:val="en-US"/>
        </w:rPr>
        <w:t>.  They have published three pieces of work:</w:t>
      </w:r>
    </w:p>
    <w:p w14:paraId="73554DC7" w14:textId="77777777" w:rsidR="00CB1507" w:rsidRPr="00537A9A" w:rsidRDefault="00CB1507" w:rsidP="005F7E48">
      <w:pPr>
        <w:pStyle w:val="ListParagraph"/>
        <w:numPr>
          <w:ilvl w:val="0"/>
          <w:numId w:val="29"/>
        </w:numPr>
        <w:jc w:val="both"/>
        <w:rPr>
          <w:rFonts w:cstheme="minorHAnsi"/>
          <w:sz w:val="24"/>
          <w:szCs w:val="24"/>
          <w:lang w:val="en-US"/>
        </w:rPr>
      </w:pPr>
      <w:r w:rsidRPr="00537A9A">
        <w:rPr>
          <w:rFonts w:cstheme="minorHAnsi"/>
          <w:sz w:val="24"/>
          <w:szCs w:val="24"/>
          <w:lang w:val="en-US"/>
        </w:rPr>
        <w:t>a mapping exercise of programmes, services and supports across Government that address food poverty from which a report was published on 18 July 2022</w:t>
      </w:r>
    </w:p>
    <w:p w14:paraId="2A95C308" w14:textId="77777777" w:rsidR="00CB1507" w:rsidRPr="00537A9A" w:rsidRDefault="00CB1507" w:rsidP="005F7E48">
      <w:pPr>
        <w:pStyle w:val="ListParagraph"/>
        <w:numPr>
          <w:ilvl w:val="0"/>
          <w:numId w:val="29"/>
        </w:numPr>
        <w:jc w:val="both"/>
        <w:rPr>
          <w:rFonts w:cstheme="minorHAnsi"/>
          <w:sz w:val="24"/>
          <w:szCs w:val="24"/>
          <w:lang w:val="en-US"/>
        </w:rPr>
      </w:pPr>
      <w:r w:rsidRPr="00537A9A">
        <w:rPr>
          <w:rFonts w:cstheme="minorHAnsi"/>
          <w:sz w:val="24"/>
          <w:szCs w:val="24"/>
          <w:lang w:val="en-US"/>
        </w:rPr>
        <w:t>a research project analysing the prevalence of food poverty in two case study areas, one rural and one urban</w:t>
      </w:r>
    </w:p>
    <w:p w14:paraId="4E67C792" w14:textId="77777777" w:rsidR="00CB1507" w:rsidRPr="00537A9A" w:rsidRDefault="00CB1507" w:rsidP="005F7E48">
      <w:pPr>
        <w:pStyle w:val="ListParagraph"/>
        <w:numPr>
          <w:ilvl w:val="0"/>
          <w:numId w:val="29"/>
        </w:numPr>
        <w:jc w:val="both"/>
        <w:rPr>
          <w:rFonts w:cstheme="minorHAnsi"/>
          <w:sz w:val="24"/>
          <w:szCs w:val="24"/>
          <w:lang w:val="en-US"/>
        </w:rPr>
      </w:pPr>
      <w:r w:rsidRPr="00537A9A">
        <w:rPr>
          <w:rFonts w:cstheme="minorHAnsi"/>
          <w:sz w:val="24"/>
          <w:szCs w:val="24"/>
          <w:lang w:val="en-US"/>
        </w:rPr>
        <w:t>a cross Government Action Plan which aims to address food poverty in Ireland (</w:t>
      </w:r>
      <w:hyperlink r:id="rId31" w:anchor="food-poverty-working-group" w:history="1">
        <w:r w:rsidRPr="00537A9A">
          <w:rPr>
            <w:rStyle w:val="Hyperlink"/>
            <w:rFonts w:cstheme="minorHAnsi"/>
            <w:sz w:val="24"/>
            <w:szCs w:val="24"/>
            <w:lang w:val="en-US"/>
          </w:rPr>
          <w:t>DSP, 2024b</w:t>
        </w:r>
      </w:hyperlink>
      <w:r w:rsidRPr="00537A9A">
        <w:rPr>
          <w:rFonts w:cstheme="minorHAnsi"/>
          <w:sz w:val="24"/>
          <w:szCs w:val="24"/>
          <w:lang w:val="en-US"/>
        </w:rPr>
        <w:t>)</w:t>
      </w:r>
    </w:p>
    <w:p w14:paraId="7E6018AE" w14:textId="77777777" w:rsidR="00CB1507" w:rsidRPr="00537A9A" w:rsidRDefault="00CB1507" w:rsidP="00CB1507">
      <w:pPr>
        <w:jc w:val="both"/>
        <w:rPr>
          <w:rFonts w:cstheme="minorHAnsi"/>
          <w:sz w:val="24"/>
          <w:szCs w:val="24"/>
          <w:lang w:val="en-US"/>
        </w:rPr>
      </w:pPr>
      <w:r w:rsidRPr="00537A9A">
        <w:rPr>
          <w:rFonts w:cstheme="minorHAnsi"/>
          <w:sz w:val="24"/>
          <w:szCs w:val="24"/>
          <w:lang w:val="en-US"/>
        </w:rPr>
        <w:t xml:space="preserve">The 21 actions are underpinned by </w:t>
      </w:r>
      <w:r w:rsidRPr="00537A9A">
        <w:rPr>
          <w:rFonts w:cstheme="minorHAnsi"/>
          <w:b/>
          <w:bCs/>
          <w:sz w:val="24"/>
          <w:szCs w:val="24"/>
          <w:lang w:val="en-US"/>
        </w:rPr>
        <w:t>9 key principles</w:t>
      </w:r>
      <w:r w:rsidRPr="00537A9A">
        <w:rPr>
          <w:rFonts w:cstheme="minorHAnsi"/>
          <w:sz w:val="24"/>
          <w:szCs w:val="24"/>
          <w:lang w:val="en-US"/>
        </w:rPr>
        <w:t xml:space="preserve"> and run to 2026.</w:t>
      </w:r>
    </w:p>
    <w:p w14:paraId="479FD9F3"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Collectively agree that food poverty is unacceptable in Ireland. </w:t>
      </w:r>
    </w:p>
    <w:p w14:paraId="5A791A2A"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Focus limited resources on the most effective solutions. </w:t>
      </w:r>
    </w:p>
    <w:p w14:paraId="72EDA3C2"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Take a preventative approach and address the underlying causes of food poverty, including thinking beyond food (e.g. employment, income supports, and housing and fuel costs). </w:t>
      </w:r>
    </w:p>
    <w:p w14:paraId="21B035E6"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Recognise that food poverty is not just about food banks – focus on how people in ‘long term food poverty’ can avoid reaching crisis (though we still need emergency provision when things do go wrong). </w:t>
      </w:r>
    </w:p>
    <w:p w14:paraId="00108C1B"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Focus on the most vulnerable groups to food poverty. </w:t>
      </w:r>
    </w:p>
    <w:p w14:paraId="15DB893B"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Involve people experiencing food poverty in the design of solutions. </w:t>
      </w:r>
    </w:p>
    <w:p w14:paraId="222C505D"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Ensure that food security is at the centre of public policymaking, not an ‘add on’. </w:t>
      </w:r>
    </w:p>
    <w:p w14:paraId="1913BC33"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 xml:space="preserve">Improve measuring and monitoring, so we know if food poverty is increasing and why. </w:t>
      </w:r>
    </w:p>
    <w:p w14:paraId="2527AB93" w14:textId="77777777" w:rsidR="00CB1507" w:rsidRPr="00537A9A" w:rsidRDefault="00CB1507" w:rsidP="005F7E48">
      <w:pPr>
        <w:pStyle w:val="ListParagraph"/>
        <w:numPr>
          <w:ilvl w:val="0"/>
          <w:numId w:val="30"/>
        </w:numPr>
        <w:jc w:val="both"/>
        <w:rPr>
          <w:rFonts w:cstheme="minorHAnsi"/>
          <w:sz w:val="24"/>
          <w:szCs w:val="24"/>
          <w:lang w:val="en-US"/>
        </w:rPr>
      </w:pPr>
      <w:r w:rsidRPr="00537A9A">
        <w:rPr>
          <w:rFonts w:cstheme="minorHAnsi"/>
          <w:sz w:val="24"/>
          <w:szCs w:val="24"/>
          <w:lang w:val="en-US"/>
        </w:rPr>
        <w:t>Examine best national and international practices to tackle food poverty (</w:t>
      </w:r>
      <w:hyperlink r:id="rId32" w:anchor="page=null" w:history="1">
        <w:r w:rsidRPr="00537A9A">
          <w:rPr>
            <w:rStyle w:val="Hyperlink"/>
            <w:rFonts w:cstheme="minorHAnsi"/>
            <w:sz w:val="24"/>
            <w:szCs w:val="24"/>
            <w:lang w:val="en-US"/>
          </w:rPr>
          <w:t>DSP, 2024: 1</w:t>
        </w:r>
      </w:hyperlink>
      <w:r w:rsidRPr="00537A9A">
        <w:rPr>
          <w:rFonts w:cstheme="minorHAnsi"/>
          <w:sz w:val="24"/>
          <w:szCs w:val="24"/>
          <w:lang w:val="en-US"/>
        </w:rPr>
        <w:t>)</w:t>
      </w:r>
    </w:p>
    <w:p w14:paraId="7DEDDEF8" w14:textId="77777777" w:rsidR="00CB1507" w:rsidRPr="00537A9A" w:rsidRDefault="00CB1507" w:rsidP="00CB1507">
      <w:pPr>
        <w:rPr>
          <w:rFonts w:cstheme="minorHAnsi"/>
          <w:sz w:val="24"/>
          <w:szCs w:val="24"/>
          <w:lang w:val="en-US"/>
        </w:rPr>
      </w:pPr>
    </w:p>
    <w:p w14:paraId="298FD59E" w14:textId="77777777" w:rsidR="00CB1507" w:rsidRPr="00537A9A" w:rsidRDefault="00CB1507" w:rsidP="00CB1507">
      <w:pPr>
        <w:rPr>
          <w:rFonts w:cstheme="minorHAnsi"/>
          <w:sz w:val="24"/>
          <w:szCs w:val="24"/>
          <w:lang w:val="en-US"/>
        </w:rPr>
      </w:pPr>
    </w:p>
    <w:p w14:paraId="0E02DC41" w14:textId="77777777" w:rsidR="00CB1507" w:rsidRPr="00537A9A" w:rsidRDefault="00CB1507" w:rsidP="00CB1507">
      <w:pPr>
        <w:rPr>
          <w:rFonts w:cstheme="minorHAnsi"/>
          <w:sz w:val="24"/>
          <w:szCs w:val="24"/>
          <w:lang w:val="en-US"/>
        </w:rPr>
      </w:pPr>
    </w:p>
    <w:p w14:paraId="1EC85287" w14:textId="77777777" w:rsidR="00CB1507" w:rsidRPr="00537A9A" w:rsidRDefault="00CB1507" w:rsidP="00CB1507">
      <w:pPr>
        <w:rPr>
          <w:rFonts w:cstheme="minorHAnsi"/>
          <w:sz w:val="24"/>
          <w:szCs w:val="24"/>
          <w:lang w:val="en-US"/>
        </w:rPr>
      </w:pPr>
    </w:p>
    <w:p w14:paraId="0612BF44" w14:textId="77777777" w:rsidR="00CB1507" w:rsidRPr="00537A9A" w:rsidRDefault="00CB1507" w:rsidP="00CB1507">
      <w:pPr>
        <w:rPr>
          <w:rFonts w:cstheme="minorHAnsi"/>
          <w:sz w:val="24"/>
          <w:szCs w:val="24"/>
          <w:lang w:val="en-US"/>
        </w:rPr>
      </w:pPr>
    </w:p>
    <w:p w14:paraId="18404C5A" w14:textId="77777777" w:rsidR="00CB1507" w:rsidRDefault="00CB1507" w:rsidP="00CB1507">
      <w:pPr>
        <w:pStyle w:val="ListParagraph"/>
        <w:rPr>
          <w:sz w:val="24"/>
          <w:szCs w:val="24"/>
          <w:lang w:val="en-US"/>
        </w:rPr>
      </w:pPr>
    </w:p>
    <w:p w14:paraId="75BDD875" w14:textId="77777777" w:rsidR="00CB1507" w:rsidRDefault="00CB1507" w:rsidP="00CB1507">
      <w:pPr>
        <w:rPr>
          <w:rFonts w:ascii="Calibri" w:eastAsia="Calibri" w:hAnsi="Calibri" w:cs="Calibri"/>
          <w:i/>
          <w:iCs/>
          <w:sz w:val="24"/>
          <w:szCs w:val="24"/>
          <w:lang w:val="en-GB"/>
        </w:rPr>
      </w:pPr>
    </w:p>
    <w:p w14:paraId="0F25F073" w14:textId="77777777" w:rsidR="00CB1507" w:rsidRPr="00EF2221" w:rsidRDefault="00CB1507" w:rsidP="00CB1507">
      <w:pPr>
        <w:rPr>
          <w:rFonts w:ascii="Calibri" w:eastAsia="Calibri" w:hAnsi="Calibri" w:cs="Calibri"/>
          <w:i/>
          <w:iCs/>
          <w:sz w:val="24"/>
          <w:szCs w:val="24"/>
          <w:lang w:val="en-GB"/>
        </w:rPr>
      </w:pPr>
    </w:p>
    <w:p w14:paraId="3D862DA4" w14:textId="77777777" w:rsidR="00CB1507" w:rsidRPr="00817AEB" w:rsidRDefault="00CB1507" w:rsidP="00CB1507">
      <w:pPr>
        <w:pStyle w:val="Stile1"/>
        <w:ind w:left="0" w:firstLine="0"/>
      </w:pPr>
      <w:bookmarkStart w:id="2" w:name="_Toc313538246"/>
      <w:bookmarkStart w:id="3" w:name="_Toc179193655"/>
      <w:r w:rsidRPr="00CB07F5">
        <w:t>References</w:t>
      </w:r>
      <w:bookmarkEnd w:id="2"/>
      <w:bookmarkEnd w:id="3"/>
    </w:p>
    <w:p w14:paraId="74847EEA"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Agri-Food Regulator (2023) About Us. Available at: </w:t>
      </w:r>
      <w:hyperlink r:id="rId33" w:history="1">
        <w:r w:rsidRPr="00005D11">
          <w:rPr>
            <w:rFonts w:eastAsia="Aptos" w:cstheme="minorHAnsi"/>
            <w:color w:val="467886"/>
            <w:kern w:val="2"/>
            <w:sz w:val="24"/>
            <w:szCs w:val="24"/>
            <w:u w:val="single"/>
            <w:lang w:val="en-IE"/>
            <w14:ligatures w14:val="standardContextual"/>
          </w:rPr>
          <w:t>https://www.agrifoodregulator.ie/whoweare/aboutus/</w:t>
        </w:r>
      </w:hyperlink>
      <w:r w:rsidRPr="00005D11">
        <w:rPr>
          <w:rFonts w:eastAsia="Aptos" w:cstheme="minorHAnsi"/>
          <w:kern w:val="2"/>
          <w:sz w:val="24"/>
          <w:szCs w:val="24"/>
          <w:lang w:val="en-IE"/>
          <w14:ligatures w14:val="standardContextual"/>
        </w:rPr>
        <w:t xml:space="preserve"> </w:t>
      </w:r>
    </w:p>
    <w:p w14:paraId="1A05C6CE" w14:textId="77777777" w:rsidR="00CB1507" w:rsidRPr="00005D11" w:rsidRDefault="00CB1507" w:rsidP="00CB1507">
      <w:pPr>
        <w:spacing w:line="257" w:lineRule="auto"/>
        <w:rPr>
          <w:rFonts w:ascii="Calibri" w:eastAsia="Calibri" w:hAnsi="Calibri" w:cs="Calibri"/>
          <w:kern w:val="2"/>
          <w:sz w:val="24"/>
          <w:szCs w:val="24"/>
          <w:lang w:val="en-IE"/>
          <w14:ligatures w14:val="standardContextual"/>
        </w:rPr>
      </w:pPr>
      <w:r w:rsidRPr="00067424">
        <w:rPr>
          <w:rFonts w:ascii="Calibri" w:eastAsia="Calibri" w:hAnsi="Calibri" w:cs="Calibri"/>
          <w:kern w:val="2"/>
          <w:sz w:val="24"/>
          <w:szCs w:val="24"/>
          <w:lang w:val="en-IE"/>
          <w14:ligatures w14:val="standardContextual"/>
        </w:rPr>
        <w:t>Brandth, B and Haugen, M (2010) Doing Farm Tourism: The Intertwining Practices of Gender and Work</w:t>
      </w:r>
      <w:r w:rsidRPr="00067424">
        <w:rPr>
          <w:rFonts w:ascii="Calibri" w:eastAsia="Calibri" w:hAnsi="Calibri" w:cs="Calibri"/>
          <w:i/>
          <w:iCs/>
          <w:kern w:val="2"/>
          <w:sz w:val="24"/>
          <w:szCs w:val="24"/>
          <w:lang w:val="en-IE"/>
          <w14:ligatures w14:val="standardContextual"/>
        </w:rPr>
        <w:t>. Signs: Journal of Women in Culture and Society</w:t>
      </w:r>
      <w:r w:rsidRPr="00067424">
        <w:rPr>
          <w:rFonts w:ascii="Calibri" w:eastAsia="Calibri" w:hAnsi="Calibri" w:cs="Calibri"/>
          <w:kern w:val="2"/>
          <w:sz w:val="24"/>
          <w:szCs w:val="24"/>
          <w:lang w:val="en-IE"/>
          <w14:ligatures w14:val="standardContextual"/>
        </w:rPr>
        <w:t xml:space="preserve"> 35 (2) pp 425-446</w:t>
      </w:r>
    </w:p>
    <w:p w14:paraId="6AA8809C"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Conway, S.F., McDonagh, J., Farrell, M., and Kinsella, A. (2016) Cease agricultural activity forever? Underestimating the importance of symbolic capital. </w:t>
      </w:r>
      <w:r w:rsidRPr="00005D11">
        <w:rPr>
          <w:rFonts w:eastAsia="Aptos" w:cstheme="minorHAnsi"/>
          <w:i/>
          <w:iCs/>
          <w:kern w:val="2"/>
          <w:sz w:val="24"/>
          <w:szCs w:val="24"/>
          <w:lang w:val="en-IE"/>
          <w14:ligatures w14:val="standardContextual"/>
        </w:rPr>
        <w:t>Journal of Rural Studies</w:t>
      </w:r>
      <w:r w:rsidRPr="00005D11">
        <w:rPr>
          <w:rFonts w:eastAsia="Aptos" w:cstheme="minorHAnsi"/>
          <w:kern w:val="2"/>
          <w:sz w:val="24"/>
          <w:szCs w:val="24"/>
          <w:lang w:val="en-IE"/>
          <w14:ligatures w14:val="standardContextual"/>
        </w:rPr>
        <w:t xml:space="preserve"> 44, pp 164–176.</w:t>
      </w:r>
    </w:p>
    <w:p w14:paraId="5D5ACE37"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Conway, S.F., McDonagh, J., Farrell, M., and Kinsella, A. (2017) Uncovering obstacles: The exercise of symbolic power in the complex arena of intergenerational family farm transfer. </w:t>
      </w:r>
      <w:r w:rsidRPr="00005D11">
        <w:rPr>
          <w:rFonts w:eastAsia="Aptos" w:cstheme="minorHAnsi"/>
          <w:i/>
          <w:iCs/>
          <w:kern w:val="2"/>
          <w:sz w:val="24"/>
          <w:szCs w:val="24"/>
          <w:lang w:val="en-IE"/>
          <w14:ligatures w14:val="standardContextual"/>
        </w:rPr>
        <w:t>Journal of Rural Studies.</w:t>
      </w:r>
      <w:r w:rsidRPr="00005D11">
        <w:rPr>
          <w:rFonts w:eastAsia="Aptos" w:cstheme="minorHAnsi"/>
          <w:kern w:val="2"/>
          <w:sz w:val="24"/>
          <w:szCs w:val="24"/>
          <w:lang w:val="en-IE"/>
          <w14:ligatures w14:val="standardContextual"/>
        </w:rPr>
        <w:t xml:space="preserve"> 54 pp 60-75</w:t>
      </w:r>
    </w:p>
    <w:p w14:paraId="7FA6033F"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Conway, S.F., McDonagh, J., Farrell, M., and Kinsella, A. (2018) Till death do us part: Exploring the Irish farmer-farm relationship in later life through the lens of ‘Insideness’. </w:t>
      </w:r>
      <w:r w:rsidRPr="00005D11">
        <w:rPr>
          <w:rFonts w:eastAsia="Aptos" w:cstheme="minorHAnsi"/>
          <w:i/>
          <w:iCs/>
          <w:kern w:val="2"/>
          <w:sz w:val="24"/>
          <w:szCs w:val="24"/>
          <w:lang w:val="en-IE"/>
          <w14:ligatures w14:val="standardContextual"/>
        </w:rPr>
        <w:t>International Journal of Agricultural Management.</w:t>
      </w:r>
      <w:r w:rsidRPr="00005D11">
        <w:rPr>
          <w:rFonts w:eastAsia="Aptos" w:cstheme="minorHAnsi"/>
          <w:kern w:val="2"/>
          <w:sz w:val="24"/>
          <w:szCs w:val="24"/>
          <w:lang w:val="en-IE"/>
          <w14:ligatures w14:val="standardContextual"/>
        </w:rPr>
        <w:t xml:space="preserve"> 7 (1) pp 3–15.</w:t>
      </w:r>
    </w:p>
    <w:p w14:paraId="1ED77DFA"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Conway, S.F., McDonagh, J., Farrell, M., and  Kinsella, A. (2019) Human dynamics and the intergenerational farm transfer process in later life: A roadmap for future generational renewal in agriculture policy. </w:t>
      </w:r>
      <w:r w:rsidRPr="00005D11">
        <w:rPr>
          <w:rFonts w:eastAsia="Aptos" w:cstheme="minorHAnsi"/>
          <w:i/>
          <w:iCs/>
          <w:kern w:val="2"/>
          <w:sz w:val="24"/>
          <w:szCs w:val="24"/>
          <w:lang w:val="en-IE"/>
          <w14:ligatures w14:val="standardContextual"/>
        </w:rPr>
        <w:t>International Journal of Agricultural Management</w:t>
      </w:r>
      <w:r w:rsidRPr="00005D11">
        <w:rPr>
          <w:rFonts w:eastAsia="Aptos" w:cstheme="minorHAnsi"/>
          <w:kern w:val="2"/>
          <w:sz w:val="24"/>
          <w:szCs w:val="24"/>
          <w:lang w:val="en-IE"/>
          <w14:ligatures w14:val="standardContextual"/>
        </w:rPr>
        <w:t>. 8, pp 22–30.</w:t>
      </w:r>
    </w:p>
    <w:p w14:paraId="4C089D7C"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Conway, S.F., Farrell, M., McDonagh, J., and Kinsella, A. (2022) Farmers Don’t Retire’: Re-Evaluating How We Engage with and Understand the ‘Older’ Farmer’s Perspective. </w:t>
      </w:r>
      <w:r w:rsidRPr="00005D11">
        <w:rPr>
          <w:rFonts w:eastAsia="Aptos" w:cstheme="minorHAnsi"/>
          <w:i/>
          <w:iCs/>
          <w:kern w:val="2"/>
          <w:sz w:val="24"/>
          <w:szCs w:val="24"/>
          <w:lang w:val="en-IE"/>
          <w14:ligatures w14:val="standardContextual"/>
        </w:rPr>
        <w:t xml:space="preserve">Sustainability </w:t>
      </w:r>
      <w:r w:rsidRPr="00005D11">
        <w:rPr>
          <w:rFonts w:eastAsia="Aptos" w:cstheme="minorHAnsi"/>
          <w:kern w:val="2"/>
          <w:sz w:val="24"/>
          <w:szCs w:val="24"/>
          <w:lang w:val="en-IE"/>
          <w14:ligatures w14:val="standardContextual"/>
        </w:rPr>
        <w:t>14 2533</w:t>
      </w:r>
    </w:p>
    <w:p w14:paraId="018E8AB2"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Department of Agriculture Food and the Marine (2021) </w:t>
      </w:r>
      <w:r w:rsidRPr="00005D11">
        <w:rPr>
          <w:rFonts w:eastAsia="Aptos" w:cstheme="minorHAnsi"/>
          <w:i/>
          <w:iCs/>
          <w:kern w:val="2"/>
          <w:sz w:val="24"/>
          <w:szCs w:val="24"/>
          <w:lang w:val="en-IE"/>
          <w14:ligatures w14:val="standardContextual"/>
        </w:rPr>
        <w:t>Food Vision 2030</w:t>
      </w:r>
      <w:r w:rsidRPr="00005D11">
        <w:rPr>
          <w:rFonts w:eastAsia="Aptos" w:cstheme="minorHAnsi"/>
          <w:kern w:val="2"/>
          <w:sz w:val="24"/>
          <w:szCs w:val="24"/>
          <w:lang w:val="en-IE"/>
          <w14:ligatures w14:val="standardContextual"/>
        </w:rPr>
        <w:t xml:space="preserve">. Available at: </w:t>
      </w:r>
      <w:hyperlink r:id="rId34" w:anchor="page=null" w:history="1">
        <w:r w:rsidRPr="00005D11">
          <w:rPr>
            <w:rFonts w:eastAsia="Aptos" w:cstheme="minorHAnsi"/>
            <w:color w:val="467886"/>
            <w:kern w:val="2"/>
            <w:sz w:val="24"/>
            <w:szCs w:val="24"/>
            <w:u w:val="single"/>
            <w:lang w:val="en-IE"/>
            <w14:ligatures w14:val="standardContextual"/>
          </w:rPr>
          <w:t>https://www.gov.ie/pdf/?file=https://assets.gov.ie/179717/910771f6-05ed-43f1-b8ce-52ef7c602710.pdf#page=null</w:t>
        </w:r>
      </w:hyperlink>
      <w:r w:rsidRPr="00005D11">
        <w:rPr>
          <w:rFonts w:eastAsia="Aptos" w:cstheme="minorHAnsi"/>
          <w:kern w:val="2"/>
          <w:sz w:val="24"/>
          <w:szCs w:val="24"/>
          <w:lang w:val="en-IE"/>
          <w14:ligatures w14:val="standardContextual"/>
        </w:rPr>
        <w:t xml:space="preserve"> </w:t>
      </w:r>
    </w:p>
    <w:p w14:paraId="546B90AD" w14:textId="77777777" w:rsidR="00CB1507" w:rsidRPr="00005D11" w:rsidRDefault="00CB1507" w:rsidP="00CB1507">
      <w:pPr>
        <w:rPr>
          <w:rFonts w:eastAsia="Calibri" w:cstheme="minorHAnsi"/>
          <w:color w:val="467886"/>
          <w:kern w:val="2"/>
          <w:sz w:val="24"/>
          <w:szCs w:val="24"/>
          <w:u w:val="single"/>
          <w:lang w:val="en-IE"/>
          <w14:ligatures w14:val="standardContextual"/>
        </w:rPr>
      </w:pPr>
      <w:r w:rsidRPr="00005D11">
        <w:rPr>
          <w:rFonts w:eastAsia="Calibri" w:cstheme="minorHAnsi"/>
          <w:kern w:val="2"/>
          <w:sz w:val="24"/>
          <w:szCs w:val="24"/>
          <w:lang w:val="en-IE"/>
          <w14:ligatures w14:val="standardContextual"/>
        </w:rPr>
        <w:t xml:space="preserve">Department of Agriculture Food and the Marine (2024) </w:t>
      </w:r>
      <w:r w:rsidRPr="00005D11">
        <w:rPr>
          <w:rFonts w:eastAsia="Calibri" w:cstheme="minorHAnsi"/>
          <w:i/>
          <w:iCs/>
          <w:kern w:val="2"/>
          <w:sz w:val="24"/>
          <w:szCs w:val="24"/>
          <w:lang w:val="en-IE"/>
          <w14:ligatures w14:val="standardContextual"/>
        </w:rPr>
        <w:t>National Dialogue on Women in Agriculture Report.</w:t>
      </w:r>
      <w:r w:rsidRPr="00005D11">
        <w:rPr>
          <w:rFonts w:eastAsia="Calibri" w:cstheme="minorHAnsi"/>
          <w:kern w:val="2"/>
          <w:sz w:val="24"/>
          <w:szCs w:val="24"/>
          <w:lang w:val="en-IE"/>
          <w14:ligatures w14:val="standardContextual"/>
        </w:rPr>
        <w:t xml:space="preserve"> Available at: </w:t>
      </w:r>
      <w:hyperlink r:id="rId35">
        <w:r w:rsidRPr="00005D11">
          <w:rPr>
            <w:rFonts w:eastAsia="Calibri" w:cstheme="minorHAnsi"/>
            <w:color w:val="467886"/>
            <w:kern w:val="2"/>
            <w:sz w:val="24"/>
            <w:szCs w:val="24"/>
            <w:u w:val="single"/>
            <w:lang w:val="en-IE"/>
            <w14:ligatures w14:val="standardContextual"/>
          </w:rPr>
          <w:t>https://www.google.com/url?sa=t&amp;source=web&amp;rct=j&amp;opi=89978449&amp;url=https://assets.gov.ie/282362/66655b42-18ab-4552-8c36-7941b8b8f686.pdf&amp;ved=2ahUKEwi46YX0n9GIAxVxRkEAHaIXMcwQFnoECBMQAQ&amp;usg=AOvVaw16m2QDnAovR5bjC0Dylb9R</w:t>
        </w:r>
      </w:hyperlink>
    </w:p>
    <w:p w14:paraId="3D9A17AA"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Department of Environment Climate and Communications (2024a) </w:t>
      </w:r>
      <w:r w:rsidRPr="00005D11">
        <w:rPr>
          <w:rFonts w:eastAsia="Aptos" w:cstheme="minorHAnsi"/>
          <w:i/>
          <w:iCs/>
          <w:kern w:val="2"/>
          <w:sz w:val="24"/>
          <w:szCs w:val="24"/>
          <w:lang w:val="en-IE"/>
          <w14:ligatures w14:val="standardContextual"/>
        </w:rPr>
        <w:t>Climate Action Plan 2024</w:t>
      </w:r>
      <w:r w:rsidRPr="00005D11">
        <w:rPr>
          <w:rFonts w:eastAsia="Aptos" w:cstheme="minorHAnsi"/>
          <w:kern w:val="2"/>
          <w:sz w:val="24"/>
          <w:szCs w:val="24"/>
          <w:lang w:val="en-IE"/>
          <w14:ligatures w14:val="standardContextual"/>
        </w:rPr>
        <w:t xml:space="preserve">.  Available at: </w:t>
      </w:r>
      <w:hyperlink r:id="rId36" w:anchor="page=null" w:history="1">
        <w:r w:rsidRPr="00005D11">
          <w:rPr>
            <w:rFonts w:eastAsia="Aptos" w:cstheme="minorHAnsi"/>
            <w:color w:val="467886"/>
            <w:kern w:val="2"/>
            <w:sz w:val="24"/>
            <w:szCs w:val="24"/>
            <w:u w:val="single"/>
            <w:lang w:val="en-IE"/>
            <w14:ligatures w14:val="standardContextual"/>
          </w:rPr>
          <w:t>https://www.gov.ie/pdf/?file=https://assets.gov.ie/296414/7a06bae1-4c1c-4cdc-ac36-978e3119362e.pdf#page=null</w:t>
        </w:r>
      </w:hyperlink>
      <w:r w:rsidRPr="00005D11">
        <w:rPr>
          <w:rFonts w:eastAsia="Aptos" w:cstheme="minorHAnsi"/>
          <w:kern w:val="2"/>
          <w:sz w:val="24"/>
          <w:szCs w:val="24"/>
          <w:lang w:val="en-IE"/>
          <w14:ligatures w14:val="standardContextual"/>
        </w:rPr>
        <w:t xml:space="preserve"> </w:t>
      </w:r>
    </w:p>
    <w:p w14:paraId="5B8A9964" w14:textId="77777777" w:rsidR="00CB1507" w:rsidRPr="00005D11" w:rsidRDefault="00CB1507" w:rsidP="00CB1507">
      <w:pPr>
        <w:rPr>
          <w:rFonts w:cstheme="minorHAnsi"/>
          <w:sz w:val="24"/>
          <w:szCs w:val="24"/>
          <w:lang w:val="en-GB"/>
        </w:rPr>
      </w:pPr>
      <w:r w:rsidRPr="00005D11">
        <w:rPr>
          <w:rFonts w:cstheme="minorHAnsi"/>
          <w:sz w:val="24"/>
          <w:szCs w:val="24"/>
          <w:lang w:val="en-GB"/>
        </w:rPr>
        <w:t xml:space="preserve">Department of Social Protection (2024a) </w:t>
      </w:r>
      <w:r w:rsidRPr="00005D11">
        <w:rPr>
          <w:rFonts w:cstheme="minorHAnsi"/>
          <w:i/>
          <w:iCs/>
          <w:sz w:val="24"/>
          <w:szCs w:val="24"/>
          <w:lang w:val="en-GB"/>
        </w:rPr>
        <w:t>Food Poverty Action Plan 2024</w:t>
      </w:r>
      <w:r w:rsidRPr="00005D11">
        <w:rPr>
          <w:rFonts w:cstheme="minorHAnsi"/>
          <w:sz w:val="24"/>
          <w:szCs w:val="24"/>
          <w:lang w:val="en-GB"/>
        </w:rPr>
        <w:t xml:space="preserve">. Available at: </w:t>
      </w:r>
      <w:hyperlink r:id="rId37" w:anchor="page=null" w:history="1">
        <w:r w:rsidRPr="00005D11">
          <w:rPr>
            <w:rStyle w:val="Hyperlink"/>
            <w:rFonts w:cstheme="minorHAnsi"/>
            <w:sz w:val="24"/>
            <w:szCs w:val="24"/>
            <w:lang w:val="en-GB"/>
          </w:rPr>
          <w:t>https://www.gov.ie/pdf/?file=https://assets.gov.ie/298228/a8b3443c-9a1c-481e-b251-cb4967849053.pdf#page=null</w:t>
        </w:r>
      </w:hyperlink>
      <w:r w:rsidRPr="00005D11">
        <w:rPr>
          <w:rFonts w:cstheme="minorHAnsi"/>
          <w:sz w:val="24"/>
          <w:szCs w:val="24"/>
          <w:lang w:val="en-GB"/>
        </w:rPr>
        <w:t xml:space="preserve"> </w:t>
      </w:r>
    </w:p>
    <w:p w14:paraId="6F2B79DA" w14:textId="77777777" w:rsidR="00CB1507" w:rsidRPr="00005D11" w:rsidRDefault="00CB1507" w:rsidP="00CB1507">
      <w:pPr>
        <w:rPr>
          <w:rFonts w:cstheme="minorHAnsi"/>
          <w:sz w:val="24"/>
          <w:szCs w:val="24"/>
          <w:lang w:val="en-GB"/>
        </w:rPr>
      </w:pPr>
      <w:r w:rsidRPr="00005D11">
        <w:rPr>
          <w:rFonts w:cstheme="minorHAnsi"/>
          <w:sz w:val="24"/>
          <w:szCs w:val="24"/>
          <w:lang w:val="en-GB"/>
        </w:rPr>
        <w:t xml:space="preserve">Department of Social Protection (2024b) </w:t>
      </w:r>
      <w:r w:rsidRPr="00005D11">
        <w:rPr>
          <w:rFonts w:cstheme="minorHAnsi"/>
          <w:i/>
          <w:iCs/>
          <w:sz w:val="24"/>
          <w:szCs w:val="24"/>
          <w:lang w:val="en-GB"/>
        </w:rPr>
        <w:t>Social Inclusion Division</w:t>
      </w:r>
      <w:r w:rsidRPr="00005D11">
        <w:rPr>
          <w:rFonts w:cstheme="minorHAnsi"/>
          <w:sz w:val="24"/>
          <w:szCs w:val="24"/>
          <w:lang w:val="en-GB"/>
        </w:rPr>
        <w:t xml:space="preserve">. Available at: </w:t>
      </w:r>
      <w:hyperlink r:id="rId38" w:anchor="food-poverty-working-group" w:history="1">
        <w:r w:rsidRPr="00005D11">
          <w:rPr>
            <w:rStyle w:val="Hyperlink"/>
            <w:rFonts w:cstheme="minorHAnsi"/>
            <w:sz w:val="24"/>
            <w:szCs w:val="24"/>
            <w:lang w:val="en-GB"/>
          </w:rPr>
          <w:t>https://www.gov.ie/en/organisation-information/be955a-social-inclusion-division/?referrer=https://www.gov.ie/socialinclusion/#food-poverty-working-group</w:t>
        </w:r>
      </w:hyperlink>
      <w:r w:rsidRPr="00005D11">
        <w:rPr>
          <w:rFonts w:cstheme="minorHAnsi"/>
          <w:sz w:val="24"/>
          <w:szCs w:val="24"/>
          <w:lang w:val="en-GB"/>
        </w:rPr>
        <w:t xml:space="preserve"> </w:t>
      </w:r>
    </w:p>
    <w:p w14:paraId="71EE88F1" w14:textId="77777777" w:rsidR="00CB1507" w:rsidRPr="00005D11" w:rsidRDefault="00CB1507" w:rsidP="00CB1507">
      <w:pPr>
        <w:spacing w:line="257" w:lineRule="auto"/>
        <w:jc w:val="both"/>
        <w:rPr>
          <w:rFonts w:eastAsia="Calibri" w:cstheme="minorHAnsi"/>
          <w:kern w:val="2"/>
          <w:sz w:val="24"/>
          <w:szCs w:val="24"/>
          <w:lang w:val="en-IE"/>
          <w14:ligatures w14:val="standardContextual"/>
        </w:rPr>
      </w:pPr>
      <w:r w:rsidRPr="00005D11">
        <w:rPr>
          <w:rFonts w:eastAsia="Calibri" w:cstheme="minorHAnsi"/>
          <w:kern w:val="2"/>
          <w:sz w:val="24"/>
          <w:szCs w:val="24"/>
          <w:lang w:val="en-IE"/>
          <w14:ligatures w14:val="standardContextual"/>
        </w:rPr>
        <w:t xml:space="preserve">Dillon, E., Donnellan, T., Moran, B. &amp; Lennon, J. (2021) </w:t>
      </w:r>
      <w:r w:rsidRPr="00005D11">
        <w:rPr>
          <w:rFonts w:eastAsia="Calibri" w:cstheme="minorHAnsi"/>
          <w:i/>
          <w:iCs/>
          <w:kern w:val="2"/>
          <w:sz w:val="24"/>
          <w:szCs w:val="24"/>
          <w:lang w:val="en-IE"/>
          <w14:ligatures w14:val="standardContextual"/>
        </w:rPr>
        <w:t xml:space="preserve">Teagasc National Farm Survey 2020 </w:t>
      </w:r>
      <w:r w:rsidRPr="00005D11">
        <w:rPr>
          <w:rFonts w:eastAsia="Calibri" w:cstheme="minorHAnsi"/>
          <w:kern w:val="2"/>
          <w:sz w:val="24"/>
          <w:szCs w:val="24"/>
          <w:lang w:val="en-IE"/>
          <w14:ligatures w14:val="standardContextual"/>
        </w:rPr>
        <w:t>Rural Economy Development Programme, Agricultural Economics and Farm Surveys Department, Athenry: Teagasc.</w:t>
      </w:r>
    </w:p>
    <w:p w14:paraId="6708835A" w14:textId="77777777" w:rsidR="00CB1507" w:rsidRPr="00005D11" w:rsidRDefault="00CB1507" w:rsidP="00CB1507">
      <w:pPr>
        <w:spacing w:line="257" w:lineRule="auto"/>
        <w:jc w:val="both"/>
        <w:rPr>
          <w:rFonts w:eastAsia="Calibri" w:cstheme="minorHAnsi"/>
          <w:kern w:val="2"/>
          <w:sz w:val="24"/>
          <w:szCs w:val="24"/>
          <w:lang w:val="en-IE"/>
          <w14:ligatures w14:val="standardContextual"/>
        </w:rPr>
      </w:pPr>
      <w:r w:rsidRPr="00005D11">
        <w:rPr>
          <w:rFonts w:eastAsia="Calibri" w:cstheme="minorHAnsi"/>
          <w:kern w:val="2"/>
          <w:sz w:val="24"/>
          <w:szCs w:val="24"/>
          <w:lang w:val="en-IE"/>
          <w14:ligatures w14:val="standardContextual"/>
        </w:rPr>
        <w:t xml:space="preserve">Dukelow, F., Forde, C. and Busteed, E. (2024). </w:t>
      </w:r>
      <w:r w:rsidRPr="00005D11">
        <w:rPr>
          <w:rFonts w:eastAsia="Calibri" w:cstheme="minorHAnsi"/>
          <w:i/>
          <w:iCs/>
          <w:kern w:val="2"/>
          <w:sz w:val="24"/>
          <w:szCs w:val="24"/>
          <w:lang w:val="en-IE"/>
          <w14:ligatures w14:val="standardContextual"/>
        </w:rPr>
        <w:t xml:space="preserve">Feminist Climate Justice Report. </w:t>
      </w:r>
      <w:r w:rsidRPr="00005D11">
        <w:rPr>
          <w:rFonts w:eastAsia="Calibri" w:cstheme="minorHAnsi"/>
          <w:kern w:val="2"/>
          <w:sz w:val="24"/>
          <w:szCs w:val="24"/>
          <w:lang w:val="en-IE"/>
          <w14:ligatures w14:val="standardContextual"/>
        </w:rPr>
        <w:t xml:space="preserve">Feminist Communities for Climate Justice.  </w:t>
      </w:r>
    </w:p>
    <w:p w14:paraId="4CA412FF" w14:textId="77777777" w:rsidR="00CB1507" w:rsidRDefault="00CB1507" w:rsidP="00CB1507">
      <w:pPr>
        <w:spacing w:line="257" w:lineRule="auto"/>
        <w:jc w:val="both"/>
        <w:rPr>
          <w:rFonts w:eastAsia="Calibri" w:cstheme="minorHAnsi"/>
          <w:kern w:val="2"/>
          <w:sz w:val="24"/>
          <w:szCs w:val="24"/>
          <w:lang w:val="en-IE"/>
          <w14:ligatures w14:val="standardContextual"/>
        </w:rPr>
      </w:pPr>
      <w:r w:rsidRPr="00005D11">
        <w:rPr>
          <w:rFonts w:eastAsia="Calibri" w:cstheme="minorHAnsi"/>
          <w:kern w:val="2"/>
          <w:sz w:val="24"/>
          <w:szCs w:val="24"/>
          <w:lang w:val="en-IE"/>
          <w14:ligatures w14:val="standardContextual"/>
        </w:rPr>
        <w:t xml:space="preserve">Environmental Protection Agency (2024) </w:t>
      </w:r>
      <w:r w:rsidRPr="00005D11">
        <w:rPr>
          <w:rFonts w:eastAsia="Calibri" w:cstheme="minorHAnsi"/>
          <w:i/>
          <w:iCs/>
          <w:kern w:val="2"/>
          <w:sz w:val="24"/>
          <w:szCs w:val="24"/>
          <w:lang w:val="en-IE"/>
          <w14:ligatures w14:val="standardContextual"/>
        </w:rPr>
        <w:t>Latest Emissions Data</w:t>
      </w:r>
      <w:r w:rsidRPr="00005D11">
        <w:rPr>
          <w:rFonts w:eastAsia="Calibri" w:cstheme="minorHAnsi"/>
          <w:kern w:val="2"/>
          <w:sz w:val="24"/>
          <w:szCs w:val="24"/>
          <w:lang w:val="en-IE"/>
          <w14:ligatures w14:val="standardContextual"/>
        </w:rPr>
        <w:t xml:space="preserve">. Available at: </w:t>
      </w:r>
      <w:hyperlink r:id="rId39" w:history="1">
        <w:r w:rsidRPr="00005D11">
          <w:rPr>
            <w:rFonts w:eastAsia="Calibri" w:cstheme="minorHAnsi"/>
            <w:color w:val="467886"/>
            <w:kern w:val="2"/>
            <w:sz w:val="24"/>
            <w:szCs w:val="24"/>
            <w:u w:val="single"/>
            <w:lang w:val="en-IE"/>
            <w14:ligatures w14:val="standardContextual"/>
          </w:rPr>
          <w:t>https://www.epa.ie/our-services/monitoring--assessment/climate-change/ghg/latest-emissions-data/</w:t>
        </w:r>
      </w:hyperlink>
      <w:r w:rsidRPr="00005D11">
        <w:rPr>
          <w:rFonts w:eastAsia="Calibri" w:cstheme="minorHAnsi"/>
          <w:kern w:val="2"/>
          <w:sz w:val="24"/>
          <w:szCs w:val="24"/>
          <w:lang w:val="en-IE"/>
          <w14:ligatures w14:val="standardContextual"/>
        </w:rPr>
        <w:t xml:space="preserve"> </w:t>
      </w:r>
    </w:p>
    <w:p w14:paraId="2A9CFB95" w14:textId="556C4CE3" w:rsidR="00396210" w:rsidRPr="00396210" w:rsidRDefault="00396210" w:rsidP="00CB1507">
      <w:pPr>
        <w:spacing w:line="257" w:lineRule="auto"/>
        <w:jc w:val="both"/>
        <w:rPr>
          <w:rFonts w:eastAsia="Calibri" w:cstheme="minorHAnsi"/>
          <w:kern w:val="2"/>
          <w:sz w:val="24"/>
          <w:szCs w:val="24"/>
          <w:lang w:val="en-IE"/>
          <w14:ligatures w14:val="standardContextual"/>
        </w:rPr>
      </w:pPr>
      <w:r>
        <w:rPr>
          <w:rFonts w:eastAsia="Calibri" w:cstheme="minorHAnsi"/>
          <w:kern w:val="2"/>
          <w:sz w:val="24"/>
          <w:szCs w:val="24"/>
          <w:lang w:val="en-IE"/>
          <w14:ligatures w14:val="standardContextual"/>
        </w:rPr>
        <w:t xml:space="preserve">Goldrick-Kelly, P (2023) </w:t>
      </w:r>
      <w:r>
        <w:rPr>
          <w:rFonts w:eastAsia="Calibri" w:cstheme="minorHAnsi"/>
          <w:i/>
          <w:iCs/>
          <w:kern w:val="2"/>
          <w:sz w:val="24"/>
          <w:szCs w:val="24"/>
          <w:lang w:val="en-IE"/>
          <w14:ligatures w14:val="standardContextual"/>
        </w:rPr>
        <w:t xml:space="preserve">A “Spatially Just” Transition in the Electricity Sector on the Island of Ireland: Mapping Regional Risks. </w:t>
      </w:r>
      <w:r w:rsidR="00F72DC1">
        <w:rPr>
          <w:rFonts w:eastAsia="Calibri" w:cstheme="minorHAnsi"/>
          <w:kern w:val="2"/>
          <w:sz w:val="24"/>
          <w:szCs w:val="24"/>
          <w:lang w:val="en-IE"/>
          <w14:ligatures w14:val="standardContextual"/>
        </w:rPr>
        <w:t xml:space="preserve">NERI Blog, 13 September 2023. Available at: </w:t>
      </w:r>
      <w:r w:rsidR="00F72DC1" w:rsidRPr="00F72DC1">
        <w:rPr>
          <w:rFonts w:eastAsia="Calibri" w:cstheme="minorHAnsi"/>
          <w:kern w:val="2"/>
          <w:sz w:val="24"/>
          <w:szCs w:val="24"/>
          <w:lang w:val="en-IE"/>
          <w14:ligatures w14:val="standardContextual"/>
        </w:rPr>
        <w:t>https://www.nerinstitute.net/blog/spatially-just-transition-electricity-sector-island-ireland-mapping-regional-risk</w:t>
      </w:r>
    </w:p>
    <w:p w14:paraId="4D79B1C7" w14:textId="77777777" w:rsidR="00CB1507" w:rsidRDefault="00CB1507" w:rsidP="00CB1507">
      <w:pPr>
        <w:rPr>
          <w:rFonts w:cstheme="minorHAnsi"/>
          <w:sz w:val="24"/>
          <w:szCs w:val="24"/>
          <w:lang w:val="en-GB"/>
        </w:rPr>
      </w:pPr>
      <w:r w:rsidRPr="00005D11">
        <w:rPr>
          <w:rFonts w:cstheme="minorHAnsi"/>
          <w:sz w:val="24"/>
          <w:szCs w:val="24"/>
          <w:lang w:val="en-GB"/>
        </w:rPr>
        <w:t xml:space="preserve">Government of Ireland (2021) </w:t>
      </w:r>
      <w:r w:rsidRPr="00005D11">
        <w:rPr>
          <w:rFonts w:cstheme="minorHAnsi"/>
          <w:i/>
          <w:iCs/>
          <w:sz w:val="24"/>
          <w:szCs w:val="24"/>
          <w:lang w:val="en-GB"/>
        </w:rPr>
        <w:t>Our Rural Future Rural Development Policy 2021-2025</w:t>
      </w:r>
      <w:r w:rsidRPr="00005D11">
        <w:rPr>
          <w:rFonts w:cstheme="minorHAnsi"/>
          <w:sz w:val="24"/>
          <w:szCs w:val="24"/>
          <w:lang w:val="en-GB"/>
        </w:rPr>
        <w:t xml:space="preserve">.  Available at: </w:t>
      </w:r>
      <w:hyperlink r:id="rId40" w:anchor="page=22" w:history="1">
        <w:r w:rsidRPr="00005D11">
          <w:rPr>
            <w:rStyle w:val="Hyperlink"/>
            <w:rFonts w:cstheme="minorHAnsi"/>
            <w:sz w:val="24"/>
            <w:szCs w:val="24"/>
            <w:lang w:val="en-GB"/>
          </w:rPr>
          <w:t>https://www.gov.ie/pdf/?file=https://assets.gov.ie/132413/433aebac-f12a-4640-8cac-9faf52e5ea1f.pdf#page=22</w:t>
        </w:r>
      </w:hyperlink>
      <w:r w:rsidRPr="00005D11">
        <w:rPr>
          <w:rFonts w:cstheme="minorHAnsi"/>
          <w:sz w:val="24"/>
          <w:szCs w:val="24"/>
          <w:lang w:val="en-GB"/>
        </w:rPr>
        <w:t xml:space="preserve"> </w:t>
      </w:r>
    </w:p>
    <w:p w14:paraId="73188377" w14:textId="6C2F5F9E" w:rsidR="005E058D" w:rsidRPr="005E058D" w:rsidRDefault="005E058D" w:rsidP="00CB1507">
      <w:pPr>
        <w:rPr>
          <w:rFonts w:cstheme="minorHAnsi"/>
          <w:sz w:val="24"/>
          <w:szCs w:val="24"/>
          <w:lang w:val="en-GB"/>
        </w:rPr>
      </w:pPr>
      <w:r>
        <w:rPr>
          <w:rFonts w:cstheme="minorHAnsi"/>
          <w:sz w:val="24"/>
          <w:szCs w:val="24"/>
          <w:lang w:val="en-GB"/>
        </w:rPr>
        <w:t xml:space="preserve">Government of Ireland (2024a) </w:t>
      </w:r>
      <w:r>
        <w:rPr>
          <w:rFonts w:cstheme="minorHAnsi"/>
          <w:i/>
          <w:iCs/>
          <w:sz w:val="24"/>
          <w:szCs w:val="24"/>
          <w:lang w:val="en-GB"/>
        </w:rPr>
        <w:t xml:space="preserve">Ireland’s Long-Term Strategy on Greenhouse Gas Emissions Reduction. </w:t>
      </w:r>
      <w:r w:rsidR="00664897">
        <w:rPr>
          <w:rFonts w:cstheme="minorHAnsi"/>
          <w:sz w:val="24"/>
          <w:szCs w:val="24"/>
          <w:lang w:val="en-GB"/>
        </w:rPr>
        <w:t xml:space="preserve">Dublin: Government of Ireland. </w:t>
      </w:r>
    </w:p>
    <w:p w14:paraId="4C9B51FA" w14:textId="1C8EBCE1" w:rsidR="00A07591" w:rsidRPr="0036651C" w:rsidRDefault="00A07591" w:rsidP="00CB1507">
      <w:pPr>
        <w:rPr>
          <w:rFonts w:cstheme="minorHAnsi"/>
          <w:sz w:val="24"/>
          <w:szCs w:val="24"/>
          <w:lang w:val="en-GB"/>
        </w:rPr>
      </w:pPr>
      <w:r>
        <w:rPr>
          <w:rFonts w:cstheme="minorHAnsi"/>
          <w:sz w:val="24"/>
          <w:szCs w:val="24"/>
          <w:lang w:val="en-GB"/>
        </w:rPr>
        <w:t>Government of Ireland (2024</w:t>
      </w:r>
      <w:r w:rsidR="005E058D">
        <w:rPr>
          <w:rFonts w:cstheme="minorHAnsi"/>
          <w:sz w:val="24"/>
          <w:szCs w:val="24"/>
          <w:lang w:val="en-GB"/>
        </w:rPr>
        <w:t>b</w:t>
      </w:r>
      <w:r>
        <w:rPr>
          <w:rFonts w:cstheme="minorHAnsi"/>
          <w:sz w:val="24"/>
          <w:szCs w:val="24"/>
          <w:lang w:val="en-GB"/>
        </w:rPr>
        <w:t xml:space="preserve">) </w:t>
      </w:r>
      <w:r>
        <w:rPr>
          <w:rFonts w:cstheme="minorHAnsi"/>
          <w:i/>
          <w:iCs/>
          <w:sz w:val="24"/>
          <w:szCs w:val="24"/>
          <w:lang w:val="en-GB"/>
        </w:rPr>
        <w:t>Ireland’s Integrated National Energy and Climate Plan 2021-2023</w:t>
      </w:r>
      <w:r w:rsidR="0036651C">
        <w:rPr>
          <w:rFonts w:cstheme="minorHAnsi"/>
          <w:i/>
          <w:iCs/>
          <w:sz w:val="24"/>
          <w:szCs w:val="24"/>
          <w:lang w:val="en-GB"/>
        </w:rPr>
        <w:t xml:space="preserve">. </w:t>
      </w:r>
      <w:r w:rsidR="0036651C">
        <w:rPr>
          <w:rFonts w:cstheme="minorHAnsi"/>
          <w:sz w:val="24"/>
          <w:szCs w:val="24"/>
          <w:lang w:val="en-GB"/>
        </w:rPr>
        <w:t>Dublin: Department of Environment, Climate and Communications.</w:t>
      </w:r>
    </w:p>
    <w:p w14:paraId="50A603C5" w14:textId="77777777" w:rsidR="00CB1507" w:rsidRPr="00005D11" w:rsidRDefault="00CB1507" w:rsidP="00CB1507">
      <w:pPr>
        <w:spacing w:line="257" w:lineRule="auto"/>
        <w:rPr>
          <w:rFonts w:ascii="Calibri" w:eastAsia="Calibri" w:hAnsi="Calibri" w:cs="Calibri"/>
          <w:kern w:val="2"/>
          <w:sz w:val="24"/>
          <w:szCs w:val="24"/>
          <w:lang w:val="en-IE"/>
          <w14:ligatures w14:val="standardContextual"/>
        </w:rPr>
      </w:pPr>
      <w:r w:rsidRPr="00005D11">
        <w:rPr>
          <w:rFonts w:ascii="Calibri" w:eastAsia="Calibri" w:hAnsi="Calibri" w:cs="Calibri"/>
          <w:kern w:val="2"/>
          <w:sz w:val="24"/>
          <w:szCs w:val="24"/>
          <w:lang w:val="en-IE"/>
          <w14:ligatures w14:val="standardContextual"/>
        </w:rPr>
        <w:t xml:space="preserve">Hayden, M., McNally, B., and Kinsella, A., Wakamatsu Shin, M. Hlochova, H (2024) </w:t>
      </w:r>
      <w:r w:rsidRPr="00005D11">
        <w:rPr>
          <w:rFonts w:ascii="Calibri" w:eastAsia="Calibri" w:hAnsi="Calibri" w:cs="Calibri"/>
          <w:i/>
          <w:iCs/>
          <w:kern w:val="2"/>
          <w:sz w:val="24"/>
          <w:szCs w:val="24"/>
          <w:lang w:val="en-IE"/>
          <w14:ligatures w14:val="standardContextual"/>
        </w:rPr>
        <w:t>Sustainable Transition of the Rural Economy through Generational Renewal.</w:t>
      </w:r>
      <w:r w:rsidRPr="00005D11">
        <w:rPr>
          <w:rFonts w:ascii="Calibri" w:eastAsia="Calibri" w:hAnsi="Calibri" w:cs="Calibri"/>
          <w:kern w:val="2"/>
          <w:sz w:val="24"/>
          <w:szCs w:val="24"/>
          <w:lang w:val="en-IE"/>
          <w14:ligatures w14:val="standardContextual"/>
        </w:rPr>
        <w:t xml:space="preserve"> Department of Agriculture Food and the Marine. Available at: </w:t>
      </w:r>
      <w:hyperlink r:id="rId41">
        <w:r w:rsidRPr="00005D11">
          <w:rPr>
            <w:rFonts w:ascii="Calibri" w:eastAsia="Calibri" w:hAnsi="Calibri" w:cs="Calibri"/>
            <w:color w:val="467886"/>
            <w:kern w:val="2"/>
            <w:sz w:val="24"/>
            <w:szCs w:val="24"/>
            <w:u w:val="single"/>
            <w:lang w:val="en-IE"/>
            <w14:ligatures w14:val="standardContextual"/>
          </w:rPr>
          <w:t>https://www.maynoothuniversity.ie/sites/default/files/assets/document/Sustainable%20Transition%20of%20the%20Rural%20Economy%20Through%20Generational%20Renewal%20Project%20Report.pdf</w:t>
        </w:r>
      </w:hyperlink>
    </w:p>
    <w:p w14:paraId="0BEB8CAA"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Houses of the Oireachtas (2024) </w:t>
      </w:r>
      <w:r w:rsidRPr="00005D11">
        <w:rPr>
          <w:rFonts w:eastAsia="Aptos" w:cstheme="minorHAnsi"/>
          <w:i/>
          <w:iCs/>
          <w:kern w:val="2"/>
          <w:sz w:val="24"/>
          <w:szCs w:val="24"/>
          <w:lang w:val="en-IE"/>
          <w14:ligatures w14:val="standardContextual"/>
        </w:rPr>
        <w:t>Just Transition Dáil Éireann Debate Tuesday 5 March 2024.</w:t>
      </w:r>
      <w:r w:rsidRPr="00005D11">
        <w:rPr>
          <w:rFonts w:eastAsia="Aptos" w:cstheme="minorHAnsi"/>
          <w:kern w:val="2"/>
          <w:sz w:val="24"/>
          <w:szCs w:val="24"/>
          <w:lang w:val="en-IE"/>
          <w14:ligatures w14:val="standardContextual"/>
        </w:rPr>
        <w:t xml:space="preserve"> Available at: </w:t>
      </w:r>
      <w:hyperlink r:id="rId42" w:history="1">
        <w:r w:rsidRPr="00005D11">
          <w:rPr>
            <w:rFonts w:eastAsia="Aptos" w:cstheme="minorHAnsi"/>
            <w:color w:val="467886"/>
            <w:kern w:val="2"/>
            <w:sz w:val="24"/>
            <w:szCs w:val="24"/>
            <w:u w:val="single"/>
            <w:lang w:val="en-IE"/>
            <w14:ligatures w14:val="standardContextual"/>
          </w:rPr>
          <w:t>https://www.oireachtas.ie/en/debates/question/2024-03-05/507/</w:t>
        </w:r>
      </w:hyperlink>
      <w:r w:rsidRPr="00005D11">
        <w:rPr>
          <w:rFonts w:eastAsia="Aptos" w:cstheme="minorHAnsi"/>
          <w:kern w:val="2"/>
          <w:sz w:val="24"/>
          <w:szCs w:val="24"/>
          <w:lang w:val="en-IE"/>
          <w14:ligatures w14:val="standardContextual"/>
        </w:rPr>
        <w:t xml:space="preserve"> </w:t>
      </w:r>
    </w:p>
    <w:p w14:paraId="667FFF0B" w14:textId="77777777" w:rsidR="00CB1507" w:rsidRPr="00005D11" w:rsidRDefault="00CB1507" w:rsidP="00CB1507">
      <w:pPr>
        <w:spacing w:line="257" w:lineRule="auto"/>
        <w:rPr>
          <w:rFonts w:ascii="Calibri" w:eastAsia="Calibri" w:hAnsi="Calibri" w:cs="Calibri"/>
          <w:kern w:val="2"/>
          <w:sz w:val="24"/>
          <w:szCs w:val="24"/>
          <w:lang w:val="en-IE"/>
          <w14:ligatures w14:val="standardContextual"/>
        </w:rPr>
      </w:pPr>
      <w:r w:rsidRPr="000774B4">
        <w:rPr>
          <w:rFonts w:ascii="Calibri" w:eastAsia="Calibri" w:hAnsi="Calibri" w:cs="Calibri"/>
          <w:kern w:val="2"/>
          <w:sz w:val="24"/>
          <w:szCs w:val="24"/>
          <w:lang w:val="en-IE"/>
          <w14:ligatures w14:val="standardContextual"/>
        </w:rPr>
        <w:t xml:space="preserve">Indecon (2014) </w:t>
      </w:r>
      <w:r w:rsidRPr="000774B4">
        <w:rPr>
          <w:rFonts w:ascii="Calibri" w:eastAsia="Calibri" w:hAnsi="Calibri" w:cs="Calibri"/>
          <w:i/>
          <w:iCs/>
          <w:kern w:val="2"/>
          <w:sz w:val="24"/>
          <w:szCs w:val="24"/>
          <w:lang w:val="en-IE"/>
          <w14:ligatures w14:val="standardContextual"/>
        </w:rPr>
        <w:t>Agri-Taxation Review. D</w:t>
      </w:r>
      <w:r w:rsidRPr="000774B4">
        <w:rPr>
          <w:rFonts w:ascii="Calibri" w:eastAsia="Calibri" w:hAnsi="Calibri" w:cs="Calibri"/>
          <w:kern w:val="2"/>
          <w:sz w:val="24"/>
          <w:szCs w:val="24"/>
          <w:lang w:val="en-IE"/>
          <w14:ligatures w14:val="standardContextual"/>
        </w:rPr>
        <w:t xml:space="preserve">epartment of Finance and Department of Agriculture Food and the Marine. Available at: </w:t>
      </w:r>
      <w:hyperlink r:id="rId43">
        <w:r w:rsidRPr="000774B4">
          <w:rPr>
            <w:rFonts w:ascii="Calibri" w:eastAsia="Calibri" w:hAnsi="Calibri" w:cs="Calibri"/>
            <w:color w:val="467886"/>
            <w:kern w:val="2"/>
            <w:sz w:val="24"/>
            <w:szCs w:val="24"/>
            <w:u w:val="single"/>
            <w:lang w:val="en-IE"/>
            <w14:ligatures w14:val="standardContextual"/>
          </w:rPr>
          <w:t>https://www.google.com/url?sa=t&amp;source=web&amp;rct=j&amp;opi=89978449&amp;url=https://assets.gov.ie/181235/4866447a-0249-464a-8611-71e960d2c1e0.pdf&amp;ved=2ahUKEwjJtMXPoNGIAxU2TkEAHcYELVAQFnoECBMQAQ&amp;usg=AOvVaw2xMkitHsLWhUMdhuztelnY</w:t>
        </w:r>
      </w:hyperlink>
    </w:p>
    <w:p w14:paraId="42BC12AA" w14:textId="5067D40E" w:rsidR="00236172" w:rsidRPr="00236172" w:rsidRDefault="00236172" w:rsidP="00CB1507">
      <w:pPr>
        <w:rPr>
          <w:rFonts w:eastAsia="Aptos" w:cstheme="minorHAnsi"/>
          <w:kern w:val="2"/>
          <w:sz w:val="24"/>
          <w:szCs w:val="24"/>
          <w:lang w:val="en-IE"/>
          <w14:ligatures w14:val="standardContextual"/>
        </w:rPr>
      </w:pPr>
      <w:r>
        <w:rPr>
          <w:rFonts w:eastAsia="Aptos" w:cstheme="minorHAnsi"/>
          <w:kern w:val="2"/>
          <w:sz w:val="24"/>
          <w:szCs w:val="24"/>
          <w:lang w:val="en-IE"/>
          <w14:ligatures w14:val="standardContextual"/>
        </w:rPr>
        <w:t xml:space="preserve">IHREC (2023) </w:t>
      </w:r>
      <w:r>
        <w:rPr>
          <w:rFonts w:eastAsia="Aptos" w:cstheme="minorHAnsi"/>
          <w:i/>
          <w:iCs/>
          <w:kern w:val="2"/>
          <w:sz w:val="24"/>
          <w:szCs w:val="24"/>
          <w:lang w:val="en-IE"/>
          <w14:ligatures w14:val="standardContextual"/>
        </w:rPr>
        <w:t xml:space="preserve">Policy Statement on a Just Transition. </w:t>
      </w:r>
      <w:r>
        <w:rPr>
          <w:rFonts w:eastAsia="Aptos" w:cstheme="minorHAnsi"/>
          <w:kern w:val="2"/>
          <w:sz w:val="24"/>
          <w:szCs w:val="24"/>
          <w:lang w:val="en-IE"/>
          <w14:ligatures w14:val="standardContextual"/>
        </w:rPr>
        <w:t xml:space="preserve">Dublin: Irish Human Rights and Equality Commission. </w:t>
      </w:r>
    </w:p>
    <w:p w14:paraId="5768260E" w14:textId="0DE5C4D0"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Lanigan G., Black, K., Donnellan T.,Crosson P.,Beausang C., Hanrahan K., Buckley C., Lahart B., Herron J., Redmond J., Shalloo L., Krol D., Forrestal P., Farrelly N., O’Brien D., Lenehan J.J., Hennessy M., O’Donovan M., Wall D., O’Sullivan L., O’Dwyer T., Dineen M., Waters S., NiFlahartha N., Houlihan T., Murphy P., Spink J., Dillon P., Upton J., Richards K. (2023) </w:t>
      </w:r>
      <w:r w:rsidRPr="00005D11">
        <w:rPr>
          <w:rFonts w:eastAsia="Aptos" w:cstheme="minorHAnsi"/>
          <w:i/>
          <w:iCs/>
          <w:kern w:val="2"/>
          <w:sz w:val="24"/>
          <w:szCs w:val="24"/>
          <w:lang w:val="en-IE"/>
          <w14:ligatures w14:val="standardContextual"/>
        </w:rPr>
        <w:t>MACC 2023: An Updated Analysis of the Greenhouse Gas Abatement Potential of the Irish Agriculture and Land-Use Sectors between 2021 and 2030</w:t>
      </w:r>
      <w:r w:rsidRPr="00005D11">
        <w:rPr>
          <w:rFonts w:eastAsia="Aptos" w:cstheme="minorHAnsi"/>
          <w:kern w:val="2"/>
          <w:sz w:val="24"/>
          <w:szCs w:val="24"/>
          <w:lang w:val="en-IE"/>
          <w14:ligatures w14:val="standardContextual"/>
        </w:rPr>
        <w:t>. Teagasc, Oak Park, Carlow. 353pp</w:t>
      </w:r>
    </w:p>
    <w:p w14:paraId="5188D7DA"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EC (2023) </w:t>
      </w:r>
      <w:r w:rsidRPr="00005D11">
        <w:rPr>
          <w:rFonts w:eastAsia="Aptos" w:cstheme="minorHAnsi"/>
          <w:i/>
          <w:iCs/>
          <w:kern w:val="2"/>
          <w:sz w:val="24"/>
          <w:szCs w:val="24"/>
          <w:lang w:val="en-IE"/>
          <w14:ligatures w14:val="standardContextual"/>
        </w:rPr>
        <w:t>CAP 2023-27 on track? Check it online! European Commission</w:t>
      </w:r>
      <w:r w:rsidRPr="00005D11">
        <w:rPr>
          <w:rFonts w:eastAsia="Aptos" w:cstheme="minorHAnsi"/>
          <w:kern w:val="2"/>
          <w:sz w:val="24"/>
          <w:szCs w:val="24"/>
          <w:lang w:val="en-IE"/>
          <w14:ligatures w14:val="standardContextual"/>
        </w:rPr>
        <w:t xml:space="preserve">.  Available at: </w:t>
      </w:r>
      <w:hyperlink r:id="rId44" w:history="1">
        <w:r w:rsidRPr="00005D11">
          <w:rPr>
            <w:rFonts w:eastAsia="Aptos" w:cstheme="minorHAnsi"/>
            <w:color w:val="467886"/>
            <w:kern w:val="2"/>
            <w:sz w:val="24"/>
            <w:szCs w:val="24"/>
            <w:u w:val="single"/>
            <w:lang w:val="en-IE"/>
            <w14:ligatures w14:val="standardContextual"/>
          </w:rPr>
          <w:t>https://agriculture.ec.europa.eu/news/cap-2023-27-track-check-it-online-2023-04-05_en</w:t>
        </w:r>
      </w:hyperlink>
      <w:r w:rsidRPr="00005D11">
        <w:rPr>
          <w:rFonts w:eastAsia="Aptos" w:cstheme="minorHAnsi"/>
          <w:kern w:val="2"/>
          <w:sz w:val="24"/>
          <w:szCs w:val="24"/>
          <w:lang w:val="en-IE"/>
          <w14:ligatures w14:val="standardContextual"/>
        </w:rPr>
        <w:t xml:space="preserve"> </w:t>
      </w:r>
    </w:p>
    <w:p w14:paraId="09CDAE33"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Meehan, S. (2024) </w:t>
      </w:r>
      <w:r w:rsidRPr="00005D11">
        <w:rPr>
          <w:rFonts w:eastAsia="Aptos" w:cstheme="minorHAnsi"/>
          <w:i/>
          <w:iCs/>
          <w:kern w:val="2"/>
          <w:sz w:val="24"/>
          <w:szCs w:val="24"/>
          <w:lang w:val="en-IE"/>
          <w14:ligatures w14:val="standardContextual"/>
        </w:rPr>
        <w:t>EU auditors criticise Ireland for lack of climate ambition in CAP</w:t>
      </w:r>
      <w:r w:rsidRPr="00005D11">
        <w:rPr>
          <w:rFonts w:eastAsia="Aptos" w:cstheme="minorHAnsi"/>
          <w:kern w:val="2"/>
          <w:sz w:val="24"/>
          <w:szCs w:val="24"/>
          <w:lang w:val="en-IE"/>
          <w14:ligatures w14:val="standardContextual"/>
        </w:rPr>
        <w:t xml:space="preserve">. October 01. Agriland. Available at: </w:t>
      </w:r>
      <w:hyperlink r:id="rId45" w:history="1">
        <w:r w:rsidRPr="00005D11">
          <w:rPr>
            <w:rFonts w:eastAsia="Aptos" w:cstheme="minorHAnsi"/>
            <w:color w:val="467886"/>
            <w:kern w:val="2"/>
            <w:sz w:val="24"/>
            <w:szCs w:val="24"/>
            <w:u w:val="single"/>
            <w:lang w:val="en-IE"/>
            <w14:ligatures w14:val="standardContextual"/>
          </w:rPr>
          <w:t>https://www.agriland.ie/farming-news/eu-auditors-criticise-ireland-for-lack-of-climate-ambition-in-cap/</w:t>
        </w:r>
      </w:hyperlink>
      <w:r w:rsidRPr="00005D11">
        <w:rPr>
          <w:rFonts w:eastAsia="Aptos" w:cstheme="minorHAnsi"/>
          <w:kern w:val="2"/>
          <w:sz w:val="24"/>
          <w:szCs w:val="24"/>
          <w:lang w:val="en-IE"/>
          <w14:ligatures w14:val="standardContextual"/>
        </w:rPr>
        <w:t xml:space="preserve"> </w:t>
      </w:r>
    </w:p>
    <w:p w14:paraId="32A09280" w14:textId="77777777" w:rsidR="00CB1507" w:rsidRDefault="00CB1507" w:rsidP="00CB1507">
      <w:pPr>
        <w:spacing w:line="257" w:lineRule="auto"/>
        <w:rPr>
          <w:rFonts w:eastAsia="Calibri" w:cstheme="minorHAnsi"/>
          <w:kern w:val="2"/>
          <w:sz w:val="24"/>
          <w:szCs w:val="24"/>
          <w:lang w:val="en-IE"/>
          <w14:ligatures w14:val="standardContextual"/>
        </w:rPr>
      </w:pPr>
      <w:r w:rsidRPr="00005D11">
        <w:rPr>
          <w:rFonts w:eastAsia="Calibri" w:cstheme="minorHAnsi"/>
          <w:kern w:val="2"/>
          <w:sz w:val="24"/>
          <w:szCs w:val="24"/>
          <w:lang w:val="en-IE"/>
          <w14:ligatures w14:val="standardContextual"/>
        </w:rPr>
        <w:t xml:space="preserve">NESC (2023) </w:t>
      </w:r>
      <w:r w:rsidRPr="00005D11">
        <w:rPr>
          <w:rFonts w:eastAsia="Calibri" w:cstheme="minorHAnsi"/>
          <w:i/>
          <w:iCs/>
          <w:kern w:val="2"/>
          <w:sz w:val="24"/>
          <w:szCs w:val="24"/>
          <w:lang w:val="en-IE"/>
          <w14:ligatures w14:val="standardContextual"/>
        </w:rPr>
        <w:t xml:space="preserve">Just Transition in Agriculture and Land Use Council Report </w:t>
      </w:r>
      <w:r w:rsidRPr="00005D11">
        <w:rPr>
          <w:rFonts w:eastAsia="Calibri" w:cstheme="minorHAnsi"/>
          <w:kern w:val="2"/>
          <w:sz w:val="24"/>
          <w:szCs w:val="24"/>
          <w:lang w:val="en-IE"/>
          <w14:ligatures w14:val="standardContextual"/>
        </w:rPr>
        <w:t xml:space="preserve">no 162 June 2023. Dublin: National Economic and Social Council. Available at: </w:t>
      </w:r>
      <w:hyperlink r:id="rId46">
        <w:r w:rsidRPr="00005D11">
          <w:rPr>
            <w:rFonts w:eastAsia="Calibri" w:cstheme="minorHAnsi"/>
            <w:color w:val="467886"/>
            <w:kern w:val="2"/>
            <w:sz w:val="24"/>
            <w:szCs w:val="24"/>
            <w:u w:val="single"/>
            <w:lang w:val="en-IE"/>
            <w14:ligatures w14:val="standardContextual"/>
          </w:rPr>
          <w:t>https://www.nesc.ie/publications/exploring-a-just-transition-in-agriculture-and-land-use/</w:t>
        </w:r>
      </w:hyperlink>
      <w:r w:rsidRPr="00005D11">
        <w:rPr>
          <w:rFonts w:eastAsia="Calibri" w:cstheme="minorHAnsi"/>
          <w:kern w:val="2"/>
          <w:sz w:val="24"/>
          <w:szCs w:val="24"/>
          <w:lang w:val="en-IE"/>
          <w14:ligatures w14:val="standardContextual"/>
        </w:rPr>
        <w:t xml:space="preserve"> </w:t>
      </w:r>
    </w:p>
    <w:p w14:paraId="3AFC1769" w14:textId="6E5CCA54" w:rsidR="00ED557A" w:rsidRPr="00005D11" w:rsidRDefault="00ED557A" w:rsidP="00CB1507">
      <w:pPr>
        <w:spacing w:line="257" w:lineRule="auto"/>
        <w:rPr>
          <w:rFonts w:eastAsia="Calibri" w:cstheme="minorHAnsi"/>
          <w:kern w:val="2"/>
          <w:sz w:val="24"/>
          <w:szCs w:val="24"/>
          <w:lang w:val="en-IE"/>
          <w14:ligatures w14:val="standardContextual"/>
        </w:rPr>
      </w:pPr>
      <w:r>
        <w:rPr>
          <w:rFonts w:eastAsia="Calibri" w:cstheme="minorHAnsi"/>
          <w:kern w:val="2"/>
          <w:sz w:val="24"/>
          <w:szCs w:val="24"/>
          <w:lang w:val="en-IE"/>
          <w14:ligatures w14:val="standardContextual"/>
        </w:rPr>
        <w:t xml:space="preserve">Social Justice Ireland (2024) </w:t>
      </w:r>
      <w:r w:rsidRPr="00ED557A">
        <w:rPr>
          <w:rFonts w:eastAsia="Calibri" w:cstheme="minorHAnsi"/>
          <w:i/>
          <w:iCs/>
          <w:kern w:val="2"/>
          <w:sz w:val="24"/>
          <w:szCs w:val="24"/>
          <w:lang w:val="en-IE"/>
          <w14:ligatures w14:val="standardContextual"/>
        </w:rPr>
        <w:t>Delivering a Just Transition for Ireland. Policy Options</w:t>
      </w:r>
      <w:r>
        <w:rPr>
          <w:rFonts w:eastAsia="Calibri" w:cstheme="minorHAnsi"/>
          <w:kern w:val="2"/>
          <w:sz w:val="24"/>
          <w:szCs w:val="24"/>
          <w:lang w:val="en-IE"/>
          <w14:ligatures w14:val="standardContextual"/>
        </w:rPr>
        <w:t xml:space="preserve">. Dublin: Social Justice Ireland. </w:t>
      </w:r>
    </w:p>
    <w:p w14:paraId="55210646" w14:textId="77777777" w:rsidR="00CB1507" w:rsidRPr="00005D11" w:rsidRDefault="00CB1507" w:rsidP="00CB1507">
      <w:pPr>
        <w:rPr>
          <w:rFonts w:eastAsia="Aptos" w:cstheme="minorHAnsi"/>
          <w:kern w:val="2"/>
          <w:sz w:val="24"/>
          <w:szCs w:val="24"/>
          <w:lang w:val="en-IE"/>
          <w14:ligatures w14:val="standardContextual"/>
        </w:rPr>
      </w:pPr>
      <w:r w:rsidRPr="00005D11">
        <w:rPr>
          <w:rFonts w:eastAsia="Aptos" w:cstheme="minorHAnsi"/>
          <w:kern w:val="2"/>
          <w:sz w:val="24"/>
          <w:szCs w:val="24"/>
          <w:lang w:val="en-IE"/>
          <w14:ligatures w14:val="standardContextual"/>
        </w:rPr>
        <w:t xml:space="preserve">Teagasc (2022) </w:t>
      </w:r>
      <w:r w:rsidRPr="00005D11">
        <w:rPr>
          <w:rFonts w:eastAsia="Aptos" w:cstheme="minorHAnsi"/>
          <w:i/>
          <w:iCs/>
          <w:kern w:val="2"/>
          <w:sz w:val="24"/>
          <w:szCs w:val="24"/>
          <w:lang w:val="en-IE"/>
          <w14:ligatures w14:val="standardContextual"/>
        </w:rPr>
        <w:t>Teagasc Climate Action Strategy 2022 – 2030 Supporting Farmers for Climate Action.</w:t>
      </w:r>
      <w:r w:rsidRPr="00005D11">
        <w:rPr>
          <w:rFonts w:eastAsia="Aptos" w:cstheme="minorHAnsi"/>
          <w:kern w:val="2"/>
          <w:sz w:val="24"/>
          <w:szCs w:val="24"/>
          <w:lang w:val="en-IE"/>
          <w14:ligatures w14:val="standardContextual"/>
        </w:rPr>
        <w:t xml:space="preserve"> Teagasc. Available at: </w:t>
      </w:r>
      <w:hyperlink r:id="rId47" w:history="1">
        <w:r w:rsidRPr="00005D11">
          <w:rPr>
            <w:rFonts w:eastAsia="Aptos" w:cstheme="minorHAnsi"/>
            <w:color w:val="467886"/>
            <w:kern w:val="2"/>
            <w:sz w:val="24"/>
            <w:szCs w:val="24"/>
            <w:u w:val="single"/>
            <w:lang w:val="en-IE"/>
            <w14:ligatures w14:val="standardContextual"/>
          </w:rPr>
          <w:t>https://www.teagasc.ie/media/website/publications/2022/Teagasc-Climate-Action-Strategy-2022-2030-web.pdf</w:t>
        </w:r>
      </w:hyperlink>
      <w:r w:rsidRPr="00005D11">
        <w:rPr>
          <w:rFonts w:eastAsia="Aptos" w:cstheme="minorHAnsi"/>
          <w:kern w:val="2"/>
          <w:sz w:val="24"/>
          <w:szCs w:val="24"/>
          <w:lang w:val="en-IE"/>
          <w14:ligatures w14:val="standardContextual"/>
        </w:rPr>
        <w:t xml:space="preserve"> </w:t>
      </w:r>
    </w:p>
    <w:p w14:paraId="6EFA9A19" w14:textId="77777777" w:rsidR="00CB1507" w:rsidRPr="00005D11" w:rsidRDefault="00CB1507" w:rsidP="00CB1507">
      <w:pPr>
        <w:rPr>
          <w:rFonts w:ascii="Aptos" w:eastAsia="Aptos" w:hAnsi="Aptos" w:cs="Times New Roman"/>
          <w:kern w:val="2"/>
          <w:sz w:val="24"/>
          <w:szCs w:val="24"/>
          <w:lang w:val="en-IE"/>
          <w14:ligatures w14:val="standardContextual"/>
        </w:rPr>
      </w:pPr>
    </w:p>
    <w:p w14:paraId="1EF695CA" w14:textId="77777777" w:rsidR="00CB1507" w:rsidRPr="00005D11" w:rsidRDefault="00CB1507" w:rsidP="00CB1507">
      <w:pPr>
        <w:rPr>
          <w:rFonts w:ascii="Calibri" w:hAnsi="Calibri" w:cs="Calibri"/>
          <w:sz w:val="24"/>
          <w:szCs w:val="24"/>
          <w:lang w:val="en-GB"/>
        </w:rPr>
      </w:pPr>
    </w:p>
    <w:p w14:paraId="74DD1EA7" w14:textId="77777777" w:rsidR="00CB1507" w:rsidRPr="00005D11" w:rsidRDefault="00CB1507" w:rsidP="00CB1507">
      <w:pPr>
        <w:rPr>
          <w:rFonts w:ascii="Calibri" w:hAnsi="Calibri" w:cs="Calibri"/>
          <w:sz w:val="24"/>
          <w:szCs w:val="24"/>
          <w:highlight w:val="yellow"/>
          <w:lang w:val="en-GB"/>
        </w:rPr>
      </w:pPr>
    </w:p>
    <w:p w14:paraId="61EDD651" w14:textId="77777777" w:rsidR="00CB1507" w:rsidRPr="00CB07F5" w:rsidRDefault="00CB1507" w:rsidP="00CB1507">
      <w:pPr>
        <w:pStyle w:val="Stile1"/>
        <w:ind w:left="0" w:firstLine="0"/>
      </w:pPr>
      <w:r w:rsidRPr="008B7999">
        <w:rPr>
          <w:szCs w:val="24"/>
        </w:rPr>
        <w:br w:type="page"/>
      </w:r>
      <w:bookmarkStart w:id="4" w:name="_Toc313538247"/>
      <w:bookmarkStart w:id="5" w:name="_Toc179193656"/>
      <w:r w:rsidRPr="00CB07F5">
        <w:t>Annexes</w:t>
      </w:r>
      <w:bookmarkEnd w:id="4"/>
      <w:bookmarkEnd w:id="5"/>
    </w:p>
    <w:p w14:paraId="7C43BFC2" w14:textId="77777777" w:rsidR="00CB1507" w:rsidRPr="008B7999" w:rsidRDefault="00CB1507" w:rsidP="00CB1507">
      <w:pPr>
        <w:rPr>
          <w:rFonts w:ascii="Arial" w:hAnsi="Arial" w:cs="Arial"/>
          <w:lang w:val="en-GB"/>
        </w:rPr>
      </w:pPr>
    </w:p>
    <w:p w14:paraId="4E20699D" w14:textId="77777777" w:rsidR="00CB1507" w:rsidRPr="008B7999" w:rsidRDefault="00CB1507" w:rsidP="00CB1507">
      <w:pPr>
        <w:rPr>
          <w:rFonts w:ascii="Arial" w:hAnsi="Arial" w:cs="Arial"/>
          <w:i/>
          <w:lang w:val="en-GB"/>
        </w:rPr>
      </w:pPr>
      <w:r w:rsidRPr="008B7999">
        <w:rPr>
          <w:rFonts w:ascii="Arial" w:hAnsi="Arial" w:cs="Arial"/>
          <w:i/>
          <w:lang w:val="en-GB"/>
        </w:rPr>
        <w:t>Add annex (es), if applicable.</w:t>
      </w:r>
    </w:p>
    <w:p w14:paraId="4C809ADB" w14:textId="77777777" w:rsidR="00CB1507" w:rsidRPr="008B7999" w:rsidRDefault="00CB1507" w:rsidP="00CB1507">
      <w:pPr>
        <w:rPr>
          <w:rFonts w:ascii="Arial" w:hAnsi="Arial" w:cs="Arial"/>
          <w:lang w:val="en-GB"/>
        </w:rPr>
      </w:pPr>
    </w:p>
    <w:p w14:paraId="7CC18FD5" w14:textId="77777777" w:rsidR="00CB1507" w:rsidRDefault="00CB1507" w:rsidP="00CB1507">
      <w:pPr>
        <w:rPr>
          <w:lang w:val="en-GB"/>
        </w:rPr>
      </w:pPr>
    </w:p>
    <w:p w14:paraId="09BCD8CC" w14:textId="77777777" w:rsidR="003279FF" w:rsidRPr="008B7999" w:rsidRDefault="003279FF" w:rsidP="003279FF">
      <w:pPr>
        <w:rPr>
          <w:rFonts w:ascii="Arial" w:hAnsi="Arial" w:cs="Arial"/>
          <w:lang w:val="en-GB"/>
        </w:rPr>
      </w:pPr>
    </w:p>
    <w:p w14:paraId="2E2220B4" w14:textId="5283D3DF" w:rsidR="002340C1" w:rsidRDefault="002340C1" w:rsidP="00CE6773">
      <w:pPr>
        <w:rPr>
          <w:lang w:val="en-GB"/>
        </w:rPr>
      </w:pPr>
    </w:p>
    <w:sectPr w:rsidR="002340C1" w:rsidSect="00C93831">
      <w:headerReference w:type="default" r:id="rId48"/>
      <w:footerReference w:type="default" r:id="rId49"/>
      <w:pgSz w:w="11906" w:h="16838"/>
      <w:pgMar w:top="1417" w:right="1196" w:bottom="1417" w:left="12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92444" w14:textId="77777777" w:rsidR="002F756A" w:rsidRDefault="002F756A" w:rsidP="006430AF">
      <w:pPr>
        <w:spacing w:after="0" w:line="240" w:lineRule="auto"/>
      </w:pPr>
      <w:r>
        <w:separator/>
      </w:r>
    </w:p>
  </w:endnote>
  <w:endnote w:type="continuationSeparator" w:id="0">
    <w:p w14:paraId="306A14F7" w14:textId="77777777" w:rsidR="002F756A" w:rsidRDefault="002F756A" w:rsidP="0064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Noto Serif">
    <w:charset w:val="00"/>
    <w:family w:val="roman"/>
    <w:pitch w:val="variable"/>
    <w:sig w:usb0="E00002FF" w:usb1="500078FF" w:usb2="00000029" w:usb3="00000000" w:csb0="0000019F" w:csb1="00000000"/>
  </w:font>
  <w:font w:name="Tahoma">
    <w:panose1 w:val="020B0604030504040204"/>
    <w:charset w:val="00"/>
    <w:family w:val="swiss"/>
    <w:pitch w:val="variable"/>
    <w:sig w:usb0="E1002EFF" w:usb1="C000605B" w:usb2="00000029" w:usb3="00000000" w:csb0="000101FF" w:csb1="00000000"/>
  </w:font>
  <w:font w:name="Roboto Slab">
    <w:charset w:val="00"/>
    <w:family w:val="auto"/>
    <w:pitch w:val="variable"/>
    <w:sig w:usb0="000004FF" w:usb1="8000405F" w:usb2="00000022" w:usb3="00000000" w:csb0="0000019F" w:csb1="00000000"/>
  </w:font>
  <w:font w:name="Arial Narrow">
    <w:panose1 w:val="020B0606020202030204"/>
    <w:charset w:val="00"/>
    <w:family w:val="swiss"/>
    <w:pitch w:val="variable"/>
    <w:sig w:usb0="00000287" w:usb1="00000800" w:usb2="00000000" w:usb3="00000000" w:csb0="0000009F" w:csb1="00000000"/>
  </w:font>
  <w:font w:name="Avenir-Light">
    <w:altName w:val="Calibri"/>
    <w:charset w:val="00"/>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8823115"/>
      <w:docPartObj>
        <w:docPartGallery w:val="Page Numbers (Bottom of Page)"/>
        <w:docPartUnique/>
      </w:docPartObj>
    </w:sdtPr>
    <w:sdtContent>
      <w:p w14:paraId="398229AC" w14:textId="764DF01E" w:rsidR="00CC70C1" w:rsidRDefault="00CC70C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7E5950" w14:textId="160E2CDC" w:rsidR="00EA5F8A" w:rsidRPr="00AA6560" w:rsidRDefault="00EA5F8A" w:rsidP="00AA65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8E03CF" w14:textId="77777777" w:rsidR="002F756A" w:rsidRDefault="002F756A" w:rsidP="006430AF">
      <w:pPr>
        <w:spacing w:after="0" w:line="240" w:lineRule="auto"/>
      </w:pPr>
      <w:r>
        <w:separator/>
      </w:r>
    </w:p>
  </w:footnote>
  <w:footnote w:type="continuationSeparator" w:id="0">
    <w:p w14:paraId="09D8D173" w14:textId="77777777" w:rsidR="002F756A" w:rsidRDefault="002F756A" w:rsidP="006430AF">
      <w:pPr>
        <w:spacing w:after="0" w:line="240" w:lineRule="auto"/>
      </w:pPr>
      <w:r>
        <w:continuationSeparator/>
      </w:r>
    </w:p>
  </w:footnote>
  <w:footnote w:id="1">
    <w:p w14:paraId="28B7DB23" w14:textId="77777777" w:rsidR="00CB1507" w:rsidRDefault="00CB1507" w:rsidP="00CB1507">
      <w:pPr>
        <w:pStyle w:val="FootnoteText"/>
      </w:pPr>
      <w:r w:rsidRPr="16E4C128">
        <w:rPr>
          <w:rStyle w:val="FootnoteReference"/>
        </w:rPr>
        <w:footnoteRef/>
      </w:r>
      <w:r>
        <w:t xml:space="preserve"> </w:t>
      </w:r>
      <w:r w:rsidRPr="16E4C128">
        <w:rPr>
          <w:rFonts w:ascii="Calibri" w:eastAsia="Calibri" w:hAnsi="Calibri" w:cs="Calibri"/>
          <w:sz w:val="22"/>
          <w:szCs w:val="22"/>
        </w:rPr>
        <w:t>A decision was taken by the Minister for Agriculture in March 2024 that implementation of the NESC recommendations would be monitored through the Food Vison 2030 Environmental Sub-Group</w:t>
      </w:r>
      <w:r>
        <w:rPr>
          <w:rFonts w:ascii="Calibri" w:eastAsia="Calibri" w:hAnsi="Calibri" w:cs="Calibri"/>
          <w:sz w:val="22"/>
          <w:szCs w:val="22"/>
        </w:rPr>
        <w:t>.   (</w:t>
      </w:r>
      <w:hyperlink r:id="rId1" w:history="1">
        <w:r w:rsidRPr="00A5500D">
          <w:rPr>
            <w:rStyle w:val="Hyperlink"/>
            <w:rFonts w:ascii="Calibri" w:eastAsia="Calibri" w:hAnsi="Calibri" w:cs="Calibri"/>
            <w:sz w:val="22"/>
            <w:szCs w:val="22"/>
          </w:rPr>
          <w:t>Houses of the Oireachtas, 2024</w:t>
        </w:r>
      </w:hyperlink>
      <w:r>
        <w:rPr>
          <w:rFonts w:ascii="Calibri" w:eastAsia="Calibri" w:hAnsi="Calibri" w:cs="Calibri"/>
          <w:sz w:val="22"/>
          <w:szCs w:val="22"/>
        </w:rPr>
        <w:t>)</w:t>
      </w:r>
      <w:r w:rsidRPr="16E4C128">
        <w:rPr>
          <w:rFonts w:ascii="Calibri" w:eastAsia="Calibri" w:hAnsi="Calibri" w:cs="Calibri"/>
          <w:sz w:val="22"/>
          <w:szCs w:val="22"/>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8C7F5" w14:textId="4BB55668" w:rsidR="00EA5F8A" w:rsidRPr="00CC70C1" w:rsidRDefault="00167155">
    <w:pPr>
      <w:pStyle w:val="Header"/>
      <w:rPr>
        <w:lang w:val="en-GB"/>
      </w:rPr>
    </w:pPr>
    <w:r>
      <w:rPr>
        <w:lang w:val="en-GB"/>
      </w:rPr>
      <w:t>Policy-making context in two national sectors</w:t>
    </w:r>
    <w:r w:rsidR="00CC70C1">
      <w:rPr>
        <w:lang w:val="en-GB"/>
      </w:rPr>
      <w:t xml:space="preserve"> [</w:t>
    </w:r>
    <w:r w:rsidR="00DA2D38">
      <w:rPr>
        <w:lang w:val="en-GB"/>
      </w:rPr>
      <w:t>Country name</w:t>
    </w:r>
    <w:r w:rsidR="00CC70C1">
      <w:rPr>
        <w:lang w:val="en-GB"/>
      </w:rPr>
      <w:t>]</w:t>
    </w:r>
    <w:r w:rsidR="00F85BFA">
      <w:rPr>
        <w:lang w:val="en-GB"/>
      </w:rPr>
      <w:tab/>
    </w:r>
    <w:r w:rsidR="00F85BFA">
      <w:rPr>
        <w:lang w:val="en-GB"/>
      </w:rPr>
      <w:tab/>
      <w:t>FITTER-EU</w:t>
    </w:r>
  </w:p>
  <w:p w14:paraId="35FBDEB1" w14:textId="77777777" w:rsidR="00EA5F8A" w:rsidRDefault="00EA5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D56F2"/>
    <w:multiLevelType w:val="hybridMultilevel"/>
    <w:tmpl w:val="B66AA70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4670805"/>
    <w:multiLevelType w:val="hybridMultilevel"/>
    <w:tmpl w:val="BB7AEC1C"/>
    <w:lvl w:ilvl="0" w:tplc="D5CA26AA">
      <w:start w:val="7"/>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5F52CF5"/>
    <w:multiLevelType w:val="hybridMultilevel"/>
    <w:tmpl w:val="DD12743C"/>
    <w:lvl w:ilvl="0" w:tplc="0C0A000F">
      <w:start w:val="1"/>
      <w:numFmt w:val="decimal"/>
      <w:lvlText w:val="%1."/>
      <w:lvlJc w:val="left"/>
      <w:pPr>
        <w:ind w:left="720" w:hanging="360"/>
      </w:pPr>
      <w:rPr>
        <w:rFonts w:hint="default"/>
        <w:b/>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843161"/>
    <w:multiLevelType w:val="hybridMultilevel"/>
    <w:tmpl w:val="086A241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pStyle w:val="Sti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317C2F"/>
    <w:multiLevelType w:val="hybridMultilevel"/>
    <w:tmpl w:val="D4C64A7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6C70A6A"/>
    <w:multiLevelType w:val="hybridMultilevel"/>
    <w:tmpl w:val="8AF08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7FC5DDA"/>
    <w:multiLevelType w:val="hybridMultilevel"/>
    <w:tmpl w:val="827C37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33D0F5E"/>
    <w:multiLevelType w:val="hybridMultilevel"/>
    <w:tmpl w:val="80F831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5FA2E80"/>
    <w:multiLevelType w:val="hybridMultilevel"/>
    <w:tmpl w:val="40240B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8ED5623"/>
    <w:multiLevelType w:val="hybridMultilevel"/>
    <w:tmpl w:val="DFD22A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CE334E3"/>
    <w:multiLevelType w:val="hybridMultilevel"/>
    <w:tmpl w:val="7256B320"/>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358C7C5D"/>
    <w:multiLevelType w:val="hybridMultilevel"/>
    <w:tmpl w:val="992EEBD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9B224F9"/>
    <w:multiLevelType w:val="multilevel"/>
    <w:tmpl w:val="0409001F"/>
    <w:numStyleLink w:val="Style4"/>
  </w:abstractNum>
  <w:abstractNum w:abstractNumId="14" w15:restartNumberingAfterBreak="0">
    <w:nsid w:val="3A24AB69"/>
    <w:multiLevelType w:val="multilevel"/>
    <w:tmpl w:val="350686B4"/>
    <w:lvl w:ilvl="0">
      <w:start w:val="1"/>
      <w:numFmt w:val="decimal"/>
      <w:pStyle w:val="Stile1"/>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D27386E"/>
    <w:multiLevelType w:val="hybridMultilevel"/>
    <w:tmpl w:val="E2F462C0"/>
    <w:lvl w:ilvl="0" w:tplc="1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1744CD4"/>
    <w:multiLevelType w:val="hybridMultilevel"/>
    <w:tmpl w:val="6BBED4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2CA0B6D"/>
    <w:multiLevelType w:val="hybridMultilevel"/>
    <w:tmpl w:val="E7706F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3F846BC"/>
    <w:multiLevelType w:val="hybridMultilevel"/>
    <w:tmpl w:val="9FBC604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6C073C6"/>
    <w:multiLevelType w:val="hybridMultilevel"/>
    <w:tmpl w:val="DF0A423A"/>
    <w:lvl w:ilvl="0" w:tplc="FFFFFFFF">
      <w:start w:val="1"/>
      <w:numFmt w:val="decimal"/>
      <w:lvlText w:val="%1."/>
      <w:lvlJc w:val="left"/>
      <w:pPr>
        <w:ind w:left="720" w:hanging="360"/>
      </w:pPr>
    </w:lvl>
    <w:lvl w:ilvl="1" w:tplc="1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87750FA"/>
    <w:multiLevelType w:val="hybridMultilevel"/>
    <w:tmpl w:val="81249F5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57EB2970"/>
    <w:multiLevelType w:val="multilevel"/>
    <w:tmpl w:val="0409001F"/>
    <w:numStyleLink w:val="Style3"/>
  </w:abstractNum>
  <w:abstractNum w:abstractNumId="22" w15:restartNumberingAfterBreak="0">
    <w:nsid w:val="58347F10"/>
    <w:multiLevelType w:val="hybridMultilevel"/>
    <w:tmpl w:val="BF5A7C0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651A70DF"/>
    <w:multiLevelType w:val="hybridMultilevel"/>
    <w:tmpl w:val="E52C66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56F142F"/>
    <w:multiLevelType w:val="hybridMultilevel"/>
    <w:tmpl w:val="AE7A337A"/>
    <w:lvl w:ilvl="0" w:tplc="0C0A000F">
      <w:start w:val="1"/>
      <w:numFmt w:val="decimal"/>
      <w:lvlText w:val="%1."/>
      <w:lvlJc w:val="left"/>
      <w:pPr>
        <w:ind w:left="720" w:hanging="360"/>
      </w:pPr>
      <w:rPr>
        <w:rFonts w:hint="default"/>
        <w:b/>
        <w:i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F0D2819"/>
    <w:multiLevelType w:val="hybridMultilevel"/>
    <w:tmpl w:val="73AC12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pStyle w:val="Sti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2A56EF3"/>
    <w:multiLevelType w:val="hybridMultilevel"/>
    <w:tmpl w:val="4EDEFD9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73195964"/>
    <w:multiLevelType w:val="hybridMultilevel"/>
    <w:tmpl w:val="C0F4C18E"/>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9E75569"/>
    <w:multiLevelType w:val="hybridMultilevel"/>
    <w:tmpl w:val="F01E30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260673695">
    <w:abstractNumId w:val="14"/>
  </w:num>
  <w:num w:numId="2" w16cid:durableId="891040064">
    <w:abstractNumId w:val="21"/>
  </w:num>
  <w:num w:numId="3" w16cid:durableId="1200239781">
    <w:abstractNumId w:val="13"/>
  </w:num>
  <w:num w:numId="4" w16cid:durableId="1793287109">
    <w:abstractNumId w:val="4"/>
  </w:num>
  <w:num w:numId="5" w16cid:durableId="2095392888">
    <w:abstractNumId w:val="26"/>
  </w:num>
  <w:num w:numId="6" w16cid:durableId="1248610813">
    <w:abstractNumId w:val="24"/>
  </w:num>
  <w:num w:numId="7" w16cid:durableId="1624194668">
    <w:abstractNumId w:val="2"/>
  </w:num>
  <w:num w:numId="8" w16cid:durableId="1409380227">
    <w:abstractNumId w:val="16"/>
  </w:num>
  <w:num w:numId="9" w16cid:durableId="1619675865">
    <w:abstractNumId w:val="11"/>
  </w:num>
  <w:num w:numId="10" w16cid:durableId="304044810">
    <w:abstractNumId w:val="1"/>
  </w:num>
  <w:num w:numId="11" w16cid:durableId="69811185">
    <w:abstractNumId w:val="17"/>
  </w:num>
  <w:num w:numId="12" w16cid:durableId="946425870">
    <w:abstractNumId w:val="25"/>
  </w:num>
  <w:num w:numId="13" w16cid:durableId="34307990">
    <w:abstractNumId w:val="15"/>
  </w:num>
  <w:num w:numId="14" w16cid:durableId="102772823">
    <w:abstractNumId w:val="18"/>
  </w:num>
  <w:num w:numId="15" w16cid:durableId="506410324">
    <w:abstractNumId w:val="6"/>
  </w:num>
  <w:num w:numId="16" w16cid:durableId="2147240842">
    <w:abstractNumId w:val="8"/>
  </w:num>
  <w:num w:numId="17" w16cid:durableId="1962225122">
    <w:abstractNumId w:val="0"/>
  </w:num>
  <w:num w:numId="18" w16cid:durableId="1380670359">
    <w:abstractNumId w:val="19"/>
  </w:num>
  <w:num w:numId="19" w16cid:durableId="431751971">
    <w:abstractNumId w:val="5"/>
  </w:num>
  <w:num w:numId="20" w16cid:durableId="1026442657">
    <w:abstractNumId w:val="23"/>
  </w:num>
  <w:num w:numId="21" w16cid:durableId="634019416">
    <w:abstractNumId w:val="7"/>
  </w:num>
  <w:num w:numId="22" w16cid:durableId="669602744">
    <w:abstractNumId w:val="27"/>
  </w:num>
  <w:num w:numId="23" w16cid:durableId="2043281512">
    <w:abstractNumId w:val="12"/>
  </w:num>
  <w:num w:numId="24" w16cid:durableId="446848367">
    <w:abstractNumId w:val="9"/>
  </w:num>
  <w:num w:numId="25" w16cid:durableId="763722136">
    <w:abstractNumId w:val="3"/>
  </w:num>
  <w:num w:numId="26" w16cid:durableId="1001129221">
    <w:abstractNumId w:val="20"/>
  </w:num>
  <w:num w:numId="27" w16cid:durableId="1819102792">
    <w:abstractNumId w:val="22"/>
  </w:num>
  <w:num w:numId="28" w16cid:durableId="536814217">
    <w:abstractNumId w:val="10"/>
  </w:num>
  <w:num w:numId="29" w16cid:durableId="1823230216">
    <w:abstractNumId w:val="29"/>
  </w:num>
  <w:num w:numId="30" w16cid:durableId="631984786">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AF"/>
    <w:rsid w:val="000001E6"/>
    <w:rsid w:val="0000140C"/>
    <w:rsid w:val="0000483D"/>
    <w:rsid w:val="00005999"/>
    <w:rsid w:val="00015071"/>
    <w:rsid w:val="00024DB1"/>
    <w:rsid w:val="0004094B"/>
    <w:rsid w:val="00045F03"/>
    <w:rsid w:val="0005276C"/>
    <w:rsid w:val="00052D7C"/>
    <w:rsid w:val="00071554"/>
    <w:rsid w:val="000772FF"/>
    <w:rsid w:val="000823A1"/>
    <w:rsid w:val="00087947"/>
    <w:rsid w:val="00092C6E"/>
    <w:rsid w:val="00093FC0"/>
    <w:rsid w:val="000A27B3"/>
    <w:rsid w:val="000A2EEB"/>
    <w:rsid w:val="000A3A0B"/>
    <w:rsid w:val="000B6C45"/>
    <w:rsid w:val="000B6E8A"/>
    <w:rsid w:val="000B7522"/>
    <w:rsid w:val="000B76ED"/>
    <w:rsid w:val="000D3449"/>
    <w:rsid w:val="000D5D14"/>
    <w:rsid w:val="000D68B0"/>
    <w:rsid w:val="000E0141"/>
    <w:rsid w:val="000E1674"/>
    <w:rsid w:val="000E7A2B"/>
    <w:rsid w:val="000F01BF"/>
    <w:rsid w:val="000F0C04"/>
    <w:rsid w:val="000F210F"/>
    <w:rsid w:val="000F3725"/>
    <w:rsid w:val="000F50F2"/>
    <w:rsid w:val="000F56FF"/>
    <w:rsid w:val="000F577B"/>
    <w:rsid w:val="000F6F38"/>
    <w:rsid w:val="0010113A"/>
    <w:rsid w:val="0010447D"/>
    <w:rsid w:val="00120B8E"/>
    <w:rsid w:val="00120BB5"/>
    <w:rsid w:val="0013192A"/>
    <w:rsid w:val="00131DFD"/>
    <w:rsid w:val="00132E56"/>
    <w:rsid w:val="00137C83"/>
    <w:rsid w:val="0014287D"/>
    <w:rsid w:val="0014442B"/>
    <w:rsid w:val="00147C99"/>
    <w:rsid w:val="00154D85"/>
    <w:rsid w:val="001554E8"/>
    <w:rsid w:val="00155A8F"/>
    <w:rsid w:val="00155E0B"/>
    <w:rsid w:val="00161E00"/>
    <w:rsid w:val="0016337A"/>
    <w:rsid w:val="0016646A"/>
    <w:rsid w:val="00167155"/>
    <w:rsid w:val="00171A96"/>
    <w:rsid w:val="00175580"/>
    <w:rsid w:val="00176FA3"/>
    <w:rsid w:val="00187EC4"/>
    <w:rsid w:val="00191945"/>
    <w:rsid w:val="001974DC"/>
    <w:rsid w:val="001A6EDE"/>
    <w:rsid w:val="001A7EAE"/>
    <w:rsid w:val="001B0234"/>
    <w:rsid w:val="001B064C"/>
    <w:rsid w:val="001C20EF"/>
    <w:rsid w:val="001C3C55"/>
    <w:rsid w:val="001C634B"/>
    <w:rsid w:val="001C7171"/>
    <w:rsid w:val="001D48E2"/>
    <w:rsid w:val="001E3778"/>
    <w:rsid w:val="001E5AC1"/>
    <w:rsid w:val="001F45CB"/>
    <w:rsid w:val="001F5DCF"/>
    <w:rsid w:val="00201F02"/>
    <w:rsid w:val="00203CB0"/>
    <w:rsid w:val="00206FA5"/>
    <w:rsid w:val="00215495"/>
    <w:rsid w:val="00226540"/>
    <w:rsid w:val="002332CE"/>
    <w:rsid w:val="002340C1"/>
    <w:rsid w:val="00236172"/>
    <w:rsid w:val="00242789"/>
    <w:rsid w:val="00244933"/>
    <w:rsid w:val="00244943"/>
    <w:rsid w:val="002449F2"/>
    <w:rsid w:val="00244FAB"/>
    <w:rsid w:val="00245C0A"/>
    <w:rsid w:val="002520E7"/>
    <w:rsid w:val="00254E54"/>
    <w:rsid w:val="00255B60"/>
    <w:rsid w:val="00263507"/>
    <w:rsid w:val="00265422"/>
    <w:rsid w:val="002761C8"/>
    <w:rsid w:val="00285549"/>
    <w:rsid w:val="002907E5"/>
    <w:rsid w:val="00296FFF"/>
    <w:rsid w:val="002A04DC"/>
    <w:rsid w:val="002A659C"/>
    <w:rsid w:val="002A6F94"/>
    <w:rsid w:val="002B03C3"/>
    <w:rsid w:val="002B0EFE"/>
    <w:rsid w:val="002B4591"/>
    <w:rsid w:val="002B4BC4"/>
    <w:rsid w:val="002B76E0"/>
    <w:rsid w:val="002B7FC0"/>
    <w:rsid w:val="002C42C8"/>
    <w:rsid w:val="002C6FD8"/>
    <w:rsid w:val="002D168C"/>
    <w:rsid w:val="002D4FBB"/>
    <w:rsid w:val="002E1A57"/>
    <w:rsid w:val="002E5F1D"/>
    <w:rsid w:val="002E611C"/>
    <w:rsid w:val="002E64DD"/>
    <w:rsid w:val="002F3A82"/>
    <w:rsid w:val="002F6073"/>
    <w:rsid w:val="002F756A"/>
    <w:rsid w:val="00304A15"/>
    <w:rsid w:val="003050DD"/>
    <w:rsid w:val="003057D9"/>
    <w:rsid w:val="00307CA2"/>
    <w:rsid w:val="00315B1B"/>
    <w:rsid w:val="003279FF"/>
    <w:rsid w:val="00330062"/>
    <w:rsid w:val="0034371C"/>
    <w:rsid w:val="00353916"/>
    <w:rsid w:val="00361170"/>
    <w:rsid w:val="0036417C"/>
    <w:rsid w:val="00365088"/>
    <w:rsid w:val="00365D51"/>
    <w:rsid w:val="0036651C"/>
    <w:rsid w:val="003705E3"/>
    <w:rsid w:val="00375764"/>
    <w:rsid w:val="003848D0"/>
    <w:rsid w:val="003903FC"/>
    <w:rsid w:val="00392536"/>
    <w:rsid w:val="00394C56"/>
    <w:rsid w:val="00396210"/>
    <w:rsid w:val="003A3A84"/>
    <w:rsid w:val="003A46EE"/>
    <w:rsid w:val="003C3DCF"/>
    <w:rsid w:val="003D2A4A"/>
    <w:rsid w:val="003E4497"/>
    <w:rsid w:val="003E66D9"/>
    <w:rsid w:val="003E6CF8"/>
    <w:rsid w:val="003F35AA"/>
    <w:rsid w:val="003F35D0"/>
    <w:rsid w:val="003F6AC4"/>
    <w:rsid w:val="003F7361"/>
    <w:rsid w:val="00401EC1"/>
    <w:rsid w:val="004170A7"/>
    <w:rsid w:val="00420F44"/>
    <w:rsid w:val="00426CC3"/>
    <w:rsid w:val="0043754B"/>
    <w:rsid w:val="00440C4C"/>
    <w:rsid w:val="00442F9E"/>
    <w:rsid w:val="00444F63"/>
    <w:rsid w:val="00446549"/>
    <w:rsid w:val="00446B0A"/>
    <w:rsid w:val="004519EE"/>
    <w:rsid w:val="004520EB"/>
    <w:rsid w:val="004544AA"/>
    <w:rsid w:val="00455405"/>
    <w:rsid w:val="00464D0A"/>
    <w:rsid w:val="00466A94"/>
    <w:rsid w:val="00474660"/>
    <w:rsid w:val="004749B2"/>
    <w:rsid w:val="004763B9"/>
    <w:rsid w:val="0048241A"/>
    <w:rsid w:val="004867FE"/>
    <w:rsid w:val="004A1AE6"/>
    <w:rsid w:val="004A53EB"/>
    <w:rsid w:val="004A70EE"/>
    <w:rsid w:val="004A7FD0"/>
    <w:rsid w:val="004C17F2"/>
    <w:rsid w:val="004C281A"/>
    <w:rsid w:val="004C4831"/>
    <w:rsid w:val="004E31E9"/>
    <w:rsid w:val="004E465C"/>
    <w:rsid w:val="004E6802"/>
    <w:rsid w:val="004F2F25"/>
    <w:rsid w:val="00503336"/>
    <w:rsid w:val="00512E97"/>
    <w:rsid w:val="00513CD5"/>
    <w:rsid w:val="00515577"/>
    <w:rsid w:val="00522E80"/>
    <w:rsid w:val="00523738"/>
    <w:rsid w:val="00527B19"/>
    <w:rsid w:val="00531697"/>
    <w:rsid w:val="00550166"/>
    <w:rsid w:val="00550735"/>
    <w:rsid w:val="00551622"/>
    <w:rsid w:val="005540E2"/>
    <w:rsid w:val="005647DA"/>
    <w:rsid w:val="00566139"/>
    <w:rsid w:val="00567811"/>
    <w:rsid w:val="0057174A"/>
    <w:rsid w:val="00585B61"/>
    <w:rsid w:val="00586C6A"/>
    <w:rsid w:val="005959C4"/>
    <w:rsid w:val="00597F2A"/>
    <w:rsid w:val="005A0227"/>
    <w:rsid w:val="005B047E"/>
    <w:rsid w:val="005B5DCA"/>
    <w:rsid w:val="005B5EDC"/>
    <w:rsid w:val="005C615E"/>
    <w:rsid w:val="005D4722"/>
    <w:rsid w:val="005D60EF"/>
    <w:rsid w:val="005D743C"/>
    <w:rsid w:val="005E058D"/>
    <w:rsid w:val="005E1FBF"/>
    <w:rsid w:val="005E3F21"/>
    <w:rsid w:val="005F0360"/>
    <w:rsid w:val="005F1EA9"/>
    <w:rsid w:val="005F3FE1"/>
    <w:rsid w:val="005F6194"/>
    <w:rsid w:val="005F73CB"/>
    <w:rsid w:val="005F7C58"/>
    <w:rsid w:val="005F7E48"/>
    <w:rsid w:val="006026CB"/>
    <w:rsid w:val="00602F25"/>
    <w:rsid w:val="00603118"/>
    <w:rsid w:val="00607060"/>
    <w:rsid w:val="00610270"/>
    <w:rsid w:val="00615E78"/>
    <w:rsid w:val="00617DA5"/>
    <w:rsid w:val="00621B69"/>
    <w:rsid w:val="006430AF"/>
    <w:rsid w:val="00643A79"/>
    <w:rsid w:val="00650CB6"/>
    <w:rsid w:val="00651D72"/>
    <w:rsid w:val="00652913"/>
    <w:rsid w:val="00654057"/>
    <w:rsid w:val="00654B0D"/>
    <w:rsid w:val="00657B86"/>
    <w:rsid w:val="00663F8D"/>
    <w:rsid w:val="0066461A"/>
    <w:rsid w:val="00664897"/>
    <w:rsid w:val="00664D1B"/>
    <w:rsid w:val="00673C8E"/>
    <w:rsid w:val="00676D28"/>
    <w:rsid w:val="0067749B"/>
    <w:rsid w:val="00677CCB"/>
    <w:rsid w:val="00682873"/>
    <w:rsid w:val="006834F9"/>
    <w:rsid w:val="006862C8"/>
    <w:rsid w:val="00691CB8"/>
    <w:rsid w:val="006A0B9B"/>
    <w:rsid w:val="006A767C"/>
    <w:rsid w:val="006B093D"/>
    <w:rsid w:val="006B5109"/>
    <w:rsid w:val="006B55E2"/>
    <w:rsid w:val="006C1B6C"/>
    <w:rsid w:val="006C3558"/>
    <w:rsid w:val="006D17BD"/>
    <w:rsid w:val="006D3D1F"/>
    <w:rsid w:val="006D6BE5"/>
    <w:rsid w:val="006D7401"/>
    <w:rsid w:val="006E1401"/>
    <w:rsid w:val="006E72CE"/>
    <w:rsid w:val="006E7FB1"/>
    <w:rsid w:val="006F18ED"/>
    <w:rsid w:val="00701A66"/>
    <w:rsid w:val="007047C8"/>
    <w:rsid w:val="007070FB"/>
    <w:rsid w:val="00711333"/>
    <w:rsid w:val="0071165D"/>
    <w:rsid w:val="0072107C"/>
    <w:rsid w:val="00726015"/>
    <w:rsid w:val="00730E92"/>
    <w:rsid w:val="00732A27"/>
    <w:rsid w:val="00734C0E"/>
    <w:rsid w:val="0073502D"/>
    <w:rsid w:val="0075089B"/>
    <w:rsid w:val="00754421"/>
    <w:rsid w:val="0076170C"/>
    <w:rsid w:val="0076208E"/>
    <w:rsid w:val="00762781"/>
    <w:rsid w:val="007640D9"/>
    <w:rsid w:val="00773EF0"/>
    <w:rsid w:val="0077626F"/>
    <w:rsid w:val="007763A4"/>
    <w:rsid w:val="0077771F"/>
    <w:rsid w:val="00782BB0"/>
    <w:rsid w:val="007939DE"/>
    <w:rsid w:val="00797240"/>
    <w:rsid w:val="007A34D6"/>
    <w:rsid w:val="007B0000"/>
    <w:rsid w:val="007B5B64"/>
    <w:rsid w:val="007C4398"/>
    <w:rsid w:val="007C796E"/>
    <w:rsid w:val="007D125A"/>
    <w:rsid w:val="007D4EEB"/>
    <w:rsid w:val="007E2103"/>
    <w:rsid w:val="007E3710"/>
    <w:rsid w:val="008017C4"/>
    <w:rsid w:val="008068D8"/>
    <w:rsid w:val="00806F50"/>
    <w:rsid w:val="008112AD"/>
    <w:rsid w:val="008118AE"/>
    <w:rsid w:val="00817AEB"/>
    <w:rsid w:val="0082395F"/>
    <w:rsid w:val="00824545"/>
    <w:rsid w:val="008304DE"/>
    <w:rsid w:val="0083262F"/>
    <w:rsid w:val="00832E22"/>
    <w:rsid w:val="00834E5D"/>
    <w:rsid w:val="00845949"/>
    <w:rsid w:val="008529FE"/>
    <w:rsid w:val="00871B37"/>
    <w:rsid w:val="008736E0"/>
    <w:rsid w:val="008836B8"/>
    <w:rsid w:val="00885617"/>
    <w:rsid w:val="0088608F"/>
    <w:rsid w:val="00890A42"/>
    <w:rsid w:val="008918A8"/>
    <w:rsid w:val="008928EF"/>
    <w:rsid w:val="0089404D"/>
    <w:rsid w:val="00896E20"/>
    <w:rsid w:val="008975BA"/>
    <w:rsid w:val="00897C65"/>
    <w:rsid w:val="008A153F"/>
    <w:rsid w:val="008B064B"/>
    <w:rsid w:val="008B37D1"/>
    <w:rsid w:val="008B4206"/>
    <w:rsid w:val="008B565E"/>
    <w:rsid w:val="008B7999"/>
    <w:rsid w:val="008C2DFD"/>
    <w:rsid w:val="008C37D6"/>
    <w:rsid w:val="008C59B8"/>
    <w:rsid w:val="008C5FE7"/>
    <w:rsid w:val="008C6C49"/>
    <w:rsid w:val="008D4935"/>
    <w:rsid w:val="008D61DF"/>
    <w:rsid w:val="008E216B"/>
    <w:rsid w:val="008E5B51"/>
    <w:rsid w:val="008F3AA2"/>
    <w:rsid w:val="008F3AF2"/>
    <w:rsid w:val="008F6C6B"/>
    <w:rsid w:val="00910964"/>
    <w:rsid w:val="009125BC"/>
    <w:rsid w:val="009163B4"/>
    <w:rsid w:val="00923E95"/>
    <w:rsid w:val="00927435"/>
    <w:rsid w:val="00940ABF"/>
    <w:rsid w:val="00941F3D"/>
    <w:rsid w:val="009506A6"/>
    <w:rsid w:val="00955387"/>
    <w:rsid w:val="0095796F"/>
    <w:rsid w:val="00961937"/>
    <w:rsid w:val="009652CD"/>
    <w:rsid w:val="009834A5"/>
    <w:rsid w:val="00992CD3"/>
    <w:rsid w:val="009939EC"/>
    <w:rsid w:val="0099624F"/>
    <w:rsid w:val="009A46C5"/>
    <w:rsid w:val="009A4783"/>
    <w:rsid w:val="009A5D01"/>
    <w:rsid w:val="009C31FE"/>
    <w:rsid w:val="009D3296"/>
    <w:rsid w:val="009D4535"/>
    <w:rsid w:val="009D51ED"/>
    <w:rsid w:val="009E24CC"/>
    <w:rsid w:val="009F2584"/>
    <w:rsid w:val="009F2DD4"/>
    <w:rsid w:val="009F3490"/>
    <w:rsid w:val="009F3A59"/>
    <w:rsid w:val="009F4F5F"/>
    <w:rsid w:val="009F6543"/>
    <w:rsid w:val="009F75C3"/>
    <w:rsid w:val="00A016DC"/>
    <w:rsid w:val="00A03825"/>
    <w:rsid w:val="00A04B06"/>
    <w:rsid w:val="00A07591"/>
    <w:rsid w:val="00A16A32"/>
    <w:rsid w:val="00A224A6"/>
    <w:rsid w:val="00A27CCC"/>
    <w:rsid w:val="00A31D70"/>
    <w:rsid w:val="00A33E9C"/>
    <w:rsid w:val="00A377A8"/>
    <w:rsid w:val="00A50597"/>
    <w:rsid w:val="00A5114E"/>
    <w:rsid w:val="00A5329D"/>
    <w:rsid w:val="00A53753"/>
    <w:rsid w:val="00A538FF"/>
    <w:rsid w:val="00A53B32"/>
    <w:rsid w:val="00A56AA8"/>
    <w:rsid w:val="00A574D3"/>
    <w:rsid w:val="00A60D23"/>
    <w:rsid w:val="00A64DEF"/>
    <w:rsid w:val="00A65178"/>
    <w:rsid w:val="00A66BEC"/>
    <w:rsid w:val="00A66E2C"/>
    <w:rsid w:val="00A71096"/>
    <w:rsid w:val="00A72A34"/>
    <w:rsid w:val="00A76D19"/>
    <w:rsid w:val="00A7762E"/>
    <w:rsid w:val="00A8231C"/>
    <w:rsid w:val="00A82724"/>
    <w:rsid w:val="00A85698"/>
    <w:rsid w:val="00A953DE"/>
    <w:rsid w:val="00A97BF9"/>
    <w:rsid w:val="00AA11EF"/>
    <w:rsid w:val="00AA4B8F"/>
    <w:rsid w:val="00AA6560"/>
    <w:rsid w:val="00AA662F"/>
    <w:rsid w:val="00AB529A"/>
    <w:rsid w:val="00AC23CC"/>
    <w:rsid w:val="00AC5EE4"/>
    <w:rsid w:val="00AC66F2"/>
    <w:rsid w:val="00AE6C45"/>
    <w:rsid w:val="00AF0578"/>
    <w:rsid w:val="00AF6F8F"/>
    <w:rsid w:val="00B004C3"/>
    <w:rsid w:val="00B00B1C"/>
    <w:rsid w:val="00B01E24"/>
    <w:rsid w:val="00B0485A"/>
    <w:rsid w:val="00B0564E"/>
    <w:rsid w:val="00B06255"/>
    <w:rsid w:val="00B10A50"/>
    <w:rsid w:val="00B2548D"/>
    <w:rsid w:val="00B2694A"/>
    <w:rsid w:val="00B32F2C"/>
    <w:rsid w:val="00B367FC"/>
    <w:rsid w:val="00B45E5C"/>
    <w:rsid w:val="00B4730A"/>
    <w:rsid w:val="00B5575D"/>
    <w:rsid w:val="00B62E4C"/>
    <w:rsid w:val="00B666A7"/>
    <w:rsid w:val="00B73CF8"/>
    <w:rsid w:val="00B74684"/>
    <w:rsid w:val="00B84ACB"/>
    <w:rsid w:val="00B9504D"/>
    <w:rsid w:val="00B9683D"/>
    <w:rsid w:val="00B96B1E"/>
    <w:rsid w:val="00B9710B"/>
    <w:rsid w:val="00B97409"/>
    <w:rsid w:val="00BA0688"/>
    <w:rsid w:val="00BA492A"/>
    <w:rsid w:val="00BA4B15"/>
    <w:rsid w:val="00BB0BCE"/>
    <w:rsid w:val="00BB1DD2"/>
    <w:rsid w:val="00BB2C9E"/>
    <w:rsid w:val="00BB310E"/>
    <w:rsid w:val="00BB37AA"/>
    <w:rsid w:val="00BB4E36"/>
    <w:rsid w:val="00BB7D5D"/>
    <w:rsid w:val="00BC565D"/>
    <w:rsid w:val="00BC5EA1"/>
    <w:rsid w:val="00BD23DA"/>
    <w:rsid w:val="00BD3F59"/>
    <w:rsid w:val="00BE2726"/>
    <w:rsid w:val="00BE4119"/>
    <w:rsid w:val="00BE7081"/>
    <w:rsid w:val="00BE7A69"/>
    <w:rsid w:val="00C00CF7"/>
    <w:rsid w:val="00C03437"/>
    <w:rsid w:val="00C03472"/>
    <w:rsid w:val="00C1007E"/>
    <w:rsid w:val="00C12088"/>
    <w:rsid w:val="00C163E4"/>
    <w:rsid w:val="00C21014"/>
    <w:rsid w:val="00C23540"/>
    <w:rsid w:val="00C24177"/>
    <w:rsid w:val="00C34D18"/>
    <w:rsid w:val="00C40755"/>
    <w:rsid w:val="00C41862"/>
    <w:rsid w:val="00C423B3"/>
    <w:rsid w:val="00C43361"/>
    <w:rsid w:val="00C52C9B"/>
    <w:rsid w:val="00C53CAA"/>
    <w:rsid w:val="00C55F0A"/>
    <w:rsid w:val="00C5613E"/>
    <w:rsid w:val="00C65DF5"/>
    <w:rsid w:val="00C677A0"/>
    <w:rsid w:val="00C72673"/>
    <w:rsid w:val="00C74EEF"/>
    <w:rsid w:val="00C77AE5"/>
    <w:rsid w:val="00C8059A"/>
    <w:rsid w:val="00C8196D"/>
    <w:rsid w:val="00C82F1D"/>
    <w:rsid w:val="00C90FF6"/>
    <w:rsid w:val="00C93831"/>
    <w:rsid w:val="00CB07F5"/>
    <w:rsid w:val="00CB0E84"/>
    <w:rsid w:val="00CB1507"/>
    <w:rsid w:val="00CC2DC2"/>
    <w:rsid w:val="00CC4306"/>
    <w:rsid w:val="00CC46E8"/>
    <w:rsid w:val="00CC70C1"/>
    <w:rsid w:val="00CD096B"/>
    <w:rsid w:val="00CD1C9E"/>
    <w:rsid w:val="00CD20E9"/>
    <w:rsid w:val="00CD64C0"/>
    <w:rsid w:val="00CE42E9"/>
    <w:rsid w:val="00CE47A3"/>
    <w:rsid w:val="00CE5CC2"/>
    <w:rsid w:val="00CE6773"/>
    <w:rsid w:val="00CF17E3"/>
    <w:rsid w:val="00CF3789"/>
    <w:rsid w:val="00CF4931"/>
    <w:rsid w:val="00CF6FCD"/>
    <w:rsid w:val="00D07764"/>
    <w:rsid w:val="00D34A42"/>
    <w:rsid w:val="00D420B8"/>
    <w:rsid w:val="00D43196"/>
    <w:rsid w:val="00D456C1"/>
    <w:rsid w:val="00D4754D"/>
    <w:rsid w:val="00D54F4B"/>
    <w:rsid w:val="00D55C27"/>
    <w:rsid w:val="00D82CFC"/>
    <w:rsid w:val="00D84468"/>
    <w:rsid w:val="00D84C96"/>
    <w:rsid w:val="00D90D21"/>
    <w:rsid w:val="00D9297C"/>
    <w:rsid w:val="00D9530C"/>
    <w:rsid w:val="00DA2D38"/>
    <w:rsid w:val="00DA5A9E"/>
    <w:rsid w:val="00DB3B68"/>
    <w:rsid w:val="00DB5435"/>
    <w:rsid w:val="00DB7F34"/>
    <w:rsid w:val="00DC2350"/>
    <w:rsid w:val="00DC34EA"/>
    <w:rsid w:val="00DC5D77"/>
    <w:rsid w:val="00DC5FB8"/>
    <w:rsid w:val="00DD45D3"/>
    <w:rsid w:val="00DE6E25"/>
    <w:rsid w:val="00DE7C99"/>
    <w:rsid w:val="00DF4C1F"/>
    <w:rsid w:val="00DF54DD"/>
    <w:rsid w:val="00E03ADC"/>
    <w:rsid w:val="00E045BC"/>
    <w:rsid w:val="00E0773C"/>
    <w:rsid w:val="00E12B45"/>
    <w:rsid w:val="00E13B54"/>
    <w:rsid w:val="00E227DB"/>
    <w:rsid w:val="00E2468E"/>
    <w:rsid w:val="00E34741"/>
    <w:rsid w:val="00E40EE5"/>
    <w:rsid w:val="00E41A4D"/>
    <w:rsid w:val="00E511A1"/>
    <w:rsid w:val="00E51DE3"/>
    <w:rsid w:val="00E63D2F"/>
    <w:rsid w:val="00E6412B"/>
    <w:rsid w:val="00E670DE"/>
    <w:rsid w:val="00E877E9"/>
    <w:rsid w:val="00E924F6"/>
    <w:rsid w:val="00E9537C"/>
    <w:rsid w:val="00E95FCC"/>
    <w:rsid w:val="00EA3AAA"/>
    <w:rsid w:val="00EA5F8A"/>
    <w:rsid w:val="00EA6DA2"/>
    <w:rsid w:val="00EB4BB8"/>
    <w:rsid w:val="00EC1370"/>
    <w:rsid w:val="00EC7328"/>
    <w:rsid w:val="00ED18FD"/>
    <w:rsid w:val="00ED1E5A"/>
    <w:rsid w:val="00ED378C"/>
    <w:rsid w:val="00ED557A"/>
    <w:rsid w:val="00ED7166"/>
    <w:rsid w:val="00ED7BEA"/>
    <w:rsid w:val="00EE0D70"/>
    <w:rsid w:val="00EE5969"/>
    <w:rsid w:val="00EF2221"/>
    <w:rsid w:val="00EF349F"/>
    <w:rsid w:val="00EF5D66"/>
    <w:rsid w:val="00EF686A"/>
    <w:rsid w:val="00F01E15"/>
    <w:rsid w:val="00F0418E"/>
    <w:rsid w:val="00F072A0"/>
    <w:rsid w:val="00F07625"/>
    <w:rsid w:val="00F10AC6"/>
    <w:rsid w:val="00F12C28"/>
    <w:rsid w:val="00F12FF1"/>
    <w:rsid w:val="00F20CD1"/>
    <w:rsid w:val="00F217DB"/>
    <w:rsid w:val="00F27588"/>
    <w:rsid w:val="00F31081"/>
    <w:rsid w:val="00F32F7B"/>
    <w:rsid w:val="00F333F9"/>
    <w:rsid w:val="00F414AB"/>
    <w:rsid w:val="00F533C7"/>
    <w:rsid w:val="00F53FFC"/>
    <w:rsid w:val="00F602CC"/>
    <w:rsid w:val="00F63C68"/>
    <w:rsid w:val="00F66AAE"/>
    <w:rsid w:val="00F72DC1"/>
    <w:rsid w:val="00F74E9C"/>
    <w:rsid w:val="00F776D7"/>
    <w:rsid w:val="00F77EAD"/>
    <w:rsid w:val="00F836C8"/>
    <w:rsid w:val="00F84E92"/>
    <w:rsid w:val="00F85328"/>
    <w:rsid w:val="00F85BFA"/>
    <w:rsid w:val="00F862C6"/>
    <w:rsid w:val="00F94DEB"/>
    <w:rsid w:val="00F960AE"/>
    <w:rsid w:val="00FA1A1D"/>
    <w:rsid w:val="00FA3CB0"/>
    <w:rsid w:val="00FA65FC"/>
    <w:rsid w:val="00FC4781"/>
    <w:rsid w:val="00FD4F99"/>
    <w:rsid w:val="00FE73CB"/>
    <w:rsid w:val="00FF1FF8"/>
    <w:rsid w:val="00FF7F72"/>
    <w:rsid w:val="01A895C2"/>
    <w:rsid w:val="01C650A3"/>
    <w:rsid w:val="031B5B2E"/>
    <w:rsid w:val="03F05BC8"/>
    <w:rsid w:val="0462C0A3"/>
    <w:rsid w:val="04EC26A6"/>
    <w:rsid w:val="06512F1A"/>
    <w:rsid w:val="065BEA99"/>
    <w:rsid w:val="06E54E36"/>
    <w:rsid w:val="0A10D878"/>
    <w:rsid w:val="0AC87A47"/>
    <w:rsid w:val="0BEA1573"/>
    <w:rsid w:val="0DB01A20"/>
    <w:rsid w:val="0E172E27"/>
    <w:rsid w:val="115A290F"/>
    <w:rsid w:val="11EC3378"/>
    <w:rsid w:val="1256D6AB"/>
    <w:rsid w:val="130A2CCF"/>
    <w:rsid w:val="13E3EB25"/>
    <w:rsid w:val="15465233"/>
    <w:rsid w:val="159AE8E4"/>
    <w:rsid w:val="16273E54"/>
    <w:rsid w:val="16312289"/>
    <w:rsid w:val="18551886"/>
    <w:rsid w:val="1AD06048"/>
    <w:rsid w:val="1B70F30A"/>
    <w:rsid w:val="20DEFF2D"/>
    <w:rsid w:val="2194F5EF"/>
    <w:rsid w:val="2463F305"/>
    <w:rsid w:val="24F44883"/>
    <w:rsid w:val="252331FC"/>
    <w:rsid w:val="25682BC6"/>
    <w:rsid w:val="25927A74"/>
    <w:rsid w:val="269D4362"/>
    <w:rsid w:val="284F6AF4"/>
    <w:rsid w:val="28AA5C5B"/>
    <w:rsid w:val="29294975"/>
    <w:rsid w:val="296E1B7B"/>
    <w:rsid w:val="2AE40100"/>
    <w:rsid w:val="306576DF"/>
    <w:rsid w:val="32BC94DE"/>
    <w:rsid w:val="33420F93"/>
    <w:rsid w:val="35BE5294"/>
    <w:rsid w:val="371BCF89"/>
    <w:rsid w:val="3B76730C"/>
    <w:rsid w:val="3C47A571"/>
    <w:rsid w:val="3DACDBDF"/>
    <w:rsid w:val="3F85B64F"/>
    <w:rsid w:val="43F20455"/>
    <w:rsid w:val="4581CCB7"/>
    <w:rsid w:val="478C0C89"/>
    <w:rsid w:val="4C3F10EE"/>
    <w:rsid w:val="4DD21267"/>
    <w:rsid w:val="4F6DE2C8"/>
    <w:rsid w:val="5013DB17"/>
    <w:rsid w:val="50586143"/>
    <w:rsid w:val="51388127"/>
    <w:rsid w:val="5234ACD6"/>
    <w:rsid w:val="52A82FCB"/>
    <w:rsid w:val="53BE7A88"/>
    <w:rsid w:val="55762368"/>
    <w:rsid w:val="55F73EF0"/>
    <w:rsid w:val="56195E08"/>
    <w:rsid w:val="5B708A68"/>
    <w:rsid w:val="5D3A6176"/>
    <w:rsid w:val="5E472094"/>
    <w:rsid w:val="5EBC3BEE"/>
    <w:rsid w:val="5F9E081A"/>
    <w:rsid w:val="5FD9FB38"/>
    <w:rsid w:val="608E1AD9"/>
    <w:rsid w:val="60C7FD98"/>
    <w:rsid w:val="6180EEAB"/>
    <w:rsid w:val="64887C40"/>
    <w:rsid w:val="6656EA39"/>
    <w:rsid w:val="6675C73D"/>
    <w:rsid w:val="66B59E91"/>
    <w:rsid w:val="66DE7798"/>
    <w:rsid w:val="67161EE4"/>
    <w:rsid w:val="67A33113"/>
    <w:rsid w:val="67C66B91"/>
    <w:rsid w:val="68E33E52"/>
    <w:rsid w:val="68F5CAAB"/>
    <w:rsid w:val="692BF787"/>
    <w:rsid w:val="6939ED6B"/>
    <w:rsid w:val="69619D22"/>
    <w:rsid w:val="6AA9C2F8"/>
    <w:rsid w:val="6BDF319C"/>
    <w:rsid w:val="6DA345AC"/>
    <w:rsid w:val="6EA862F5"/>
    <w:rsid w:val="6F7A285B"/>
    <w:rsid w:val="6F9E28F8"/>
    <w:rsid w:val="6FDDBE31"/>
    <w:rsid w:val="6FF2B6DC"/>
    <w:rsid w:val="716F1524"/>
    <w:rsid w:val="71ABEBA4"/>
    <w:rsid w:val="72B0AAD1"/>
    <w:rsid w:val="75A06DD6"/>
    <w:rsid w:val="791BB162"/>
    <w:rsid w:val="7A2C538A"/>
    <w:rsid w:val="7C6417EB"/>
    <w:rsid w:val="7CD4B7C3"/>
    <w:rsid w:val="7D607E85"/>
    <w:rsid w:val="7F798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3F793"/>
  <w15:docId w15:val="{65949CED-5A39-4C89-9D70-3D5D91FE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409"/>
  </w:style>
  <w:style w:type="paragraph" w:styleId="Heading1">
    <w:name w:val="heading 1"/>
    <w:basedOn w:val="Normal"/>
    <w:next w:val="Normal"/>
    <w:link w:val="Heading1Char"/>
    <w:uiPriority w:val="9"/>
    <w:qFormat/>
    <w:rsid w:val="009D32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D3296"/>
    <w:pPr>
      <w:keepNext/>
      <w:keepLines/>
      <w:spacing w:before="120" w:after="120"/>
      <w:ind w:left="576" w:hanging="576"/>
      <w:jc w:val="both"/>
      <w:outlineLvl w:val="1"/>
    </w:pPr>
    <w:rPr>
      <w:rFonts w:ascii="Roboto Medium" w:eastAsiaTheme="majorEastAsia" w:hAnsi="Roboto Medium" w:cstheme="majorBidi"/>
      <w:color w:val="000000" w:themeColor="text1"/>
      <w:sz w:val="32"/>
      <w:szCs w:val="26"/>
      <w:lang w:val="en-GB" w:eastAsia="en-GB"/>
    </w:rPr>
  </w:style>
  <w:style w:type="paragraph" w:styleId="Heading3">
    <w:name w:val="heading 3"/>
    <w:basedOn w:val="Normal"/>
    <w:next w:val="Normal"/>
    <w:link w:val="Heading3Char"/>
    <w:uiPriority w:val="9"/>
    <w:unhideWhenUsed/>
    <w:qFormat/>
    <w:rsid w:val="009D3296"/>
    <w:pPr>
      <w:keepNext/>
      <w:keepLines/>
      <w:spacing w:before="40" w:after="0"/>
      <w:ind w:left="720" w:hanging="720"/>
      <w:jc w:val="both"/>
      <w:outlineLvl w:val="2"/>
    </w:pPr>
    <w:rPr>
      <w:rFonts w:ascii="Roboto Medium" w:eastAsiaTheme="majorEastAsia" w:hAnsi="Roboto Medium" w:cstheme="majorBidi"/>
      <w:color w:val="000000" w:themeColor="text1"/>
      <w:sz w:val="28"/>
      <w:szCs w:val="24"/>
      <w:lang w:val="en-GB" w:eastAsia="en-GB"/>
    </w:rPr>
  </w:style>
  <w:style w:type="paragraph" w:styleId="Heading4">
    <w:name w:val="heading 4"/>
    <w:basedOn w:val="Normal"/>
    <w:next w:val="Normal"/>
    <w:link w:val="Heading4Char"/>
    <w:rsid w:val="009D3296"/>
    <w:pPr>
      <w:keepNext/>
      <w:keepLines/>
      <w:spacing w:before="240" w:after="40"/>
      <w:ind w:left="864" w:hanging="864"/>
      <w:jc w:val="both"/>
      <w:outlineLvl w:val="3"/>
    </w:pPr>
    <w:rPr>
      <w:rFonts w:ascii="Noto Serif" w:eastAsia="Noto Serif" w:hAnsi="Noto Serif" w:cs="Noto Serif"/>
      <w:b/>
      <w:sz w:val="24"/>
      <w:szCs w:val="24"/>
      <w:lang w:val="en-GB" w:eastAsia="en-GB"/>
    </w:rPr>
  </w:style>
  <w:style w:type="paragraph" w:styleId="Heading5">
    <w:name w:val="heading 5"/>
    <w:basedOn w:val="Normal"/>
    <w:next w:val="Normal"/>
    <w:link w:val="Heading5Char"/>
    <w:rsid w:val="009D3296"/>
    <w:pPr>
      <w:keepNext/>
      <w:keepLines/>
      <w:spacing w:before="220" w:after="40"/>
      <w:ind w:left="1008" w:hanging="1008"/>
      <w:jc w:val="both"/>
      <w:outlineLvl w:val="4"/>
    </w:pPr>
    <w:rPr>
      <w:rFonts w:ascii="Noto Serif" w:eastAsia="Noto Serif" w:hAnsi="Noto Serif" w:cs="Noto Serif"/>
      <w:b/>
      <w:lang w:val="en-GB" w:eastAsia="en-GB"/>
    </w:rPr>
  </w:style>
  <w:style w:type="paragraph" w:styleId="Heading6">
    <w:name w:val="heading 6"/>
    <w:basedOn w:val="Normal"/>
    <w:next w:val="Normal"/>
    <w:link w:val="Heading6Char"/>
    <w:rsid w:val="009D3296"/>
    <w:pPr>
      <w:keepNext/>
      <w:keepLines/>
      <w:spacing w:before="200" w:after="40"/>
      <w:ind w:left="1152" w:hanging="1152"/>
      <w:jc w:val="both"/>
      <w:outlineLvl w:val="5"/>
    </w:pPr>
    <w:rPr>
      <w:rFonts w:ascii="Noto Serif" w:eastAsia="Noto Serif" w:hAnsi="Noto Serif" w:cs="Noto Serif"/>
      <w:b/>
      <w:sz w:val="20"/>
      <w:szCs w:val="20"/>
      <w:lang w:val="en-GB" w:eastAsia="en-GB"/>
    </w:rPr>
  </w:style>
  <w:style w:type="paragraph" w:styleId="Heading7">
    <w:name w:val="heading 7"/>
    <w:basedOn w:val="Normal"/>
    <w:next w:val="Normal"/>
    <w:link w:val="Heading7Char"/>
    <w:uiPriority w:val="9"/>
    <w:semiHidden/>
    <w:unhideWhenUsed/>
    <w:qFormat/>
    <w:rsid w:val="009D3296"/>
    <w:pPr>
      <w:keepNext/>
      <w:keepLines/>
      <w:spacing w:before="200" w:after="0"/>
      <w:ind w:left="1296" w:hanging="1296"/>
      <w:jc w:val="both"/>
      <w:outlineLvl w:val="6"/>
    </w:pPr>
    <w:rPr>
      <w:rFonts w:asciiTheme="majorHAnsi" w:eastAsiaTheme="majorEastAsia" w:hAnsiTheme="majorHAnsi" w:cstheme="majorBidi"/>
      <w:i/>
      <w:iCs/>
      <w:color w:val="404040" w:themeColor="text1" w:themeTint="BF"/>
      <w:sz w:val="24"/>
      <w:szCs w:val="24"/>
      <w:lang w:val="en-GB" w:eastAsia="en-GB"/>
    </w:rPr>
  </w:style>
  <w:style w:type="paragraph" w:styleId="Heading8">
    <w:name w:val="heading 8"/>
    <w:basedOn w:val="Normal"/>
    <w:next w:val="Normal"/>
    <w:link w:val="Heading8Char"/>
    <w:uiPriority w:val="9"/>
    <w:semiHidden/>
    <w:unhideWhenUsed/>
    <w:qFormat/>
    <w:rsid w:val="009D3296"/>
    <w:pPr>
      <w:keepNext/>
      <w:keepLines/>
      <w:spacing w:before="200" w:after="0"/>
      <w:ind w:left="1440" w:hanging="1440"/>
      <w:jc w:val="both"/>
      <w:outlineLvl w:val="7"/>
    </w:pPr>
    <w:rPr>
      <w:rFonts w:asciiTheme="majorHAnsi" w:eastAsiaTheme="majorEastAsia" w:hAnsiTheme="majorHAnsi" w:cstheme="majorBidi"/>
      <w:color w:val="404040" w:themeColor="text1" w:themeTint="BF"/>
      <w:sz w:val="20"/>
      <w:szCs w:val="20"/>
      <w:lang w:val="en-GB" w:eastAsia="en-GB"/>
    </w:rPr>
  </w:style>
  <w:style w:type="paragraph" w:styleId="Heading9">
    <w:name w:val="heading 9"/>
    <w:basedOn w:val="Normal"/>
    <w:next w:val="Normal"/>
    <w:link w:val="Heading9Char"/>
    <w:uiPriority w:val="9"/>
    <w:semiHidden/>
    <w:unhideWhenUsed/>
    <w:qFormat/>
    <w:rsid w:val="009D3296"/>
    <w:pPr>
      <w:keepNext/>
      <w:keepLines/>
      <w:spacing w:before="200" w:after="0"/>
      <w:ind w:left="1584" w:hanging="1584"/>
      <w:jc w:val="both"/>
      <w:outlineLvl w:val="8"/>
    </w:pPr>
    <w:rPr>
      <w:rFonts w:asciiTheme="majorHAnsi" w:eastAsiaTheme="majorEastAsia" w:hAnsiTheme="majorHAnsi" w:cstheme="majorBidi"/>
      <w:i/>
      <w:iCs/>
      <w:color w:val="404040" w:themeColor="text1" w:themeTint="BF"/>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0AF"/>
  </w:style>
  <w:style w:type="paragraph" w:styleId="Footer">
    <w:name w:val="footer"/>
    <w:basedOn w:val="Normal"/>
    <w:link w:val="FooterChar"/>
    <w:uiPriority w:val="99"/>
    <w:unhideWhenUsed/>
    <w:rsid w:val="00643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0AF"/>
  </w:style>
  <w:style w:type="paragraph" w:styleId="BalloonText">
    <w:name w:val="Balloon Text"/>
    <w:basedOn w:val="Normal"/>
    <w:link w:val="BalloonTextChar"/>
    <w:uiPriority w:val="99"/>
    <w:semiHidden/>
    <w:unhideWhenUsed/>
    <w:rsid w:val="00643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0AF"/>
    <w:rPr>
      <w:rFonts w:ascii="Tahoma" w:hAnsi="Tahoma" w:cs="Tahoma"/>
      <w:sz w:val="16"/>
      <w:szCs w:val="16"/>
    </w:rPr>
  </w:style>
  <w:style w:type="paragraph" w:styleId="NormalWeb">
    <w:name w:val="Normal (Web)"/>
    <w:basedOn w:val="Normal"/>
    <w:uiPriority w:val="99"/>
    <w:semiHidden/>
    <w:unhideWhenUsed/>
    <w:rsid w:val="006430A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aliases w:val="PLD_FRONT_TITLE"/>
    <w:basedOn w:val="Header"/>
    <w:next w:val="Normal"/>
    <w:link w:val="TitleChar"/>
    <w:uiPriority w:val="10"/>
    <w:rsid w:val="00AA6560"/>
    <w:pPr>
      <w:tabs>
        <w:tab w:val="clear" w:pos="4680"/>
        <w:tab w:val="clear" w:pos="9360"/>
      </w:tabs>
      <w:jc w:val="center"/>
    </w:pPr>
    <w:rPr>
      <w:rFonts w:ascii="Roboto Slab" w:eastAsia="Arial Narrow" w:hAnsi="Roboto Slab" w:cs="Arial Narrow"/>
      <w:b/>
      <w:sz w:val="48"/>
      <w:szCs w:val="24"/>
      <w:lang w:val="en-GB" w:eastAsia="en-GB"/>
    </w:rPr>
  </w:style>
  <w:style w:type="character" w:customStyle="1" w:styleId="TitleChar">
    <w:name w:val="Title Char"/>
    <w:aliases w:val="PLD_FRONT_TITLE Char"/>
    <w:basedOn w:val="DefaultParagraphFont"/>
    <w:link w:val="Title"/>
    <w:uiPriority w:val="10"/>
    <w:rsid w:val="00AA6560"/>
    <w:rPr>
      <w:rFonts w:ascii="Roboto Slab" w:eastAsia="Arial Narrow" w:hAnsi="Roboto Slab" w:cs="Arial Narrow"/>
      <w:b/>
      <w:sz w:val="48"/>
      <w:szCs w:val="24"/>
      <w:lang w:val="en-GB" w:eastAsia="en-GB"/>
    </w:rPr>
  </w:style>
  <w:style w:type="table" w:styleId="TableGrid">
    <w:name w:val="Table Grid"/>
    <w:basedOn w:val="TableNormal"/>
    <w:uiPriority w:val="39"/>
    <w:rsid w:val="009D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3296"/>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9D3296"/>
    <w:pPr>
      <w:spacing w:line="276" w:lineRule="auto"/>
      <w:outlineLvl w:val="9"/>
    </w:pPr>
    <w:rPr>
      <w:lang w:val="en-US"/>
    </w:rPr>
  </w:style>
  <w:style w:type="paragraph" w:styleId="TOC2">
    <w:name w:val="toc 2"/>
    <w:basedOn w:val="Normal"/>
    <w:next w:val="Normal"/>
    <w:autoRedefine/>
    <w:uiPriority w:val="39"/>
    <w:unhideWhenUsed/>
    <w:qFormat/>
    <w:rsid w:val="009D3296"/>
    <w:pPr>
      <w:spacing w:after="100" w:line="276" w:lineRule="auto"/>
      <w:ind w:left="220"/>
    </w:pPr>
    <w:rPr>
      <w:rFonts w:eastAsiaTheme="minorEastAsia"/>
      <w:lang w:val="en-US"/>
    </w:rPr>
  </w:style>
  <w:style w:type="paragraph" w:styleId="TOC1">
    <w:name w:val="toc 1"/>
    <w:basedOn w:val="Normal"/>
    <w:next w:val="Normal"/>
    <w:autoRedefine/>
    <w:uiPriority w:val="39"/>
    <w:unhideWhenUsed/>
    <w:qFormat/>
    <w:rsid w:val="009D3296"/>
    <w:pPr>
      <w:spacing w:after="100" w:line="276" w:lineRule="auto"/>
    </w:pPr>
    <w:rPr>
      <w:rFonts w:eastAsiaTheme="minorEastAsia"/>
      <w:lang w:val="en-US"/>
    </w:rPr>
  </w:style>
  <w:style w:type="paragraph" w:styleId="TOC3">
    <w:name w:val="toc 3"/>
    <w:basedOn w:val="Normal"/>
    <w:next w:val="Normal"/>
    <w:autoRedefine/>
    <w:uiPriority w:val="39"/>
    <w:unhideWhenUsed/>
    <w:qFormat/>
    <w:rsid w:val="009D3296"/>
    <w:pPr>
      <w:spacing w:after="100" w:line="276" w:lineRule="auto"/>
      <w:ind w:left="440"/>
    </w:pPr>
    <w:rPr>
      <w:rFonts w:eastAsiaTheme="minorEastAsia"/>
      <w:lang w:val="en-US"/>
    </w:rPr>
  </w:style>
  <w:style w:type="character" w:customStyle="1" w:styleId="Heading2Char">
    <w:name w:val="Heading 2 Char"/>
    <w:basedOn w:val="DefaultParagraphFont"/>
    <w:link w:val="Heading2"/>
    <w:uiPriority w:val="9"/>
    <w:rsid w:val="009D3296"/>
    <w:rPr>
      <w:rFonts w:ascii="Roboto Medium" w:eastAsiaTheme="majorEastAsia" w:hAnsi="Roboto Medium" w:cstheme="majorBidi"/>
      <w:color w:val="000000" w:themeColor="text1"/>
      <w:sz w:val="32"/>
      <w:szCs w:val="26"/>
      <w:lang w:val="en-GB" w:eastAsia="en-GB"/>
    </w:rPr>
  </w:style>
  <w:style w:type="character" w:customStyle="1" w:styleId="Heading3Char">
    <w:name w:val="Heading 3 Char"/>
    <w:basedOn w:val="DefaultParagraphFont"/>
    <w:link w:val="Heading3"/>
    <w:uiPriority w:val="9"/>
    <w:rsid w:val="009D3296"/>
    <w:rPr>
      <w:rFonts w:ascii="Roboto Medium" w:eastAsiaTheme="majorEastAsia" w:hAnsi="Roboto Medium" w:cstheme="majorBidi"/>
      <w:color w:val="000000" w:themeColor="text1"/>
      <w:sz w:val="28"/>
      <w:szCs w:val="24"/>
      <w:lang w:val="en-GB" w:eastAsia="en-GB"/>
    </w:rPr>
  </w:style>
  <w:style w:type="character" w:customStyle="1" w:styleId="Heading4Char">
    <w:name w:val="Heading 4 Char"/>
    <w:basedOn w:val="DefaultParagraphFont"/>
    <w:link w:val="Heading4"/>
    <w:rsid w:val="009D3296"/>
    <w:rPr>
      <w:rFonts w:ascii="Noto Serif" w:eastAsia="Noto Serif" w:hAnsi="Noto Serif" w:cs="Noto Serif"/>
      <w:b/>
      <w:sz w:val="24"/>
      <w:szCs w:val="24"/>
      <w:lang w:val="en-GB" w:eastAsia="en-GB"/>
    </w:rPr>
  </w:style>
  <w:style w:type="character" w:customStyle="1" w:styleId="Heading5Char">
    <w:name w:val="Heading 5 Char"/>
    <w:basedOn w:val="DefaultParagraphFont"/>
    <w:link w:val="Heading5"/>
    <w:rsid w:val="009D3296"/>
    <w:rPr>
      <w:rFonts w:ascii="Noto Serif" w:eastAsia="Noto Serif" w:hAnsi="Noto Serif" w:cs="Noto Serif"/>
      <w:b/>
      <w:lang w:val="en-GB" w:eastAsia="en-GB"/>
    </w:rPr>
  </w:style>
  <w:style w:type="character" w:customStyle="1" w:styleId="Heading6Char">
    <w:name w:val="Heading 6 Char"/>
    <w:basedOn w:val="DefaultParagraphFont"/>
    <w:link w:val="Heading6"/>
    <w:rsid w:val="009D3296"/>
    <w:rPr>
      <w:rFonts w:ascii="Noto Serif" w:eastAsia="Noto Serif" w:hAnsi="Noto Serif" w:cs="Noto Serif"/>
      <w:b/>
      <w:sz w:val="20"/>
      <w:szCs w:val="20"/>
      <w:lang w:val="en-GB" w:eastAsia="en-GB"/>
    </w:rPr>
  </w:style>
  <w:style w:type="character" w:customStyle="1" w:styleId="Heading7Char">
    <w:name w:val="Heading 7 Char"/>
    <w:basedOn w:val="DefaultParagraphFont"/>
    <w:link w:val="Heading7"/>
    <w:uiPriority w:val="9"/>
    <w:semiHidden/>
    <w:rsid w:val="009D3296"/>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uiPriority w:val="9"/>
    <w:semiHidden/>
    <w:rsid w:val="009D3296"/>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uiPriority w:val="9"/>
    <w:semiHidden/>
    <w:rsid w:val="009D3296"/>
    <w:rPr>
      <w:rFonts w:asciiTheme="majorHAnsi" w:eastAsiaTheme="majorEastAsia" w:hAnsiTheme="majorHAnsi" w:cstheme="majorBidi"/>
      <w:i/>
      <w:iCs/>
      <w:color w:val="404040" w:themeColor="text1" w:themeTint="BF"/>
      <w:sz w:val="20"/>
      <w:szCs w:val="20"/>
      <w:lang w:val="en-GB" w:eastAsia="en-GB"/>
    </w:rPr>
  </w:style>
  <w:style w:type="paragraph" w:styleId="ListParagraph">
    <w:name w:val="List Paragraph"/>
    <w:basedOn w:val="Normal"/>
    <w:uiPriority w:val="34"/>
    <w:qFormat/>
    <w:rsid w:val="00ED378C"/>
    <w:pPr>
      <w:ind w:left="720"/>
      <w:contextualSpacing/>
    </w:pPr>
  </w:style>
  <w:style w:type="table" w:customStyle="1" w:styleId="Style1">
    <w:name w:val="Style1"/>
    <w:basedOn w:val="TableNormal"/>
    <w:uiPriority w:val="99"/>
    <w:qFormat/>
    <w:rsid w:val="00EC7328"/>
    <w:pPr>
      <w:spacing w:after="0" w:line="240" w:lineRule="auto"/>
    </w:pPr>
    <w:rPr>
      <w:sz w:val="24"/>
    </w:rPr>
    <w:tblPr/>
  </w:style>
  <w:style w:type="table" w:customStyle="1" w:styleId="Style2">
    <w:name w:val="Style2"/>
    <w:basedOn w:val="TableNormal"/>
    <w:uiPriority w:val="99"/>
    <w:qFormat/>
    <w:rsid w:val="00EC7328"/>
    <w:pPr>
      <w:spacing w:after="0" w:line="240" w:lineRule="auto"/>
    </w:pPr>
    <w:tblPr/>
    <w:tcPr>
      <w:shd w:val="clear" w:color="auto" w:fill="3692A8"/>
    </w:tcPr>
  </w:style>
  <w:style w:type="paragraph" w:styleId="Subtitle">
    <w:name w:val="Subtitle"/>
    <w:basedOn w:val="Normal"/>
    <w:next w:val="Normal"/>
    <w:link w:val="SubtitleChar"/>
    <w:uiPriority w:val="11"/>
    <w:qFormat/>
    <w:rsid w:val="00BA492A"/>
    <w:pPr>
      <w:widowControl w:val="0"/>
      <w:autoSpaceDE w:val="0"/>
      <w:autoSpaceDN w:val="0"/>
      <w:spacing w:before="9" w:after="0" w:line="276" w:lineRule="auto"/>
      <w:ind w:right="1054"/>
      <w:jc w:val="both"/>
    </w:pPr>
    <w:rPr>
      <w:rFonts w:eastAsia="Avenir-Light" w:cs="Avenir-Light"/>
      <w:b/>
      <w:color w:val="F9B76A"/>
      <w:sz w:val="50"/>
      <w:lang w:val="fr-FR"/>
    </w:rPr>
  </w:style>
  <w:style w:type="character" w:customStyle="1" w:styleId="SubtitleChar">
    <w:name w:val="Subtitle Char"/>
    <w:basedOn w:val="DefaultParagraphFont"/>
    <w:link w:val="Subtitle"/>
    <w:uiPriority w:val="11"/>
    <w:rsid w:val="00BA492A"/>
    <w:rPr>
      <w:rFonts w:eastAsia="Avenir-Light" w:cs="Avenir-Light"/>
      <w:b/>
      <w:color w:val="F9B76A"/>
      <w:sz w:val="50"/>
      <w:lang w:val="fr-FR"/>
    </w:rPr>
  </w:style>
  <w:style w:type="paragraph" w:styleId="FootnoteText">
    <w:name w:val="footnote text"/>
    <w:basedOn w:val="Normal"/>
    <w:link w:val="FootnoteTextChar"/>
    <w:uiPriority w:val="99"/>
    <w:unhideWhenUsed/>
    <w:rsid w:val="002F3A82"/>
    <w:pPr>
      <w:spacing w:after="0" w:line="240" w:lineRule="auto"/>
      <w:jc w:val="both"/>
    </w:pPr>
    <w:rPr>
      <w:sz w:val="20"/>
      <w:szCs w:val="20"/>
      <w:lang w:val="en-GB"/>
    </w:rPr>
  </w:style>
  <w:style w:type="character" w:customStyle="1" w:styleId="FootnoteTextChar">
    <w:name w:val="Footnote Text Char"/>
    <w:basedOn w:val="DefaultParagraphFont"/>
    <w:link w:val="FootnoteText"/>
    <w:uiPriority w:val="99"/>
    <w:rsid w:val="002F3A82"/>
    <w:rPr>
      <w:sz w:val="20"/>
      <w:szCs w:val="20"/>
      <w:lang w:val="en-GB"/>
    </w:rPr>
  </w:style>
  <w:style w:type="character" w:styleId="FootnoteReference">
    <w:name w:val="footnote reference"/>
    <w:basedOn w:val="DefaultParagraphFont"/>
    <w:uiPriority w:val="99"/>
    <w:semiHidden/>
    <w:unhideWhenUsed/>
    <w:rsid w:val="002F3A82"/>
    <w:rPr>
      <w:vertAlign w:val="superscript"/>
    </w:rPr>
  </w:style>
  <w:style w:type="paragraph" w:customStyle="1" w:styleId="paragraph">
    <w:name w:val="paragraph"/>
    <w:basedOn w:val="Normal"/>
    <w:rsid w:val="008B37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8B37D1"/>
  </w:style>
  <w:style w:type="character" w:customStyle="1" w:styleId="eop">
    <w:name w:val="eop"/>
    <w:basedOn w:val="DefaultParagraphFont"/>
    <w:rsid w:val="008B37D1"/>
  </w:style>
  <w:style w:type="table" w:styleId="LightList-Accent2">
    <w:name w:val="Light List Accent 2"/>
    <w:basedOn w:val="TableNormal"/>
    <w:uiPriority w:val="61"/>
    <w:rsid w:val="00EA5F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EA5F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5F8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numbering" w:customStyle="1" w:styleId="Style3">
    <w:name w:val="Style3"/>
    <w:uiPriority w:val="99"/>
    <w:rsid w:val="00426CC3"/>
    <w:pPr>
      <w:numPr>
        <w:numId w:val="4"/>
      </w:numPr>
    </w:pPr>
  </w:style>
  <w:style w:type="numbering" w:customStyle="1" w:styleId="Style4">
    <w:name w:val="Style4"/>
    <w:uiPriority w:val="99"/>
    <w:rsid w:val="00426CC3"/>
    <w:pPr>
      <w:numPr>
        <w:numId w:val="5"/>
      </w:numPr>
    </w:pPr>
  </w:style>
  <w:style w:type="paragraph" w:styleId="Revision">
    <w:name w:val="Revision"/>
    <w:hidden/>
    <w:uiPriority w:val="99"/>
    <w:semiHidden/>
    <w:rsid w:val="00FE73CB"/>
    <w:pPr>
      <w:spacing w:after="0" w:line="240" w:lineRule="auto"/>
    </w:pPr>
  </w:style>
  <w:style w:type="character" w:styleId="Hyperlink">
    <w:name w:val="Hyperlink"/>
    <w:basedOn w:val="DefaultParagraphFont"/>
    <w:uiPriority w:val="99"/>
    <w:unhideWhenUsed/>
    <w:rsid w:val="00245C0A"/>
    <w:rPr>
      <w:color w:val="0563C1" w:themeColor="hyperlink"/>
      <w:u w:val="single"/>
    </w:rPr>
  </w:style>
  <w:style w:type="character" w:styleId="CommentReference">
    <w:name w:val="annotation reference"/>
    <w:basedOn w:val="DefaultParagraphFont"/>
    <w:uiPriority w:val="99"/>
    <w:semiHidden/>
    <w:unhideWhenUsed/>
    <w:rsid w:val="00D82CFC"/>
    <w:rPr>
      <w:sz w:val="16"/>
      <w:szCs w:val="16"/>
    </w:rPr>
  </w:style>
  <w:style w:type="paragraph" w:styleId="CommentText">
    <w:name w:val="annotation text"/>
    <w:basedOn w:val="Normal"/>
    <w:link w:val="CommentTextChar"/>
    <w:uiPriority w:val="99"/>
    <w:unhideWhenUsed/>
    <w:rsid w:val="00D82CFC"/>
    <w:pPr>
      <w:spacing w:line="240" w:lineRule="auto"/>
    </w:pPr>
    <w:rPr>
      <w:sz w:val="20"/>
      <w:szCs w:val="20"/>
    </w:rPr>
  </w:style>
  <w:style w:type="character" w:customStyle="1" w:styleId="CommentTextChar">
    <w:name w:val="Comment Text Char"/>
    <w:basedOn w:val="DefaultParagraphFont"/>
    <w:link w:val="CommentText"/>
    <w:uiPriority w:val="99"/>
    <w:rsid w:val="00D82CFC"/>
    <w:rPr>
      <w:sz w:val="20"/>
      <w:szCs w:val="20"/>
    </w:rPr>
  </w:style>
  <w:style w:type="paragraph" w:styleId="CommentSubject">
    <w:name w:val="annotation subject"/>
    <w:basedOn w:val="CommentText"/>
    <w:next w:val="CommentText"/>
    <w:link w:val="CommentSubjectChar"/>
    <w:uiPriority w:val="99"/>
    <w:semiHidden/>
    <w:unhideWhenUsed/>
    <w:rsid w:val="00D82CFC"/>
    <w:rPr>
      <w:b/>
      <w:bCs/>
    </w:rPr>
  </w:style>
  <w:style w:type="character" w:customStyle="1" w:styleId="CommentSubjectChar">
    <w:name w:val="Comment Subject Char"/>
    <w:basedOn w:val="CommentTextChar"/>
    <w:link w:val="CommentSubject"/>
    <w:uiPriority w:val="99"/>
    <w:semiHidden/>
    <w:rsid w:val="00D82CFC"/>
    <w:rPr>
      <w:b/>
      <w:bCs/>
      <w:sz w:val="20"/>
      <w:szCs w:val="20"/>
    </w:rPr>
  </w:style>
  <w:style w:type="paragraph" w:customStyle="1" w:styleId="Stile1">
    <w:name w:val="Stile1"/>
    <w:basedOn w:val="Heading1"/>
    <w:link w:val="Stile1Carattere"/>
    <w:qFormat/>
    <w:rsid w:val="00CB07F5"/>
    <w:pPr>
      <w:numPr>
        <w:numId w:val="1"/>
      </w:numPr>
      <w:tabs>
        <w:tab w:val="left" w:pos="360"/>
      </w:tabs>
      <w:spacing w:before="240" w:after="240"/>
      <w:jc w:val="both"/>
    </w:pPr>
    <w:rPr>
      <w:rFonts w:ascii="Calibri" w:eastAsia="Calibri" w:hAnsi="Calibri" w:cs="Calibri"/>
      <w:color w:val="1F3864" w:themeColor="accent1" w:themeShade="80"/>
      <w:sz w:val="32"/>
      <w:szCs w:val="32"/>
      <w:lang w:val="en-US"/>
    </w:rPr>
  </w:style>
  <w:style w:type="character" w:customStyle="1" w:styleId="Stile1Carattere">
    <w:name w:val="Stile1 Carattere"/>
    <w:basedOn w:val="Heading1Char"/>
    <w:link w:val="Stile1"/>
    <w:rsid w:val="00CB07F5"/>
    <w:rPr>
      <w:rFonts w:ascii="Calibri" w:eastAsia="Calibri" w:hAnsi="Calibri" w:cs="Calibri"/>
      <w:b/>
      <w:bCs/>
      <w:color w:val="1F3864" w:themeColor="accent1" w:themeShade="80"/>
      <w:sz w:val="32"/>
      <w:szCs w:val="32"/>
      <w:lang w:val="en-US"/>
    </w:rPr>
  </w:style>
  <w:style w:type="numbering" w:customStyle="1" w:styleId="Style31">
    <w:name w:val="Style31"/>
    <w:uiPriority w:val="99"/>
    <w:rsid w:val="002340C1"/>
  </w:style>
  <w:style w:type="numbering" w:customStyle="1" w:styleId="Style41">
    <w:name w:val="Style41"/>
    <w:uiPriority w:val="99"/>
    <w:rsid w:val="002340C1"/>
  </w:style>
  <w:style w:type="paragraph" w:customStyle="1" w:styleId="Stile2">
    <w:name w:val="Stile2"/>
    <w:basedOn w:val="Heading2"/>
    <w:link w:val="Stile2Carattere"/>
    <w:qFormat/>
    <w:rsid w:val="00682873"/>
    <w:pPr>
      <w:numPr>
        <w:ilvl w:val="1"/>
        <w:numId w:val="2"/>
      </w:numPr>
      <w:tabs>
        <w:tab w:val="left" w:pos="0"/>
        <w:tab w:val="left" w:pos="630"/>
      </w:tabs>
      <w:ind w:left="0" w:firstLine="0"/>
    </w:pPr>
    <w:rPr>
      <w:rFonts w:cstheme="minorHAnsi"/>
      <w:b/>
      <w:bCs/>
      <w:color w:val="833C0B" w:themeColor="accent2" w:themeShade="80"/>
      <w:sz w:val="28"/>
      <w:szCs w:val="28"/>
    </w:rPr>
  </w:style>
  <w:style w:type="character" w:customStyle="1" w:styleId="Stile2Carattere">
    <w:name w:val="Stile2 Carattere"/>
    <w:basedOn w:val="Heading2Char"/>
    <w:link w:val="Stile2"/>
    <w:rsid w:val="00682873"/>
    <w:rPr>
      <w:rFonts w:ascii="Roboto Medium" w:eastAsiaTheme="majorEastAsia" w:hAnsi="Roboto Medium" w:cstheme="minorHAnsi"/>
      <w:b/>
      <w:bCs/>
      <w:color w:val="833C0B" w:themeColor="accent2" w:themeShade="80"/>
      <w:sz w:val="28"/>
      <w:szCs w:val="28"/>
      <w:lang w:val="en-GB" w:eastAsia="en-GB"/>
    </w:rPr>
  </w:style>
  <w:style w:type="paragraph" w:customStyle="1" w:styleId="Stile3">
    <w:name w:val="Stile3"/>
    <w:basedOn w:val="Heading3"/>
    <w:link w:val="Stile3Carattere"/>
    <w:qFormat/>
    <w:rsid w:val="00682873"/>
    <w:pPr>
      <w:numPr>
        <w:ilvl w:val="2"/>
        <w:numId w:val="3"/>
      </w:numPr>
      <w:ind w:left="810" w:hanging="810"/>
    </w:pPr>
    <w:rPr>
      <w:rFonts w:cstheme="minorHAnsi"/>
      <w:b/>
      <w:bCs/>
      <w:color w:val="806000" w:themeColor="accent4" w:themeShade="80"/>
      <w:sz w:val="24"/>
    </w:rPr>
  </w:style>
  <w:style w:type="character" w:customStyle="1" w:styleId="Stile3Carattere">
    <w:name w:val="Stile3 Carattere"/>
    <w:basedOn w:val="Heading3Char"/>
    <w:link w:val="Stile3"/>
    <w:rsid w:val="00682873"/>
    <w:rPr>
      <w:rFonts w:ascii="Roboto Medium" w:eastAsiaTheme="majorEastAsia" w:hAnsi="Roboto Medium" w:cstheme="minorHAnsi"/>
      <w:b/>
      <w:bCs/>
      <w:color w:val="806000" w:themeColor="accent4" w:themeShade="80"/>
      <w:sz w:val="24"/>
      <w:szCs w:val="24"/>
      <w:lang w:val="en-GB" w:eastAsia="en-GB"/>
    </w:rPr>
  </w:style>
  <w:style w:type="character" w:styleId="UnresolvedMention">
    <w:name w:val="Unresolved Mention"/>
    <w:basedOn w:val="DefaultParagraphFont"/>
    <w:uiPriority w:val="99"/>
    <w:semiHidden/>
    <w:unhideWhenUsed/>
    <w:rsid w:val="007A34D6"/>
    <w:rPr>
      <w:color w:val="605E5C"/>
      <w:shd w:val="clear" w:color="auto" w:fill="E1DFDD"/>
    </w:rPr>
  </w:style>
  <w:style w:type="character" w:styleId="FollowedHyperlink">
    <w:name w:val="FollowedHyperlink"/>
    <w:basedOn w:val="DefaultParagraphFont"/>
    <w:uiPriority w:val="99"/>
    <w:semiHidden/>
    <w:unhideWhenUsed/>
    <w:rsid w:val="001E5A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666222">
      <w:bodyDiv w:val="1"/>
      <w:marLeft w:val="0"/>
      <w:marRight w:val="0"/>
      <w:marTop w:val="0"/>
      <w:marBottom w:val="0"/>
      <w:divBdr>
        <w:top w:val="none" w:sz="0" w:space="0" w:color="auto"/>
        <w:left w:val="none" w:sz="0" w:space="0" w:color="auto"/>
        <w:bottom w:val="none" w:sz="0" w:space="0" w:color="auto"/>
        <w:right w:val="none" w:sz="0" w:space="0" w:color="auto"/>
      </w:divBdr>
    </w:div>
    <w:div w:id="550462433">
      <w:bodyDiv w:val="1"/>
      <w:marLeft w:val="0"/>
      <w:marRight w:val="0"/>
      <w:marTop w:val="0"/>
      <w:marBottom w:val="0"/>
      <w:divBdr>
        <w:top w:val="none" w:sz="0" w:space="0" w:color="auto"/>
        <w:left w:val="none" w:sz="0" w:space="0" w:color="auto"/>
        <w:bottom w:val="none" w:sz="0" w:space="0" w:color="auto"/>
        <w:right w:val="none" w:sz="0" w:space="0" w:color="auto"/>
      </w:divBdr>
    </w:div>
    <w:div w:id="1142649742">
      <w:bodyDiv w:val="1"/>
      <w:marLeft w:val="0"/>
      <w:marRight w:val="0"/>
      <w:marTop w:val="0"/>
      <w:marBottom w:val="0"/>
      <w:divBdr>
        <w:top w:val="none" w:sz="0" w:space="0" w:color="auto"/>
        <w:left w:val="none" w:sz="0" w:space="0" w:color="auto"/>
        <w:bottom w:val="none" w:sz="0" w:space="0" w:color="auto"/>
        <w:right w:val="none" w:sz="0" w:space="0" w:color="auto"/>
      </w:divBdr>
    </w:div>
    <w:div w:id="1474180629">
      <w:bodyDiv w:val="1"/>
      <w:marLeft w:val="0"/>
      <w:marRight w:val="0"/>
      <w:marTop w:val="0"/>
      <w:marBottom w:val="0"/>
      <w:divBdr>
        <w:top w:val="none" w:sz="0" w:space="0" w:color="auto"/>
        <w:left w:val="none" w:sz="0" w:space="0" w:color="auto"/>
        <w:bottom w:val="none" w:sz="0" w:space="0" w:color="auto"/>
        <w:right w:val="none" w:sz="0" w:space="0" w:color="auto"/>
      </w:divBdr>
      <w:divsChild>
        <w:div w:id="1847355866">
          <w:marLeft w:val="0"/>
          <w:marRight w:val="0"/>
          <w:marTop w:val="0"/>
          <w:marBottom w:val="0"/>
          <w:divBdr>
            <w:top w:val="none" w:sz="0" w:space="0" w:color="auto"/>
            <w:left w:val="none" w:sz="0" w:space="0" w:color="auto"/>
            <w:bottom w:val="none" w:sz="0" w:space="0" w:color="auto"/>
            <w:right w:val="none" w:sz="0" w:space="0" w:color="auto"/>
          </w:divBdr>
          <w:divsChild>
            <w:div w:id="1959488939">
              <w:marLeft w:val="0"/>
              <w:marRight w:val="0"/>
              <w:marTop w:val="0"/>
              <w:marBottom w:val="0"/>
              <w:divBdr>
                <w:top w:val="none" w:sz="0" w:space="0" w:color="auto"/>
                <w:left w:val="none" w:sz="0" w:space="0" w:color="auto"/>
                <w:bottom w:val="none" w:sz="0" w:space="0" w:color="auto"/>
                <w:right w:val="none" w:sz="0" w:space="0" w:color="auto"/>
              </w:divBdr>
            </w:div>
          </w:divsChild>
        </w:div>
        <w:div w:id="1925452972">
          <w:marLeft w:val="0"/>
          <w:marRight w:val="0"/>
          <w:marTop w:val="0"/>
          <w:marBottom w:val="0"/>
          <w:divBdr>
            <w:top w:val="none" w:sz="0" w:space="0" w:color="auto"/>
            <w:left w:val="none" w:sz="0" w:space="0" w:color="auto"/>
            <w:bottom w:val="none" w:sz="0" w:space="0" w:color="auto"/>
            <w:right w:val="none" w:sz="0" w:space="0" w:color="auto"/>
          </w:divBdr>
          <w:divsChild>
            <w:div w:id="1970623970">
              <w:marLeft w:val="0"/>
              <w:marRight w:val="0"/>
              <w:marTop w:val="0"/>
              <w:marBottom w:val="0"/>
              <w:divBdr>
                <w:top w:val="none" w:sz="0" w:space="0" w:color="auto"/>
                <w:left w:val="none" w:sz="0" w:space="0" w:color="auto"/>
                <w:bottom w:val="none" w:sz="0" w:space="0" w:color="auto"/>
                <w:right w:val="none" w:sz="0" w:space="0" w:color="auto"/>
              </w:divBdr>
            </w:div>
          </w:divsChild>
        </w:div>
        <w:div w:id="1170678554">
          <w:marLeft w:val="0"/>
          <w:marRight w:val="0"/>
          <w:marTop w:val="0"/>
          <w:marBottom w:val="0"/>
          <w:divBdr>
            <w:top w:val="none" w:sz="0" w:space="0" w:color="auto"/>
            <w:left w:val="none" w:sz="0" w:space="0" w:color="auto"/>
            <w:bottom w:val="none" w:sz="0" w:space="0" w:color="auto"/>
            <w:right w:val="none" w:sz="0" w:space="0" w:color="auto"/>
          </w:divBdr>
          <w:divsChild>
            <w:div w:id="268053272">
              <w:marLeft w:val="0"/>
              <w:marRight w:val="0"/>
              <w:marTop w:val="0"/>
              <w:marBottom w:val="0"/>
              <w:divBdr>
                <w:top w:val="none" w:sz="0" w:space="0" w:color="auto"/>
                <w:left w:val="none" w:sz="0" w:space="0" w:color="auto"/>
                <w:bottom w:val="none" w:sz="0" w:space="0" w:color="auto"/>
                <w:right w:val="none" w:sz="0" w:space="0" w:color="auto"/>
              </w:divBdr>
            </w:div>
          </w:divsChild>
        </w:div>
        <w:div w:id="1742098705">
          <w:marLeft w:val="0"/>
          <w:marRight w:val="0"/>
          <w:marTop w:val="0"/>
          <w:marBottom w:val="0"/>
          <w:divBdr>
            <w:top w:val="none" w:sz="0" w:space="0" w:color="auto"/>
            <w:left w:val="none" w:sz="0" w:space="0" w:color="auto"/>
            <w:bottom w:val="none" w:sz="0" w:space="0" w:color="auto"/>
            <w:right w:val="none" w:sz="0" w:space="0" w:color="auto"/>
          </w:divBdr>
          <w:divsChild>
            <w:div w:id="525364418">
              <w:marLeft w:val="0"/>
              <w:marRight w:val="0"/>
              <w:marTop w:val="0"/>
              <w:marBottom w:val="0"/>
              <w:divBdr>
                <w:top w:val="none" w:sz="0" w:space="0" w:color="auto"/>
                <w:left w:val="none" w:sz="0" w:space="0" w:color="auto"/>
                <w:bottom w:val="none" w:sz="0" w:space="0" w:color="auto"/>
                <w:right w:val="none" w:sz="0" w:space="0" w:color="auto"/>
              </w:divBdr>
            </w:div>
          </w:divsChild>
        </w:div>
        <w:div w:id="742525932">
          <w:marLeft w:val="0"/>
          <w:marRight w:val="0"/>
          <w:marTop w:val="0"/>
          <w:marBottom w:val="0"/>
          <w:divBdr>
            <w:top w:val="none" w:sz="0" w:space="0" w:color="auto"/>
            <w:left w:val="none" w:sz="0" w:space="0" w:color="auto"/>
            <w:bottom w:val="none" w:sz="0" w:space="0" w:color="auto"/>
            <w:right w:val="none" w:sz="0" w:space="0" w:color="auto"/>
          </w:divBdr>
          <w:divsChild>
            <w:div w:id="109204744">
              <w:marLeft w:val="0"/>
              <w:marRight w:val="0"/>
              <w:marTop w:val="0"/>
              <w:marBottom w:val="0"/>
              <w:divBdr>
                <w:top w:val="none" w:sz="0" w:space="0" w:color="auto"/>
                <w:left w:val="none" w:sz="0" w:space="0" w:color="auto"/>
                <w:bottom w:val="none" w:sz="0" w:space="0" w:color="auto"/>
                <w:right w:val="none" w:sz="0" w:space="0" w:color="auto"/>
              </w:divBdr>
            </w:div>
          </w:divsChild>
        </w:div>
        <w:div w:id="1556548577">
          <w:marLeft w:val="0"/>
          <w:marRight w:val="0"/>
          <w:marTop w:val="0"/>
          <w:marBottom w:val="0"/>
          <w:divBdr>
            <w:top w:val="none" w:sz="0" w:space="0" w:color="auto"/>
            <w:left w:val="none" w:sz="0" w:space="0" w:color="auto"/>
            <w:bottom w:val="none" w:sz="0" w:space="0" w:color="auto"/>
            <w:right w:val="none" w:sz="0" w:space="0" w:color="auto"/>
          </w:divBdr>
          <w:divsChild>
            <w:div w:id="1778256876">
              <w:marLeft w:val="0"/>
              <w:marRight w:val="0"/>
              <w:marTop w:val="0"/>
              <w:marBottom w:val="0"/>
              <w:divBdr>
                <w:top w:val="none" w:sz="0" w:space="0" w:color="auto"/>
                <w:left w:val="none" w:sz="0" w:space="0" w:color="auto"/>
                <w:bottom w:val="none" w:sz="0" w:space="0" w:color="auto"/>
                <w:right w:val="none" w:sz="0" w:space="0" w:color="auto"/>
              </w:divBdr>
            </w:div>
          </w:divsChild>
        </w:div>
        <w:div w:id="1227380303">
          <w:marLeft w:val="0"/>
          <w:marRight w:val="0"/>
          <w:marTop w:val="0"/>
          <w:marBottom w:val="0"/>
          <w:divBdr>
            <w:top w:val="none" w:sz="0" w:space="0" w:color="auto"/>
            <w:left w:val="none" w:sz="0" w:space="0" w:color="auto"/>
            <w:bottom w:val="none" w:sz="0" w:space="0" w:color="auto"/>
            <w:right w:val="none" w:sz="0" w:space="0" w:color="auto"/>
          </w:divBdr>
          <w:divsChild>
            <w:div w:id="1047725158">
              <w:marLeft w:val="0"/>
              <w:marRight w:val="0"/>
              <w:marTop w:val="0"/>
              <w:marBottom w:val="0"/>
              <w:divBdr>
                <w:top w:val="none" w:sz="0" w:space="0" w:color="auto"/>
                <w:left w:val="none" w:sz="0" w:space="0" w:color="auto"/>
                <w:bottom w:val="none" w:sz="0" w:space="0" w:color="auto"/>
                <w:right w:val="none" w:sz="0" w:space="0" w:color="auto"/>
              </w:divBdr>
            </w:div>
          </w:divsChild>
        </w:div>
        <w:div w:id="1217398020">
          <w:marLeft w:val="0"/>
          <w:marRight w:val="0"/>
          <w:marTop w:val="0"/>
          <w:marBottom w:val="0"/>
          <w:divBdr>
            <w:top w:val="none" w:sz="0" w:space="0" w:color="auto"/>
            <w:left w:val="none" w:sz="0" w:space="0" w:color="auto"/>
            <w:bottom w:val="none" w:sz="0" w:space="0" w:color="auto"/>
            <w:right w:val="none" w:sz="0" w:space="0" w:color="auto"/>
          </w:divBdr>
          <w:divsChild>
            <w:div w:id="1196693874">
              <w:marLeft w:val="0"/>
              <w:marRight w:val="0"/>
              <w:marTop w:val="0"/>
              <w:marBottom w:val="0"/>
              <w:divBdr>
                <w:top w:val="none" w:sz="0" w:space="0" w:color="auto"/>
                <w:left w:val="none" w:sz="0" w:space="0" w:color="auto"/>
                <w:bottom w:val="none" w:sz="0" w:space="0" w:color="auto"/>
                <w:right w:val="none" w:sz="0" w:space="0" w:color="auto"/>
              </w:divBdr>
            </w:div>
          </w:divsChild>
        </w:div>
        <w:div w:id="318651717">
          <w:marLeft w:val="0"/>
          <w:marRight w:val="0"/>
          <w:marTop w:val="0"/>
          <w:marBottom w:val="0"/>
          <w:divBdr>
            <w:top w:val="none" w:sz="0" w:space="0" w:color="auto"/>
            <w:left w:val="none" w:sz="0" w:space="0" w:color="auto"/>
            <w:bottom w:val="none" w:sz="0" w:space="0" w:color="auto"/>
            <w:right w:val="none" w:sz="0" w:space="0" w:color="auto"/>
          </w:divBdr>
          <w:divsChild>
            <w:div w:id="1898472152">
              <w:marLeft w:val="0"/>
              <w:marRight w:val="0"/>
              <w:marTop w:val="0"/>
              <w:marBottom w:val="0"/>
              <w:divBdr>
                <w:top w:val="none" w:sz="0" w:space="0" w:color="auto"/>
                <w:left w:val="none" w:sz="0" w:space="0" w:color="auto"/>
                <w:bottom w:val="none" w:sz="0" w:space="0" w:color="auto"/>
                <w:right w:val="none" w:sz="0" w:space="0" w:color="auto"/>
              </w:divBdr>
            </w:div>
          </w:divsChild>
        </w:div>
        <w:div w:id="2131432961">
          <w:marLeft w:val="0"/>
          <w:marRight w:val="0"/>
          <w:marTop w:val="0"/>
          <w:marBottom w:val="0"/>
          <w:divBdr>
            <w:top w:val="none" w:sz="0" w:space="0" w:color="auto"/>
            <w:left w:val="none" w:sz="0" w:space="0" w:color="auto"/>
            <w:bottom w:val="none" w:sz="0" w:space="0" w:color="auto"/>
            <w:right w:val="none" w:sz="0" w:space="0" w:color="auto"/>
          </w:divBdr>
          <w:divsChild>
            <w:div w:id="625282449">
              <w:marLeft w:val="0"/>
              <w:marRight w:val="0"/>
              <w:marTop w:val="0"/>
              <w:marBottom w:val="0"/>
              <w:divBdr>
                <w:top w:val="none" w:sz="0" w:space="0" w:color="auto"/>
                <w:left w:val="none" w:sz="0" w:space="0" w:color="auto"/>
                <w:bottom w:val="none" w:sz="0" w:space="0" w:color="auto"/>
                <w:right w:val="none" w:sz="0" w:space="0" w:color="auto"/>
              </w:divBdr>
            </w:div>
          </w:divsChild>
        </w:div>
        <w:div w:id="394622710">
          <w:marLeft w:val="0"/>
          <w:marRight w:val="0"/>
          <w:marTop w:val="0"/>
          <w:marBottom w:val="0"/>
          <w:divBdr>
            <w:top w:val="none" w:sz="0" w:space="0" w:color="auto"/>
            <w:left w:val="none" w:sz="0" w:space="0" w:color="auto"/>
            <w:bottom w:val="none" w:sz="0" w:space="0" w:color="auto"/>
            <w:right w:val="none" w:sz="0" w:space="0" w:color="auto"/>
          </w:divBdr>
          <w:divsChild>
            <w:div w:id="894311740">
              <w:marLeft w:val="0"/>
              <w:marRight w:val="0"/>
              <w:marTop w:val="0"/>
              <w:marBottom w:val="0"/>
              <w:divBdr>
                <w:top w:val="none" w:sz="0" w:space="0" w:color="auto"/>
                <w:left w:val="none" w:sz="0" w:space="0" w:color="auto"/>
                <w:bottom w:val="none" w:sz="0" w:space="0" w:color="auto"/>
                <w:right w:val="none" w:sz="0" w:space="0" w:color="auto"/>
              </w:divBdr>
            </w:div>
          </w:divsChild>
        </w:div>
        <w:div w:id="172376413">
          <w:marLeft w:val="0"/>
          <w:marRight w:val="0"/>
          <w:marTop w:val="0"/>
          <w:marBottom w:val="0"/>
          <w:divBdr>
            <w:top w:val="none" w:sz="0" w:space="0" w:color="auto"/>
            <w:left w:val="none" w:sz="0" w:space="0" w:color="auto"/>
            <w:bottom w:val="none" w:sz="0" w:space="0" w:color="auto"/>
            <w:right w:val="none" w:sz="0" w:space="0" w:color="auto"/>
          </w:divBdr>
          <w:divsChild>
            <w:div w:id="1487088740">
              <w:marLeft w:val="0"/>
              <w:marRight w:val="0"/>
              <w:marTop w:val="0"/>
              <w:marBottom w:val="0"/>
              <w:divBdr>
                <w:top w:val="none" w:sz="0" w:space="0" w:color="auto"/>
                <w:left w:val="none" w:sz="0" w:space="0" w:color="auto"/>
                <w:bottom w:val="none" w:sz="0" w:space="0" w:color="auto"/>
                <w:right w:val="none" w:sz="0" w:space="0" w:color="auto"/>
              </w:divBdr>
            </w:div>
          </w:divsChild>
        </w:div>
        <w:div w:id="2010062999">
          <w:marLeft w:val="0"/>
          <w:marRight w:val="0"/>
          <w:marTop w:val="0"/>
          <w:marBottom w:val="0"/>
          <w:divBdr>
            <w:top w:val="none" w:sz="0" w:space="0" w:color="auto"/>
            <w:left w:val="none" w:sz="0" w:space="0" w:color="auto"/>
            <w:bottom w:val="none" w:sz="0" w:space="0" w:color="auto"/>
            <w:right w:val="none" w:sz="0" w:space="0" w:color="auto"/>
          </w:divBdr>
          <w:divsChild>
            <w:div w:id="812020170">
              <w:marLeft w:val="0"/>
              <w:marRight w:val="0"/>
              <w:marTop w:val="0"/>
              <w:marBottom w:val="0"/>
              <w:divBdr>
                <w:top w:val="none" w:sz="0" w:space="0" w:color="auto"/>
                <w:left w:val="none" w:sz="0" w:space="0" w:color="auto"/>
                <w:bottom w:val="none" w:sz="0" w:space="0" w:color="auto"/>
                <w:right w:val="none" w:sz="0" w:space="0" w:color="auto"/>
              </w:divBdr>
            </w:div>
          </w:divsChild>
        </w:div>
        <w:div w:id="1212769378">
          <w:marLeft w:val="0"/>
          <w:marRight w:val="0"/>
          <w:marTop w:val="0"/>
          <w:marBottom w:val="0"/>
          <w:divBdr>
            <w:top w:val="none" w:sz="0" w:space="0" w:color="auto"/>
            <w:left w:val="none" w:sz="0" w:space="0" w:color="auto"/>
            <w:bottom w:val="none" w:sz="0" w:space="0" w:color="auto"/>
            <w:right w:val="none" w:sz="0" w:space="0" w:color="auto"/>
          </w:divBdr>
          <w:divsChild>
            <w:div w:id="1139877028">
              <w:marLeft w:val="0"/>
              <w:marRight w:val="0"/>
              <w:marTop w:val="0"/>
              <w:marBottom w:val="0"/>
              <w:divBdr>
                <w:top w:val="none" w:sz="0" w:space="0" w:color="auto"/>
                <w:left w:val="none" w:sz="0" w:space="0" w:color="auto"/>
                <w:bottom w:val="none" w:sz="0" w:space="0" w:color="auto"/>
                <w:right w:val="none" w:sz="0" w:space="0" w:color="auto"/>
              </w:divBdr>
            </w:div>
          </w:divsChild>
        </w:div>
        <w:div w:id="1683320571">
          <w:marLeft w:val="0"/>
          <w:marRight w:val="0"/>
          <w:marTop w:val="0"/>
          <w:marBottom w:val="0"/>
          <w:divBdr>
            <w:top w:val="none" w:sz="0" w:space="0" w:color="auto"/>
            <w:left w:val="none" w:sz="0" w:space="0" w:color="auto"/>
            <w:bottom w:val="none" w:sz="0" w:space="0" w:color="auto"/>
            <w:right w:val="none" w:sz="0" w:space="0" w:color="auto"/>
          </w:divBdr>
          <w:divsChild>
            <w:div w:id="788086010">
              <w:marLeft w:val="0"/>
              <w:marRight w:val="0"/>
              <w:marTop w:val="0"/>
              <w:marBottom w:val="0"/>
              <w:divBdr>
                <w:top w:val="none" w:sz="0" w:space="0" w:color="auto"/>
                <w:left w:val="none" w:sz="0" w:space="0" w:color="auto"/>
                <w:bottom w:val="none" w:sz="0" w:space="0" w:color="auto"/>
                <w:right w:val="none" w:sz="0" w:space="0" w:color="auto"/>
              </w:divBdr>
            </w:div>
          </w:divsChild>
        </w:div>
        <w:div w:id="1086193971">
          <w:marLeft w:val="0"/>
          <w:marRight w:val="0"/>
          <w:marTop w:val="0"/>
          <w:marBottom w:val="0"/>
          <w:divBdr>
            <w:top w:val="none" w:sz="0" w:space="0" w:color="auto"/>
            <w:left w:val="none" w:sz="0" w:space="0" w:color="auto"/>
            <w:bottom w:val="none" w:sz="0" w:space="0" w:color="auto"/>
            <w:right w:val="none" w:sz="0" w:space="0" w:color="auto"/>
          </w:divBdr>
          <w:divsChild>
            <w:div w:id="1129518387">
              <w:marLeft w:val="0"/>
              <w:marRight w:val="0"/>
              <w:marTop w:val="0"/>
              <w:marBottom w:val="0"/>
              <w:divBdr>
                <w:top w:val="none" w:sz="0" w:space="0" w:color="auto"/>
                <w:left w:val="none" w:sz="0" w:space="0" w:color="auto"/>
                <w:bottom w:val="none" w:sz="0" w:space="0" w:color="auto"/>
                <w:right w:val="none" w:sz="0" w:space="0" w:color="auto"/>
              </w:divBdr>
            </w:div>
          </w:divsChild>
        </w:div>
        <w:div w:id="1403522901">
          <w:marLeft w:val="0"/>
          <w:marRight w:val="0"/>
          <w:marTop w:val="0"/>
          <w:marBottom w:val="0"/>
          <w:divBdr>
            <w:top w:val="none" w:sz="0" w:space="0" w:color="auto"/>
            <w:left w:val="none" w:sz="0" w:space="0" w:color="auto"/>
            <w:bottom w:val="none" w:sz="0" w:space="0" w:color="auto"/>
            <w:right w:val="none" w:sz="0" w:space="0" w:color="auto"/>
          </w:divBdr>
          <w:divsChild>
            <w:div w:id="2028093927">
              <w:marLeft w:val="0"/>
              <w:marRight w:val="0"/>
              <w:marTop w:val="0"/>
              <w:marBottom w:val="0"/>
              <w:divBdr>
                <w:top w:val="none" w:sz="0" w:space="0" w:color="auto"/>
                <w:left w:val="none" w:sz="0" w:space="0" w:color="auto"/>
                <w:bottom w:val="none" w:sz="0" w:space="0" w:color="auto"/>
                <w:right w:val="none" w:sz="0" w:space="0" w:color="auto"/>
              </w:divBdr>
            </w:div>
          </w:divsChild>
        </w:div>
        <w:div w:id="170418720">
          <w:marLeft w:val="0"/>
          <w:marRight w:val="0"/>
          <w:marTop w:val="0"/>
          <w:marBottom w:val="0"/>
          <w:divBdr>
            <w:top w:val="none" w:sz="0" w:space="0" w:color="auto"/>
            <w:left w:val="none" w:sz="0" w:space="0" w:color="auto"/>
            <w:bottom w:val="none" w:sz="0" w:space="0" w:color="auto"/>
            <w:right w:val="none" w:sz="0" w:space="0" w:color="auto"/>
          </w:divBdr>
          <w:divsChild>
            <w:div w:id="1064791451">
              <w:marLeft w:val="0"/>
              <w:marRight w:val="0"/>
              <w:marTop w:val="0"/>
              <w:marBottom w:val="0"/>
              <w:divBdr>
                <w:top w:val="none" w:sz="0" w:space="0" w:color="auto"/>
                <w:left w:val="none" w:sz="0" w:space="0" w:color="auto"/>
                <w:bottom w:val="none" w:sz="0" w:space="0" w:color="auto"/>
                <w:right w:val="none" w:sz="0" w:space="0" w:color="auto"/>
              </w:divBdr>
            </w:div>
          </w:divsChild>
        </w:div>
        <w:div w:id="1272931485">
          <w:marLeft w:val="0"/>
          <w:marRight w:val="0"/>
          <w:marTop w:val="0"/>
          <w:marBottom w:val="0"/>
          <w:divBdr>
            <w:top w:val="none" w:sz="0" w:space="0" w:color="auto"/>
            <w:left w:val="none" w:sz="0" w:space="0" w:color="auto"/>
            <w:bottom w:val="none" w:sz="0" w:space="0" w:color="auto"/>
            <w:right w:val="none" w:sz="0" w:space="0" w:color="auto"/>
          </w:divBdr>
          <w:divsChild>
            <w:div w:id="2124298009">
              <w:marLeft w:val="0"/>
              <w:marRight w:val="0"/>
              <w:marTop w:val="0"/>
              <w:marBottom w:val="0"/>
              <w:divBdr>
                <w:top w:val="none" w:sz="0" w:space="0" w:color="auto"/>
                <w:left w:val="none" w:sz="0" w:space="0" w:color="auto"/>
                <w:bottom w:val="none" w:sz="0" w:space="0" w:color="auto"/>
                <w:right w:val="none" w:sz="0" w:space="0" w:color="auto"/>
              </w:divBdr>
            </w:div>
          </w:divsChild>
        </w:div>
        <w:div w:id="932975178">
          <w:marLeft w:val="0"/>
          <w:marRight w:val="0"/>
          <w:marTop w:val="0"/>
          <w:marBottom w:val="0"/>
          <w:divBdr>
            <w:top w:val="none" w:sz="0" w:space="0" w:color="auto"/>
            <w:left w:val="none" w:sz="0" w:space="0" w:color="auto"/>
            <w:bottom w:val="none" w:sz="0" w:space="0" w:color="auto"/>
            <w:right w:val="none" w:sz="0" w:space="0" w:color="auto"/>
          </w:divBdr>
          <w:divsChild>
            <w:div w:id="173614364">
              <w:marLeft w:val="0"/>
              <w:marRight w:val="0"/>
              <w:marTop w:val="0"/>
              <w:marBottom w:val="0"/>
              <w:divBdr>
                <w:top w:val="none" w:sz="0" w:space="0" w:color="auto"/>
                <w:left w:val="none" w:sz="0" w:space="0" w:color="auto"/>
                <w:bottom w:val="none" w:sz="0" w:space="0" w:color="auto"/>
                <w:right w:val="none" w:sz="0" w:space="0" w:color="auto"/>
              </w:divBdr>
            </w:div>
          </w:divsChild>
        </w:div>
        <w:div w:id="574054965">
          <w:marLeft w:val="0"/>
          <w:marRight w:val="0"/>
          <w:marTop w:val="0"/>
          <w:marBottom w:val="0"/>
          <w:divBdr>
            <w:top w:val="none" w:sz="0" w:space="0" w:color="auto"/>
            <w:left w:val="none" w:sz="0" w:space="0" w:color="auto"/>
            <w:bottom w:val="none" w:sz="0" w:space="0" w:color="auto"/>
            <w:right w:val="none" w:sz="0" w:space="0" w:color="auto"/>
          </w:divBdr>
          <w:divsChild>
            <w:div w:id="994341166">
              <w:marLeft w:val="0"/>
              <w:marRight w:val="0"/>
              <w:marTop w:val="0"/>
              <w:marBottom w:val="0"/>
              <w:divBdr>
                <w:top w:val="none" w:sz="0" w:space="0" w:color="auto"/>
                <w:left w:val="none" w:sz="0" w:space="0" w:color="auto"/>
                <w:bottom w:val="none" w:sz="0" w:space="0" w:color="auto"/>
                <w:right w:val="none" w:sz="0" w:space="0" w:color="auto"/>
              </w:divBdr>
            </w:div>
          </w:divsChild>
        </w:div>
        <w:div w:id="447549077">
          <w:marLeft w:val="0"/>
          <w:marRight w:val="0"/>
          <w:marTop w:val="0"/>
          <w:marBottom w:val="0"/>
          <w:divBdr>
            <w:top w:val="none" w:sz="0" w:space="0" w:color="auto"/>
            <w:left w:val="none" w:sz="0" w:space="0" w:color="auto"/>
            <w:bottom w:val="none" w:sz="0" w:space="0" w:color="auto"/>
            <w:right w:val="none" w:sz="0" w:space="0" w:color="auto"/>
          </w:divBdr>
          <w:divsChild>
            <w:div w:id="851410837">
              <w:marLeft w:val="0"/>
              <w:marRight w:val="0"/>
              <w:marTop w:val="0"/>
              <w:marBottom w:val="0"/>
              <w:divBdr>
                <w:top w:val="none" w:sz="0" w:space="0" w:color="auto"/>
                <w:left w:val="none" w:sz="0" w:space="0" w:color="auto"/>
                <w:bottom w:val="none" w:sz="0" w:space="0" w:color="auto"/>
                <w:right w:val="none" w:sz="0" w:space="0" w:color="auto"/>
              </w:divBdr>
            </w:div>
          </w:divsChild>
        </w:div>
        <w:div w:id="1639995866">
          <w:marLeft w:val="0"/>
          <w:marRight w:val="0"/>
          <w:marTop w:val="0"/>
          <w:marBottom w:val="0"/>
          <w:divBdr>
            <w:top w:val="none" w:sz="0" w:space="0" w:color="auto"/>
            <w:left w:val="none" w:sz="0" w:space="0" w:color="auto"/>
            <w:bottom w:val="none" w:sz="0" w:space="0" w:color="auto"/>
            <w:right w:val="none" w:sz="0" w:space="0" w:color="auto"/>
          </w:divBdr>
          <w:divsChild>
            <w:div w:id="1923831566">
              <w:marLeft w:val="0"/>
              <w:marRight w:val="0"/>
              <w:marTop w:val="0"/>
              <w:marBottom w:val="0"/>
              <w:divBdr>
                <w:top w:val="none" w:sz="0" w:space="0" w:color="auto"/>
                <w:left w:val="none" w:sz="0" w:space="0" w:color="auto"/>
                <w:bottom w:val="none" w:sz="0" w:space="0" w:color="auto"/>
                <w:right w:val="none" w:sz="0" w:space="0" w:color="auto"/>
              </w:divBdr>
            </w:div>
          </w:divsChild>
        </w:div>
        <w:div w:id="1738238628">
          <w:marLeft w:val="0"/>
          <w:marRight w:val="0"/>
          <w:marTop w:val="0"/>
          <w:marBottom w:val="0"/>
          <w:divBdr>
            <w:top w:val="none" w:sz="0" w:space="0" w:color="auto"/>
            <w:left w:val="none" w:sz="0" w:space="0" w:color="auto"/>
            <w:bottom w:val="none" w:sz="0" w:space="0" w:color="auto"/>
            <w:right w:val="none" w:sz="0" w:space="0" w:color="auto"/>
          </w:divBdr>
          <w:divsChild>
            <w:div w:id="324171453">
              <w:marLeft w:val="0"/>
              <w:marRight w:val="0"/>
              <w:marTop w:val="0"/>
              <w:marBottom w:val="0"/>
              <w:divBdr>
                <w:top w:val="none" w:sz="0" w:space="0" w:color="auto"/>
                <w:left w:val="none" w:sz="0" w:space="0" w:color="auto"/>
                <w:bottom w:val="none" w:sz="0" w:space="0" w:color="auto"/>
                <w:right w:val="none" w:sz="0" w:space="0" w:color="auto"/>
              </w:divBdr>
            </w:div>
          </w:divsChild>
        </w:div>
        <w:div w:id="1654871471">
          <w:marLeft w:val="0"/>
          <w:marRight w:val="0"/>
          <w:marTop w:val="0"/>
          <w:marBottom w:val="0"/>
          <w:divBdr>
            <w:top w:val="none" w:sz="0" w:space="0" w:color="auto"/>
            <w:left w:val="none" w:sz="0" w:space="0" w:color="auto"/>
            <w:bottom w:val="none" w:sz="0" w:space="0" w:color="auto"/>
            <w:right w:val="none" w:sz="0" w:space="0" w:color="auto"/>
          </w:divBdr>
          <w:divsChild>
            <w:div w:id="898436923">
              <w:marLeft w:val="0"/>
              <w:marRight w:val="0"/>
              <w:marTop w:val="0"/>
              <w:marBottom w:val="0"/>
              <w:divBdr>
                <w:top w:val="none" w:sz="0" w:space="0" w:color="auto"/>
                <w:left w:val="none" w:sz="0" w:space="0" w:color="auto"/>
                <w:bottom w:val="none" w:sz="0" w:space="0" w:color="auto"/>
                <w:right w:val="none" w:sz="0" w:space="0" w:color="auto"/>
              </w:divBdr>
            </w:div>
          </w:divsChild>
        </w:div>
        <w:div w:id="1123041563">
          <w:marLeft w:val="0"/>
          <w:marRight w:val="0"/>
          <w:marTop w:val="0"/>
          <w:marBottom w:val="0"/>
          <w:divBdr>
            <w:top w:val="none" w:sz="0" w:space="0" w:color="auto"/>
            <w:left w:val="none" w:sz="0" w:space="0" w:color="auto"/>
            <w:bottom w:val="none" w:sz="0" w:space="0" w:color="auto"/>
            <w:right w:val="none" w:sz="0" w:space="0" w:color="auto"/>
          </w:divBdr>
          <w:divsChild>
            <w:div w:id="1012338367">
              <w:marLeft w:val="0"/>
              <w:marRight w:val="0"/>
              <w:marTop w:val="0"/>
              <w:marBottom w:val="0"/>
              <w:divBdr>
                <w:top w:val="none" w:sz="0" w:space="0" w:color="auto"/>
                <w:left w:val="none" w:sz="0" w:space="0" w:color="auto"/>
                <w:bottom w:val="none" w:sz="0" w:space="0" w:color="auto"/>
                <w:right w:val="none" w:sz="0" w:space="0" w:color="auto"/>
              </w:divBdr>
            </w:div>
          </w:divsChild>
        </w:div>
        <w:div w:id="1856574195">
          <w:marLeft w:val="0"/>
          <w:marRight w:val="0"/>
          <w:marTop w:val="0"/>
          <w:marBottom w:val="0"/>
          <w:divBdr>
            <w:top w:val="none" w:sz="0" w:space="0" w:color="auto"/>
            <w:left w:val="none" w:sz="0" w:space="0" w:color="auto"/>
            <w:bottom w:val="none" w:sz="0" w:space="0" w:color="auto"/>
            <w:right w:val="none" w:sz="0" w:space="0" w:color="auto"/>
          </w:divBdr>
          <w:divsChild>
            <w:div w:id="1395280103">
              <w:marLeft w:val="0"/>
              <w:marRight w:val="0"/>
              <w:marTop w:val="0"/>
              <w:marBottom w:val="0"/>
              <w:divBdr>
                <w:top w:val="none" w:sz="0" w:space="0" w:color="auto"/>
                <w:left w:val="none" w:sz="0" w:space="0" w:color="auto"/>
                <w:bottom w:val="none" w:sz="0" w:space="0" w:color="auto"/>
                <w:right w:val="none" w:sz="0" w:space="0" w:color="auto"/>
              </w:divBdr>
            </w:div>
          </w:divsChild>
        </w:div>
        <w:div w:id="265424660">
          <w:marLeft w:val="0"/>
          <w:marRight w:val="0"/>
          <w:marTop w:val="0"/>
          <w:marBottom w:val="0"/>
          <w:divBdr>
            <w:top w:val="none" w:sz="0" w:space="0" w:color="auto"/>
            <w:left w:val="none" w:sz="0" w:space="0" w:color="auto"/>
            <w:bottom w:val="none" w:sz="0" w:space="0" w:color="auto"/>
            <w:right w:val="none" w:sz="0" w:space="0" w:color="auto"/>
          </w:divBdr>
          <w:divsChild>
            <w:div w:id="2103448788">
              <w:marLeft w:val="0"/>
              <w:marRight w:val="0"/>
              <w:marTop w:val="0"/>
              <w:marBottom w:val="0"/>
              <w:divBdr>
                <w:top w:val="none" w:sz="0" w:space="0" w:color="auto"/>
                <w:left w:val="none" w:sz="0" w:space="0" w:color="auto"/>
                <w:bottom w:val="none" w:sz="0" w:space="0" w:color="auto"/>
                <w:right w:val="none" w:sz="0" w:space="0" w:color="auto"/>
              </w:divBdr>
            </w:div>
          </w:divsChild>
        </w:div>
        <w:div w:id="1296523559">
          <w:marLeft w:val="0"/>
          <w:marRight w:val="0"/>
          <w:marTop w:val="0"/>
          <w:marBottom w:val="0"/>
          <w:divBdr>
            <w:top w:val="none" w:sz="0" w:space="0" w:color="auto"/>
            <w:left w:val="none" w:sz="0" w:space="0" w:color="auto"/>
            <w:bottom w:val="none" w:sz="0" w:space="0" w:color="auto"/>
            <w:right w:val="none" w:sz="0" w:space="0" w:color="auto"/>
          </w:divBdr>
          <w:divsChild>
            <w:div w:id="257763279">
              <w:marLeft w:val="0"/>
              <w:marRight w:val="0"/>
              <w:marTop w:val="0"/>
              <w:marBottom w:val="0"/>
              <w:divBdr>
                <w:top w:val="none" w:sz="0" w:space="0" w:color="auto"/>
                <w:left w:val="none" w:sz="0" w:space="0" w:color="auto"/>
                <w:bottom w:val="none" w:sz="0" w:space="0" w:color="auto"/>
                <w:right w:val="none" w:sz="0" w:space="0" w:color="auto"/>
              </w:divBdr>
            </w:div>
          </w:divsChild>
        </w:div>
        <w:div w:id="620847503">
          <w:marLeft w:val="0"/>
          <w:marRight w:val="0"/>
          <w:marTop w:val="0"/>
          <w:marBottom w:val="0"/>
          <w:divBdr>
            <w:top w:val="none" w:sz="0" w:space="0" w:color="auto"/>
            <w:left w:val="none" w:sz="0" w:space="0" w:color="auto"/>
            <w:bottom w:val="none" w:sz="0" w:space="0" w:color="auto"/>
            <w:right w:val="none" w:sz="0" w:space="0" w:color="auto"/>
          </w:divBdr>
          <w:divsChild>
            <w:div w:id="1106802384">
              <w:marLeft w:val="0"/>
              <w:marRight w:val="0"/>
              <w:marTop w:val="0"/>
              <w:marBottom w:val="0"/>
              <w:divBdr>
                <w:top w:val="none" w:sz="0" w:space="0" w:color="auto"/>
                <w:left w:val="none" w:sz="0" w:space="0" w:color="auto"/>
                <w:bottom w:val="none" w:sz="0" w:space="0" w:color="auto"/>
                <w:right w:val="none" w:sz="0" w:space="0" w:color="auto"/>
              </w:divBdr>
            </w:div>
          </w:divsChild>
        </w:div>
        <w:div w:id="66459627">
          <w:marLeft w:val="0"/>
          <w:marRight w:val="0"/>
          <w:marTop w:val="0"/>
          <w:marBottom w:val="0"/>
          <w:divBdr>
            <w:top w:val="none" w:sz="0" w:space="0" w:color="auto"/>
            <w:left w:val="none" w:sz="0" w:space="0" w:color="auto"/>
            <w:bottom w:val="none" w:sz="0" w:space="0" w:color="auto"/>
            <w:right w:val="none" w:sz="0" w:space="0" w:color="auto"/>
          </w:divBdr>
          <w:divsChild>
            <w:div w:id="1105230283">
              <w:marLeft w:val="0"/>
              <w:marRight w:val="0"/>
              <w:marTop w:val="0"/>
              <w:marBottom w:val="0"/>
              <w:divBdr>
                <w:top w:val="none" w:sz="0" w:space="0" w:color="auto"/>
                <w:left w:val="none" w:sz="0" w:space="0" w:color="auto"/>
                <w:bottom w:val="none" w:sz="0" w:space="0" w:color="auto"/>
                <w:right w:val="none" w:sz="0" w:space="0" w:color="auto"/>
              </w:divBdr>
            </w:div>
          </w:divsChild>
        </w:div>
        <w:div w:id="1456410774">
          <w:marLeft w:val="0"/>
          <w:marRight w:val="0"/>
          <w:marTop w:val="0"/>
          <w:marBottom w:val="0"/>
          <w:divBdr>
            <w:top w:val="none" w:sz="0" w:space="0" w:color="auto"/>
            <w:left w:val="none" w:sz="0" w:space="0" w:color="auto"/>
            <w:bottom w:val="none" w:sz="0" w:space="0" w:color="auto"/>
            <w:right w:val="none" w:sz="0" w:space="0" w:color="auto"/>
          </w:divBdr>
          <w:divsChild>
            <w:div w:id="617377929">
              <w:marLeft w:val="0"/>
              <w:marRight w:val="0"/>
              <w:marTop w:val="0"/>
              <w:marBottom w:val="0"/>
              <w:divBdr>
                <w:top w:val="none" w:sz="0" w:space="0" w:color="auto"/>
                <w:left w:val="none" w:sz="0" w:space="0" w:color="auto"/>
                <w:bottom w:val="none" w:sz="0" w:space="0" w:color="auto"/>
                <w:right w:val="none" w:sz="0" w:space="0" w:color="auto"/>
              </w:divBdr>
            </w:div>
          </w:divsChild>
        </w:div>
        <w:div w:id="719087920">
          <w:marLeft w:val="0"/>
          <w:marRight w:val="0"/>
          <w:marTop w:val="0"/>
          <w:marBottom w:val="0"/>
          <w:divBdr>
            <w:top w:val="none" w:sz="0" w:space="0" w:color="auto"/>
            <w:left w:val="none" w:sz="0" w:space="0" w:color="auto"/>
            <w:bottom w:val="none" w:sz="0" w:space="0" w:color="auto"/>
            <w:right w:val="none" w:sz="0" w:space="0" w:color="auto"/>
          </w:divBdr>
          <w:divsChild>
            <w:div w:id="1370254955">
              <w:marLeft w:val="0"/>
              <w:marRight w:val="0"/>
              <w:marTop w:val="0"/>
              <w:marBottom w:val="0"/>
              <w:divBdr>
                <w:top w:val="none" w:sz="0" w:space="0" w:color="auto"/>
                <w:left w:val="none" w:sz="0" w:space="0" w:color="auto"/>
                <w:bottom w:val="none" w:sz="0" w:space="0" w:color="auto"/>
                <w:right w:val="none" w:sz="0" w:space="0" w:color="auto"/>
              </w:divBdr>
            </w:div>
          </w:divsChild>
        </w:div>
        <w:div w:id="1697266397">
          <w:marLeft w:val="0"/>
          <w:marRight w:val="0"/>
          <w:marTop w:val="0"/>
          <w:marBottom w:val="0"/>
          <w:divBdr>
            <w:top w:val="none" w:sz="0" w:space="0" w:color="auto"/>
            <w:left w:val="none" w:sz="0" w:space="0" w:color="auto"/>
            <w:bottom w:val="none" w:sz="0" w:space="0" w:color="auto"/>
            <w:right w:val="none" w:sz="0" w:space="0" w:color="auto"/>
          </w:divBdr>
          <w:divsChild>
            <w:div w:id="182981209">
              <w:marLeft w:val="0"/>
              <w:marRight w:val="0"/>
              <w:marTop w:val="0"/>
              <w:marBottom w:val="0"/>
              <w:divBdr>
                <w:top w:val="none" w:sz="0" w:space="0" w:color="auto"/>
                <w:left w:val="none" w:sz="0" w:space="0" w:color="auto"/>
                <w:bottom w:val="none" w:sz="0" w:space="0" w:color="auto"/>
                <w:right w:val="none" w:sz="0" w:space="0" w:color="auto"/>
              </w:divBdr>
            </w:div>
          </w:divsChild>
        </w:div>
        <w:div w:id="1431196236">
          <w:marLeft w:val="0"/>
          <w:marRight w:val="0"/>
          <w:marTop w:val="0"/>
          <w:marBottom w:val="0"/>
          <w:divBdr>
            <w:top w:val="none" w:sz="0" w:space="0" w:color="auto"/>
            <w:left w:val="none" w:sz="0" w:space="0" w:color="auto"/>
            <w:bottom w:val="none" w:sz="0" w:space="0" w:color="auto"/>
            <w:right w:val="none" w:sz="0" w:space="0" w:color="auto"/>
          </w:divBdr>
          <w:divsChild>
            <w:div w:id="1167094951">
              <w:marLeft w:val="0"/>
              <w:marRight w:val="0"/>
              <w:marTop w:val="0"/>
              <w:marBottom w:val="0"/>
              <w:divBdr>
                <w:top w:val="none" w:sz="0" w:space="0" w:color="auto"/>
                <w:left w:val="none" w:sz="0" w:space="0" w:color="auto"/>
                <w:bottom w:val="none" w:sz="0" w:space="0" w:color="auto"/>
                <w:right w:val="none" w:sz="0" w:space="0" w:color="auto"/>
              </w:divBdr>
            </w:div>
          </w:divsChild>
        </w:div>
        <w:div w:id="1141650152">
          <w:marLeft w:val="0"/>
          <w:marRight w:val="0"/>
          <w:marTop w:val="0"/>
          <w:marBottom w:val="0"/>
          <w:divBdr>
            <w:top w:val="none" w:sz="0" w:space="0" w:color="auto"/>
            <w:left w:val="none" w:sz="0" w:space="0" w:color="auto"/>
            <w:bottom w:val="none" w:sz="0" w:space="0" w:color="auto"/>
            <w:right w:val="none" w:sz="0" w:space="0" w:color="auto"/>
          </w:divBdr>
          <w:divsChild>
            <w:div w:id="1258245998">
              <w:marLeft w:val="0"/>
              <w:marRight w:val="0"/>
              <w:marTop w:val="0"/>
              <w:marBottom w:val="0"/>
              <w:divBdr>
                <w:top w:val="none" w:sz="0" w:space="0" w:color="auto"/>
                <w:left w:val="none" w:sz="0" w:space="0" w:color="auto"/>
                <w:bottom w:val="none" w:sz="0" w:space="0" w:color="auto"/>
                <w:right w:val="none" w:sz="0" w:space="0" w:color="auto"/>
              </w:divBdr>
            </w:div>
          </w:divsChild>
        </w:div>
        <w:div w:id="1248073334">
          <w:marLeft w:val="0"/>
          <w:marRight w:val="0"/>
          <w:marTop w:val="0"/>
          <w:marBottom w:val="0"/>
          <w:divBdr>
            <w:top w:val="none" w:sz="0" w:space="0" w:color="auto"/>
            <w:left w:val="none" w:sz="0" w:space="0" w:color="auto"/>
            <w:bottom w:val="none" w:sz="0" w:space="0" w:color="auto"/>
            <w:right w:val="none" w:sz="0" w:space="0" w:color="auto"/>
          </w:divBdr>
          <w:divsChild>
            <w:div w:id="1998722929">
              <w:marLeft w:val="0"/>
              <w:marRight w:val="0"/>
              <w:marTop w:val="0"/>
              <w:marBottom w:val="0"/>
              <w:divBdr>
                <w:top w:val="none" w:sz="0" w:space="0" w:color="auto"/>
                <w:left w:val="none" w:sz="0" w:space="0" w:color="auto"/>
                <w:bottom w:val="none" w:sz="0" w:space="0" w:color="auto"/>
                <w:right w:val="none" w:sz="0" w:space="0" w:color="auto"/>
              </w:divBdr>
            </w:div>
          </w:divsChild>
        </w:div>
        <w:div w:id="1051995931">
          <w:marLeft w:val="0"/>
          <w:marRight w:val="0"/>
          <w:marTop w:val="0"/>
          <w:marBottom w:val="0"/>
          <w:divBdr>
            <w:top w:val="none" w:sz="0" w:space="0" w:color="auto"/>
            <w:left w:val="none" w:sz="0" w:space="0" w:color="auto"/>
            <w:bottom w:val="none" w:sz="0" w:space="0" w:color="auto"/>
            <w:right w:val="none" w:sz="0" w:space="0" w:color="auto"/>
          </w:divBdr>
          <w:divsChild>
            <w:div w:id="827135806">
              <w:marLeft w:val="0"/>
              <w:marRight w:val="0"/>
              <w:marTop w:val="0"/>
              <w:marBottom w:val="0"/>
              <w:divBdr>
                <w:top w:val="none" w:sz="0" w:space="0" w:color="auto"/>
                <w:left w:val="none" w:sz="0" w:space="0" w:color="auto"/>
                <w:bottom w:val="none" w:sz="0" w:space="0" w:color="auto"/>
                <w:right w:val="none" w:sz="0" w:space="0" w:color="auto"/>
              </w:divBdr>
            </w:div>
          </w:divsChild>
        </w:div>
        <w:div w:id="1703893167">
          <w:marLeft w:val="0"/>
          <w:marRight w:val="0"/>
          <w:marTop w:val="0"/>
          <w:marBottom w:val="0"/>
          <w:divBdr>
            <w:top w:val="none" w:sz="0" w:space="0" w:color="auto"/>
            <w:left w:val="none" w:sz="0" w:space="0" w:color="auto"/>
            <w:bottom w:val="none" w:sz="0" w:space="0" w:color="auto"/>
            <w:right w:val="none" w:sz="0" w:space="0" w:color="auto"/>
          </w:divBdr>
          <w:divsChild>
            <w:div w:id="767964106">
              <w:marLeft w:val="0"/>
              <w:marRight w:val="0"/>
              <w:marTop w:val="0"/>
              <w:marBottom w:val="0"/>
              <w:divBdr>
                <w:top w:val="none" w:sz="0" w:space="0" w:color="auto"/>
                <w:left w:val="none" w:sz="0" w:space="0" w:color="auto"/>
                <w:bottom w:val="none" w:sz="0" w:space="0" w:color="auto"/>
                <w:right w:val="none" w:sz="0" w:space="0" w:color="auto"/>
              </w:divBdr>
            </w:div>
          </w:divsChild>
        </w:div>
        <w:div w:id="1230967328">
          <w:marLeft w:val="0"/>
          <w:marRight w:val="0"/>
          <w:marTop w:val="0"/>
          <w:marBottom w:val="0"/>
          <w:divBdr>
            <w:top w:val="none" w:sz="0" w:space="0" w:color="auto"/>
            <w:left w:val="none" w:sz="0" w:space="0" w:color="auto"/>
            <w:bottom w:val="none" w:sz="0" w:space="0" w:color="auto"/>
            <w:right w:val="none" w:sz="0" w:space="0" w:color="auto"/>
          </w:divBdr>
          <w:divsChild>
            <w:div w:id="1581601199">
              <w:marLeft w:val="0"/>
              <w:marRight w:val="0"/>
              <w:marTop w:val="0"/>
              <w:marBottom w:val="0"/>
              <w:divBdr>
                <w:top w:val="none" w:sz="0" w:space="0" w:color="auto"/>
                <w:left w:val="none" w:sz="0" w:space="0" w:color="auto"/>
                <w:bottom w:val="none" w:sz="0" w:space="0" w:color="auto"/>
                <w:right w:val="none" w:sz="0" w:space="0" w:color="auto"/>
              </w:divBdr>
            </w:div>
          </w:divsChild>
        </w:div>
        <w:div w:id="634527864">
          <w:marLeft w:val="0"/>
          <w:marRight w:val="0"/>
          <w:marTop w:val="0"/>
          <w:marBottom w:val="0"/>
          <w:divBdr>
            <w:top w:val="none" w:sz="0" w:space="0" w:color="auto"/>
            <w:left w:val="none" w:sz="0" w:space="0" w:color="auto"/>
            <w:bottom w:val="none" w:sz="0" w:space="0" w:color="auto"/>
            <w:right w:val="none" w:sz="0" w:space="0" w:color="auto"/>
          </w:divBdr>
          <w:divsChild>
            <w:div w:id="1764448046">
              <w:marLeft w:val="0"/>
              <w:marRight w:val="0"/>
              <w:marTop w:val="0"/>
              <w:marBottom w:val="0"/>
              <w:divBdr>
                <w:top w:val="none" w:sz="0" w:space="0" w:color="auto"/>
                <w:left w:val="none" w:sz="0" w:space="0" w:color="auto"/>
                <w:bottom w:val="none" w:sz="0" w:space="0" w:color="auto"/>
                <w:right w:val="none" w:sz="0" w:space="0" w:color="auto"/>
              </w:divBdr>
            </w:div>
          </w:divsChild>
        </w:div>
        <w:div w:id="1756319428">
          <w:marLeft w:val="0"/>
          <w:marRight w:val="0"/>
          <w:marTop w:val="0"/>
          <w:marBottom w:val="0"/>
          <w:divBdr>
            <w:top w:val="none" w:sz="0" w:space="0" w:color="auto"/>
            <w:left w:val="none" w:sz="0" w:space="0" w:color="auto"/>
            <w:bottom w:val="none" w:sz="0" w:space="0" w:color="auto"/>
            <w:right w:val="none" w:sz="0" w:space="0" w:color="auto"/>
          </w:divBdr>
          <w:divsChild>
            <w:div w:id="791048309">
              <w:marLeft w:val="0"/>
              <w:marRight w:val="0"/>
              <w:marTop w:val="0"/>
              <w:marBottom w:val="0"/>
              <w:divBdr>
                <w:top w:val="none" w:sz="0" w:space="0" w:color="auto"/>
                <w:left w:val="none" w:sz="0" w:space="0" w:color="auto"/>
                <w:bottom w:val="none" w:sz="0" w:space="0" w:color="auto"/>
                <w:right w:val="none" w:sz="0" w:space="0" w:color="auto"/>
              </w:divBdr>
            </w:div>
          </w:divsChild>
        </w:div>
        <w:div w:id="354158683">
          <w:marLeft w:val="0"/>
          <w:marRight w:val="0"/>
          <w:marTop w:val="0"/>
          <w:marBottom w:val="0"/>
          <w:divBdr>
            <w:top w:val="none" w:sz="0" w:space="0" w:color="auto"/>
            <w:left w:val="none" w:sz="0" w:space="0" w:color="auto"/>
            <w:bottom w:val="none" w:sz="0" w:space="0" w:color="auto"/>
            <w:right w:val="none" w:sz="0" w:space="0" w:color="auto"/>
          </w:divBdr>
          <w:divsChild>
            <w:div w:id="1152482300">
              <w:marLeft w:val="0"/>
              <w:marRight w:val="0"/>
              <w:marTop w:val="0"/>
              <w:marBottom w:val="0"/>
              <w:divBdr>
                <w:top w:val="none" w:sz="0" w:space="0" w:color="auto"/>
                <w:left w:val="none" w:sz="0" w:space="0" w:color="auto"/>
                <w:bottom w:val="none" w:sz="0" w:space="0" w:color="auto"/>
                <w:right w:val="none" w:sz="0" w:space="0" w:color="auto"/>
              </w:divBdr>
            </w:div>
          </w:divsChild>
        </w:div>
        <w:div w:id="1822455805">
          <w:marLeft w:val="0"/>
          <w:marRight w:val="0"/>
          <w:marTop w:val="0"/>
          <w:marBottom w:val="0"/>
          <w:divBdr>
            <w:top w:val="none" w:sz="0" w:space="0" w:color="auto"/>
            <w:left w:val="none" w:sz="0" w:space="0" w:color="auto"/>
            <w:bottom w:val="none" w:sz="0" w:space="0" w:color="auto"/>
            <w:right w:val="none" w:sz="0" w:space="0" w:color="auto"/>
          </w:divBdr>
          <w:divsChild>
            <w:div w:id="3006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mmission.europa.eu/energy-climate-change-environment/implementation-eu-countries/energy-and-climate-governance-and-reporting/national-long-term-strategies_en" TargetMode="External"/><Relationship Id="rId18" Type="http://schemas.openxmlformats.org/officeDocument/2006/relationships/hyperlink" Target="https://commission.europa.eu/strategy-and-policy/priorities-2019-2024/european-green-deal/agriculture-and-green-deal/strategic-dialogue-future-eu-agriculture_en" TargetMode="External"/><Relationship Id="rId26" Type="http://schemas.openxmlformats.org/officeDocument/2006/relationships/hyperlink" Target="https://www.agriland.ie/farming-news/eu-auditors-criticise-ireland-for-lack-of-climate-ambition-in-cap/" TargetMode="External"/><Relationship Id="rId39" Type="http://schemas.openxmlformats.org/officeDocument/2006/relationships/hyperlink" Target="https://www.epa.ie/our-services/monitoring--assessment/climate-change/ghg/latest-emissions-data/" TargetMode="External"/><Relationship Id="rId21" Type="http://schemas.openxmlformats.org/officeDocument/2006/relationships/hyperlink" Target="https://www.epa.ie/our-services/monitoring--assessment/climate-change/ghg/latest-emissions-data/" TargetMode="External"/><Relationship Id="rId34" Type="http://schemas.openxmlformats.org/officeDocument/2006/relationships/hyperlink" Target="https://www.gov.ie/pdf/?file=https://assets.gov.ie/179717/910771f6-05ed-43f1-b8ce-52ef7c602710.pdf" TargetMode="External"/><Relationship Id="rId42" Type="http://schemas.openxmlformats.org/officeDocument/2006/relationships/hyperlink" Target="https://www.oireachtas.ie/en/debates/question/2024-03-05/507/" TargetMode="External"/><Relationship Id="rId47" Type="http://schemas.openxmlformats.org/officeDocument/2006/relationships/hyperlink" Target="https://www.teagasc.ie/media/website/publications/2022/Teagasc-Climate-Action-Strategy-2022-2030-web.pdf"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ransport.ec.europa.eu/transport-themes/mobility-strategy_en" TargetMode="External"/><Relationship Id="rId29" Type="http://schemas.openxmlformats.org/officeDocument/2006/relationships/hyperlink" Target="https://www.teagasc.ie/media/website/environment/climate-action/climate-centre/MACC-2023.pdf" TargetMode="External"/><Relationship Id="rId11" Type="http://schemas.openxmlformats.org/officeDocument/2006/relationships/image" Target="media/image1.png"/><Relationship Id="rId24" Type="http://schemas.openxmlformats.org/officeDocument/2006/relationships/hyperlink" Target="https://www.google.com/url?sa=t&amp;source=web&amp;rct=j&amp;opi=89978449&amp;url=https://assets.gov.ie/282362/66655b42-18ab-4552-8c36-7941b8b8f686.pdf&amp;ved=2ahUKEwjCi5XasMyIAxW9VUEAHTcSHl4QFnoECB4QAw&amp;usg=AOvVaw16m2QDnAovR5bjC0Dylb9R" TargetMode="External"/><Relationship Id="rId32" Type="http://schemas.openxmlformats.org/officeDocument/2006/relationships/hyperlink" Target="https://www.gov.ie/pdf/?file=https://assets.gov.ie/298228/a8b3443c-9a1c-481e-b251-cb4967849053.pdf" TargetMode="External"/><Relationship Id="rId37" Type="http://schemas.openxmlformats.org/officeDocument/2006/relationships/hyperlink" Target="https://www.gov.ie/pdf/?file=https://assets.gov.ie/298228/a8b3443c-9a1c-481e-b251-cb4967849053.pdf" TargetMode="External"/><Relationship Id="rId40" Type="http://schemas.openxmlformats.org/officeDocument/2006/relationships/hyperlink" Target="https://www.gov.ie/pdf/?file=https://assets.gov.ie/132413/433aebac-f12a-4640-8cac-9faf52e5ea1f.pdf" TargetMode="External"/><Relationship Id="rId45" Type="http://schemas.openxmlformats.org/officeDocument/2006/relationships/hyperlink" Target="https://www.agriland.ie/farming-news/eu-auditors-criticise-ireland-for-lack-of-climate-ambition-in-cap/" TargetMode="External"/><Relationship Id="rId5" Type="http://schemas.openxmlformats.org/officeDocument/2006/relationships/numbering" Target="numbering.xml"/><Relationship Id="rId15" Type="http://schemas.openxmlformats.org/officeDocument/2006/relationships/hyperlink" Target="https://www.gov.ie/en/publication/159cb-energy-poverty-action-plan/" TargetMode="External"/><Relationship Id="rId23" Type="http://schemas.openxmlformats.org/officeDocument/2006/relationships/hyperlink" Target="https://www.google.com/url?sa=t&amp;source=web&amp;rct=j&amp;opi=89978449&amp;url=https://assets.gov.ie/181235/4866447a-0249-464a-8611-71e960d2c1e0.pdf&amp;ved=2ahUKEwirpIO6rsyIAxVZSUEAHWcqAFYQFnoECBkQAQ&amp;usg=AOvVaw2xMkitHsLWhUMdhuztelnY" TargetMode="External"/><Relationship Id="rId28" Type="http://schemas.openxmlformats.org/officeDocument/2006/relationships/hyperlink" Target="https://agriculture.ec.europa.eu/news/cap-2023-27-track-check-it-online-2023-04-05_en" TargetMode="External"/><Relationship Id="rId36" Type="http://schemas.openxmlformats.org/officeDocument/2006/relationships/hyperlink" Target="https://www.gov.ie/pdf/?file=https://assets.gov.ie/296414/7a06bae1-4c1c-4cdc-ac36-978e3119362e.pdf"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build-up.ec.europa.eu/en/resources-and-tools/publications/state-housing-europe-2023-report-published" TargetMode="External"/><Relationship Id="rId31" Type="http://schemas.openxmlformats.org/officeDocument/2006/relationships/hyperlink" Target="https://www.gov.ie/en/organisation-information/be955a-social-inclusion-division/?referrer=https://www.gov.ie/socialinclusion/" TargetMode="External"/><Relationship Id="rId44" Type="http://schemas.openxmlformats.org/officeDocument/2006/relationships/hyperlink" Target="https://agriculture.ec.europa.eu/news/cap-2023-27-track-check-it-online-2023-04-05_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uroparl.europa.eu/RegData/etudes/BRIE/2023/754623/EPRS_BRI(2023)754623_EN.pdf" TargetMode="External"/><Relationship Id="rId22" Type="http://schemas.openxmlformats.org/officeDocument/2006/relationships/hyperlink" Target="https://www.agrifoodregulator.ie/whoweare/aboutus/" TargetMode="External"/><Relationship Id="rId27" Type="http://schemas.openxmlformats.org/officeDocument/2006/relationships/hyperlink" Target="https://agridata.ec.europa.eu/extensions/DashboardCapPlan/result_indicators.html" TargetMode="External"/><Relationship Id="rId30" Type="http://schemas.openxmlformats.org/officeDocument/2006/relationships/hyperlink" Target="https://www.gov.ie/en/policy/b2a3c-food-vision-2030-a-world-leader-in-sustainable-food-systems/" TargetMode="External"/><Relationship Id="rId35" Type="http://schemas.openxmlformats.org/officeDocument/2006/relationships/hyperlink" Target="https://www.google.com/url?sa=t&amp;source=web&amp;rct=j&amp;opi=89978449&amp;url=https://assets.gov.ie/282362/66655b42-18ab-4552-8c36-7941b8b8f686.pdf&amp;ved=2ahUKEwi46YX0n9GIAxVxRkEAHaIXMcwQFnoECBMQAQ&amp;usg=AOvVaw16m2QDnAovR5bjC0Dylb9R" TargetMode="External"/><Relationship Id="rId43" Type="http://schemas.openxmlformats.org/officeDocument/2006/relationships/hyperlink" Target="https://www.google.com/url?sa=t&amp;source=web&amp;rct=j&amp;opi=89978449&amp;url=https://assets.gov.ie/181235/4866447a-0249-464a-8611-71e960d2c1e0.pdf&amp;ved=2ahUKEwjJtMXPoNGIAxU2TkEAHcYELVAQFnoECBMQAQ&amp;usg=AOvVaw2xMkitHsLWhUMdhuztelnY"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europarl.europa.eu/RegData/etudes/BRIE/2021/659455/EPRS_BRI(2021)659455_EN.pdf" TargetMode="External"/><Relationship Id="rId25" Type="http://schemas.openxmlformats.org/officeDocument/2006/relationships/hyperlink" Target="https://www.google.com/url?sa=t&amp;source=web&amp;rct=j&amp;opi=89978449&amp;url=https://www.maynoothuniversity.ie/sites/default/files/assets/document/Sustainable%2520Transition%2520of%2520the%2520Rural%2520Economy%2520Through%2520Generational%2520Renewal%2520Project%2520Report.pdf&amp;ved=2ahUKEwjkz6aNw8yIAxVEZ0EAHfxKHgAQFnoECBcQAQ&amp;usg=AOvVaw1zK72N1sj--JaSAjg6WO9L" TargetMode="External"/><Relationship Id="rId33" Type="http://schemas.openxmlformats.org/officeDocument/2006/relationships/hyperlink" Target="https://www.agrifoodregulator.ie/whoweare/aboutus/" TargetMode="External"/><Relationship Id="rId38" Type="http://schemas.openxmlformats.org/officeDocument/2006/relationships/hyperlink" Target="https://www.gov.ie/en/organisation-information/be955a-social-inclusion-division/?referrer=https://www.gov.ie/socialinclusion/" TargetMode="External"/><Relationship Id="rId46" Type="http://schemas.openxmlformats.org/officeDocument/2006/relationships/hyperlink" Target="https://www.nesc.ie/publications/exploring-a-just-transition-in-agriculture-and-land-use/" TargetMode="External"/><Relationship Id="rId20" Type="http://schemas.openxmlformats.org/officeDocument/2006/relationships/hyperlink" Target="https://single-market-economy.ec.europa.eu/sectors/construction_en" TargetMode="External"/><Relationship Id="rId41" Type="http://schemas.openxmlformats.org/officeDocument/2006/relationships/hyperlink" Target="https://www.maynoothuniversity.ie/sites/default/files/assets/document/Sustainable%20Transition%20of%20the%20Rural%20Economy%20Through%20Generational%20Renewal%20Project%20Report.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oireachtas.ie/en/debates/question/2024-03-05/507/"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6145e21-d5c7-4e67-930c-a471c41d34d5" xsi:nil="true"/>
    <lcf76f155ced4ddcb4097134ff3c332f xmlns="e74f9379-904b-4e02-8419-bc1c49837b0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4" ma:contentTypeDescription="Crear nuevo documento." ma:contentTypeScope="" ma:versionID="b9109167342ae0231fa1713aa13d8f0f">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c9afff24e1cfef883e865b4a14f3bc3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63BF96-4B0D-4449-B6B8-8EF0E80251F3}">
  <ds:schemaRefs>
    <ds:schemaRef ds:uri="http://schemas.microsoft.com/office/2006/metadata/properties"/>
    <ds:schemaRef ds:uri="http://schemas.microsoft.com/office/infopath/2007/PartnerControls"/>
    <ds:schemaRef ds:uri="9c289ac1-6239-4eb0-a434-792ab140d800"/>
    <ds:schemaRef ds:uri="d791d179-a841-4e49-853f-eb8487010632"/>
  </ds:schemaRefs>
</ds:datastoreItem>
</file>

<file path=customXml/itemProps2.xml><?xml version="1.0" encoding="utf-8"?>
<ds:datastoreItem xmlns:ds="http://schemas.openxmlformats.org/officeDocument/2006/customXml" ds:itemID="{289C3850-C10A-4561-ABF3-F84D6D125A53}">
  <ds:schemaRefs>
    <ds:schemaRef ds:uri="http://schemas.microsoft.com/sharepoint/v3/contenttype/forms"/>
  </ds:schemaRefs>
</ds:datastoreItem>
</file>

<file path=customXml/itemProps3.xml><?xml version="1.0" encoding="utf-8"?>
<ds:datastoreItem xmlns:ds="http://schemas.openxmlformats.org/officeDocument/2006/customXml" ds:itemID="{3468C6C4-C974-489B-9FDE-A21F53A9D3A0}"/>
</file>

<file path=customXml/itemProps4.xml><?xml version="1.0" encoding="utf-8"?>
<ds:datastoreItem xmlns:ds="http://schemas.openxmlformats.org/officeDocument/2006/customXml" ds:itemID="{B7E40C75-5F5F-496B-8514-B8929C189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12983</Words>
  <Characters>71411</Characters>
  <Application>Microsoft Office Word</Application>
  <DocSecurity>0</DocSecurity>
  <Lines>595</Lines>
  <Paragraphs>168</Paragraphs>
  <ScaleCrop>false</ScaleCrop>
  <Company/>
  <LinksUpToDate>false</LinksUpToDate>
  <CharactersWithSpaces>84226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Денислав Мечинов</dc:creator>
  <cp:lastModifiedBy>OLGA KOLOTOUCHKINA</cp:lastModifiedBy>
  <cp:revision>2</cp:revision>
  <dcterms:created xsi:type="dcterms:W3CDTF">2024-10-21T07:02:00Z</dcterms:created>
  <dcterms:modified xsi:type="dcterms:W3CDTF">2024-10-21T07:02:00Z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