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663A" w14:textId="77777777" w:rsidR="00603118" w:rsidRDefault="00603118">
      <w:pPr>
        <w:rPr>
          <w:rFonts w:cstheme="minorHAnsi"/>
          <w:lang w:val="en-GB"/>
        </w:rPr>
      </w:pPr>
    </w:p>
    <w:p w14:paraId="3310D24D" w14:textId="77777777" w:rsidR="00D85C46" w:rsidRPr="00DB5223" w:rsidRDefault="00D85C46">
      <w:pPr>
        <w:rPr>
          <w:rFonts w:cstheme="minorHAnsi"/>
          <w:lang w:val="en-GB"/>
        </w:rPr>
      </w:pPr>
    </w:p>
    <w:p w14:paraId="0D277925" w14:textId="77777777" w:rsidR="006430AF" w:rsidRPr="00DB5223" w:rsidRDefault="006430AF">
      <w:pPr>
        <w:rPr>
          <w:rFonts w:cstheme="minorHAnsi"/>
          <w:lang w:val="en-GB"/>
        </w:rPr>
      </w:pPr>
    </w:p>
    <w:p w14:paraId="3E5F2B27" w14:textId="0DF92F60" w:rsidR="006430AF" w:rsidRPr="00DB5223" w:rsidRDefault="00CC70C1" w:rsidP="00CC70C1">
      <w:pPr>
        <w:jc w:val="center"/>
        <w:rPr>
          <w:rFonts w:cstheme="minorHAnsi"/>
          <w:lang w:val="en-GB"/>
        </w:rPr>
      </w:pPr>
      <w:r w:rsidRPr="00DB5223">
        <w:rPr>
          <w:rFonts w:cstheme="minorHAnsi"/>
          <w:noProof/>
          <w:lang w:val="en-GB"/>
        </w:rPr>
        <w:drawing>
          <wp:inline distT="0" distB="0" distL="0" distR="0" wp14:anchorId="2B9B38DD" wp14:editId="5AF54CBD">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64073F2C" w14:textId="1A6FF716" w:rsidR="006430AF" w:rsidRPr="00DB5223" w:rsidRDefault="006430AF">
      <w:pPr>
        <w:rPr>
          <w:rFonts w:cstheme="minorHAnsi"/>
          <w:lang w:val="en-GB"/>
        </w:rPr>
      </w:pPr>
    </w:p>
    <w:p w14:paraId="2C9D0043" w14:textId="77777777" w:rsidR="00CC70C1" w:rsidRPr="00DB5223" w:rsidRDefault="00CC70C1">
      <w:pPr>
        <w:rPr>
          <w:rFonts w:cstheme="minorHAnsi"/>
          <w:lang w:val="en-GB"/>
        </w:rPr>
      </w:pPr>
    </w:p>
    <w:p w14:paraId="4D4ED061" w14:textId="77777777" w:rsidR="00AA6560" w:rsidRPr="00DB5223" w:rsidRDefault="00AA6560">
      <w:pPr>
        <w:rPr>
          <w:rFonts w:cstheme="minorHAnsi"/>
          <w:lang w:val="en-GB"/>
        </w:rPr>
      </w:pPr>
    </w:p>
    <w:p w14:paraId="639D0582" w14:textId="01DC7583" w:rsidR="006430AF" w:rsidRPr="00DB5223" w:rsidRDefault="00BB310E">
      <w:pPr>
        <w:rPr>
          <w:rFonts w:cstheme="minorHAnsi"/>
          <w:lang w:val="en-GB"/>
        </w:rPr>
      </w:pPr>
      <w:r w:rsidRPr="00DB5223">
        <w:rPr>
          <w:rFonts w:cstheme="minorHAnsi"/>
          <w:noProof/>
          <w:color w:val="3692A8"/>
          <w:lang w:val="en-GB"/>
        </w:rPr>
        <mc:AlternateContent>
          <mc:Choice Requires="wps">
            <w:drawing>
              <wp:anchor distT="0" distB="0" distL="114300" distR="114300" simplePos="0" relativeHeight="251660288" behindDoc="0" locked="0" layoutInCell="1" allowOverlap="1" wp14:anchorId="713CD49D" wp14:editId="60463E9A">
                <wp:simplePos x="0" y="0"/>
                <wp:positionH relativeFrom="column">
                  <wp:posOffset>7620</wp:posOffset>
                </wp:positionH>
                <wp:positionV relativeFrom="paragraph">
                  <wp:posOffset>255270</wp:posOffset>
                </wp:positionV>
                <wp:extent cx="6004560" cy="635"/>
                <wp:effectExtent l="45720" t="41910" r="45720" b="43180"/>
                <wp:wrapNone/>
                <wp:docPr id="8045818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836E52" id="_x0000_t32" coordsize="21600,21600" o:spt="32" o:oned="t" path="m,l21600,21600e" filled="f">
                <v:path arrowok="t" fillok="f" o:connecttype="none"/>
                <o:lock v:ext="edit" shapetype="t"/>
              </v:shapetype>
              <v:shape id="AutoShape 6" o:spid="_x0000_s1026" type="#_x0000_t32" style="position:absolute;margin-left:.6pt;margin-top:20.1pt;width:472.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strokecolor="#1f3763 [1604]" strokeweight="6pt"/>
            </w:pict>
          </mc:Fallback>
        </mc:AlternateContent>
      </w:r>
    </w:p>
    <w:p w14:paraId="19E93820" w14:textId="77777777" w:rsidR="006430AF" w:rsidRPr="00DB5223" w:rsidRDefault="006430AF">
      <w:pPr>
        <w:rPr>
          <w:rFonts w:cstheme="minorHAnsi"/>
          <w:lang w:val="en-GB"/>
        </w:rPr>
      </w:pPr>
    </w:p>
    <w:p w14:paraId="231AECAF" w14:textId="77777777" w:rsidR="006430AF" w:rsidRPr="00DB5223" w:rsidRDefault="006430AF">
      <w:pPr>
        <w:rPr>
          <w:rFonts w:cstheme="minorHAnsi"/>
          <w:lang w:val="en-GB"/>
        </w:rPr>
      </w:pPr>
    </w:p>
    <w:p w14:paraId="5AF6ACDF" w14:textId="77777777" w:rsidR="006430AF" w:rsidRPr="00DB5223" w:rsidRDefault="006430AF">
      <w:pPr>
        <w:rPr>
          <w:rFonts w:cstheme="minorHAnsi"/>
          <w:lang w:val="en-GB"/>
        </w:rPr>
      </w:pPr>
    </w:p>
    <w:p w14:paraId="4452C2CD" w14:textId="77777777" w:rsidR="006430AF" w:rsidRPr="00DB5223" w:rsidRDefault="006430AF">
      <w:pPr>
        <w:rPr>
          <w:rFonts w:cstheme="minorHAnsi"/>
          <w:lang w:val="en-GB"/>
        </w:rPr>
      </w:pPr>
    </w:p>
    <w:p w14:paraId="3607F981" w14:textId="06C0B138" w:rsidR="006430AF" w:rsidRPr="00DB5223" w:rsidRDefault="00E2468E" w:rsidP="00BA492A">
      <w:pPr>
        <w:pStyle w:val="NormalWeb"/>
        <w:tabs>
          <w:tab w:val="left" w:pos="9090"/>
        </w:tabs>
        <w:ind w:left="-90" w:right="-18"/>
        <w:jc w:val="center"/>
        <w:rPr>
          <w:rFonts w:asciiTheme="minorHAnsi" w:hAnsiTheme="minorHAnsi" w:cstheme="minorHAnsi"/>
          <w:b/>
          <w:bCs/>
          <w:color w:val="1F3864" w:themeColor="accent1" w:themeShade="80"/>
          <w:sz w:val="52"/>
          <w:szCs w:val="52"/>
          <w:lang w:val="en-GB"/>
        </w:rPr>
      </w:pPr>
      <w:r w:rsidRPr="00DB5223">
        <w:rPr>
          <w:rFonts w:asciiTheme="minorHAnsi" w:hAnsiTheme="minorHAnsi" w:cstheme="minorHAnsi"/>
          <w:b/>
          <w:bCs/>
          <w:color w:val="1F3864" w:themeColor="accent1" w:themeShade="80"/>
          <w:sz w:val="52"/>
          <w:szCs w:val="52"/>
          <w:lang w:val="en-GB"/>
        </w:rPr>
        <w:t xml:space="preserve">T </w:t>
      </w:r>
      <w:r w:rsidR="00871B37" w:rsidRPr="00DB5223">
        <w:rPr>
          <w:rFonts w:asciiTheme="minorHAnsi" w:hAnsiTheme="minorHAnsi" w:cstheme="minorHAnsi"/>
          <w:b/>
          <w:bCs/>
          <w:color w:val="1F3864" w:themeColor="accent1" w:themeShade="80"/>
          <w:sz w:val="52"/>
          <w:szCs w:val="52"/>
          <w:lang w:val="en-GB"/>
        </w:rPr>
        <w:t>3</w:t>
      </w:r>
      <w:r w:rsidRPr="00DB5223">
        <w:rPr>
          <w:rFonts w:asciiTheme="minorHAnsi" w:hAnsiTheme="minorHAnsi" w:cstheme="minorHAnsi"/>
          <w:b/>
          <w:bCs/>
          <w:color w:val="1F3864" w:themeColor="accent1" w:themeShade="80"/>
          <w:sz w:val="52"/>
          <w:szCs w:val="52"/>
          <w:lang w:val="en-GB"/>
        </w:rPr>
        <w:t>.</w:t>
      </w:r>
      <w:r w:rsidR="00871B37" w:rsidRPr="00DB5223">
        <w:rPr>
          <w:rFonts w:asciiTheme="minorHAnsi" w:hAnsiTheme="minorHAnsi" w:cstheme="minorHAnsi"/>
          <w:b/>
          <w:bCs/>
          <w:color w:val="1F3864" w:themeColor="accent1" w:themeShade="80"/>
          <w:sz w:val="52"/>
          <w:szCs w:val="52"/>
          <w:lang w:val="en-GB"/>
        </w:rPr>
        <w:t>1a</w:t>
      </w:r>
      <w:r w:rsidRPr="00DB5223">
        <w:rPr>
          <w:rFonts w:asciiTheme="minorHAnsi" w:hAnsiTheme="minorHAnsi" w:cstheme="minorHAnsi"/>
          <w:b/>
          <w:bCs/>
          <w:color w:val="1F3864" w:themeColor="accent1" w:themeShade="80"/>
          <w:sz w:val="52"/>
          <w:szCs w:val="52"/>
          <w:lang w:val="en-GB"/>
        </w:rPr>
        <w:t xml:space="preserve"> </w:t>
      </w:r>
      <w:r w:rsidR="00871B37" w:rsidRPr="00DB5223">
        <w:rPr>
          <w:rFonts w:asciiTheme="minorHAnsi" w:hAnsiTheme="minorHAnsi" w:cstheme="minorHAnsi"/>
          <w:b/>
          <w:bCs/>
          <w:color w:val="1F3864" w:themeColor="accent1" w:themeShade="80"/>
          <w:sz w:val="52"/>
          <w:szCs w:val="52"/>
          <w:lang w:val="en-GB"/>
        </w:rPr>
        <w:t>Policy</w:t>
      </w:r>
      <w:r w:rsidR="00167155" w:rsidRPr="00DB5223">
        <w:rPr>
          <w:rFonts w:asciiTheme="minorHAnsi" w:hAnsiTheme="minorHAnsi" w:cstheme="minorHAnsi"/>
          <w:b/>
          <w:bCs/>
          <w:color w:val="1F3864" w:themeColor="accent1" w:themeShade="80"/>
          <w:sz w:val="52"/>
          <w:szCs w:val="52"/>
          <w:lang w:val="en-GB"/>
        </w:rPr>
        <w:t>-</w:t>
      </w:r>
      <w:r w:rsidR="00871B37" w:rsidRPr="00DB5223">
        <w:rPr>
          <w:rFonts w:asciiTheme="minorHAnsi" w:hAnsiTheme="minorHAnsi" w:cstheme="minorHAnsi"/>
          <w:b/>
          <w:bCs/>
          <w:color w:val="1F3864" w:themeColor="accent1" w:themeShade="80"/>
          <w:sz w:val="52"/>
          <w:szCs w:val="52"/>
          <w:lang w:val="en-GB"/>
        </w:rPr>
        <w:t>making context in two national sectors</w:t>
      </w:r>
    </w:p>
    <w:p w14:paraId="6AFBAB31" w14:textId="5A7B2A38" w:rsidR="00BA492A" w:rsidRPr="00DB5223" w:rsidRDefault="00CE33AC" w:rsidP="00BA492A">
      <w:pPr>
        <w:pStyle w:val="Subtitle"/>
        <w:ind w:right="369"/>
        <w:jc w:val="center"/>
        <w:rPr>
          <w:rFonts w:cstheme="minorHAnsi"/>
          <w:color w:val="833C0B" w:themeColor="accent2" w:themeShade="80"/>
          <w:lang w:val="pt-PT"/>
        </w:rPr>
      </w:pPr>
      <w:r w:rsidRPr="00DB5223">
        <w:rPr>
          <w:rFonts w:cstheme="minorHAnsi"/>
          <w:color w:val="833C0B" w:themeColor="accent2" w:themeShade="80"/>
          <w:lang w:val="pt-PT"/>
        </w:rPr>
        <w:t>Portugal</w:t>
      </w:r>
    </w:p>
    <w:p w14:paraId="53E37521" w14:textId="78813EBB" w:rsidR="00AA6560" w:rsidRPr="00DB5223" w:rsidRDefault="00665B2C" w:rsidP="00824545">
      <w:pPr>
        <w:pStyle w:val="Title"/>
        <w:tabs>
          <w:tab w:val="center" w:pos="4819"/>
          <w:tab w:val="right" w:pos="9720"/>
        </w:tabs>
        <w:ind w:left="-90" w:right="-41"/>
        <w:rPr>
          <w:rFonts w:asciiTheme="minorHAnsi" w:eastAsia="Roboto Medium" w:hAnsiTheme="minorHAnsi" w:cstheme="minorHAnsi"/>
          <w:b w:val="0"/>
          <w:sz w:val="40"/>
          <w:szCs w:val="40"/>
          <w:lang w:val="pt-PT"/>
        </w:rPr>
      </w:pPr>
      <w:r w:rsidRPr="00DB5223">
        <w:rPr>
          <w:rFonts w:asciiTheme="minorHAnsi" w:eastAsia="Roboto Medium" w:hAnsiTheme="minorHAnsi" w:cstheme="minorHAnsi"/>
          <w:b w:val="0"/>
          <w:sz w:val="40"/>
          <w:szCs w:val="40"/>
          <w:lang w:val="pt-PT"/>
        </w:rPr>
        <w:t>Deepali Nehere, Fernando Ferreira, João Sarraipa</w:t>
      </w:r>
    </w:p>
    <w:p w14:paraId="2302E24C" w14:textId="77777777" w:rsidR="003057D9" w:rsidRPr="00DB5223" w:rsidRDefault="003057D9" w:rsidP="003057D9">
      <w:pPr>
        <w:rPr>
          <w:rFonts w:cstheme="minorHAnsi"/>
          <w:lang w:val="pt-PT" w:eastAsia="en-GB"/>
        </w:rPr>
      </w:pPr>
    </w:p>
    <w:p w14:paraId="78142A80" w14:textId="77777777" w:rsidR="003057D9" w:rsidRPr="00DB5223" w:rsidRDefault="003057D9" w:rsidP="003057D9">
      <w:pPr>
        <w:rPr>
          <w:rFonts w:cstheme="minorHAnsi"/>
          <w:lang w:val="pt-PT" w:eastAsia="en-GB"/>
        </w:rPr>
      </w:pPr>
    </w:p>
    <w:p w14:paraId="767C2553" w14:textId="77777777" w:rsidR="00365088" w:rsidRPr="00DB5223" w:rsidRDefault="00365088">
      <w:pPr>
        <w:rPr>
          <w:rFonts w:cstheme="minorHAnsi"/>
          <w:lang w:val="pt-PT"/>
        </w:rPr>
      </w:pPr>
    </w:p>
    <w:p w14:paraId="7DC8DB5F" w14:textId="77777777" w:rsidR="00365088" w:rsidRPr="00DB5223" w:rsidRDefault="00365088">
      <w:pPr>
        <w:rPr>
          <w:rFonts w:cstheme="minorHAnsi"/>
          <w:lang w:val="pt-PT"/>
        </w:rPr>
      </w:pPr>
    </w:p>
    <w:p w14:paraId="5DC8B599" w14:textId="17BA2CE3" w:rsidR="00CC70C1" w:rsidRPr="00DB5223" w:rsidRDefault="00CC70C1">
      <w:pPr>
        <w:rPr>
          <w:rFonts w:cstheme="minorHAnsi"/>
          <w:color w:val="002060"/>
          <w:lang w:val="pt-PT"/>
        </w:rPr>
      </w:pPr>
    </w:p>
    <w:p w14:paraId="4F98B073" w14:textId="77777777" w:rsidR="00365088" w:rsidRPr="00DB5223" w:rsidRDefault="00C03437">
      <w:pPr>
        <w:rPr>
          <w:rFonts w:cstheme="minorHAnsi"/>
          <w:color w:val="002060"/>
          <w:sz w:val="18"/>
          <w:szCs w:val="18"/>
          <w:lang w:val="pt-PT"/>
        </w:rPr>
      </w:pPr>
      <w:r w:rsidRPr="00DB5223">
        <w:rPr>
          <w:rFonts w:cstheme="minorHAnsi"/>
          <w:noProof/>
          <w:sz w:val="18"/>
          <w:szCs w:val="18"/>
          <w:lang w:val="en-GB"/>
        </w:rPr>
        <w:drawing>
          <wp:anchor distT="0" distB="0" distL="114300" distR="114300" simplePos="0" relativeHeight="251657216" behindDoc="0" locked="0" layoutInCell="1" allowOverlap="1" wp14:anchorId="4D86A32C" wp14:editId="78BD2698">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2"/>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14:paraId="7B6D75B1" w14:textId="56BDEF78" w:rsidR="006430AF" w:rsidRPr="00DB5223" w:rsidRDefault="00CC70C1">
      <w:pPr>
        <w:rPr>
          <w:rFonts w:cstheme="minorHAnsi"/>
          <w:color w:val="002060"/>
          <w:lang w:val="en-GB"/>
        </w:rPr>
      </w:pPr>
      <w:r w:rsidRPr="00DB5223">
        <w:rPr>
          <w:rFonts w:cstheme="minorHAnsi"/>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DB5223">
        <w:rPr>
          <w:rFonts w:cstheme="minorHAnsi"/>
          <w:color w:val="002060"/>
          <w:lang w:val="en-GB"/>
        </w:rPr>
        <w:t>.</w:t>
      </w:r>
    </w:p>
    <w:p w14:paraId="31490302" w14:textId="77777777" w:rsidR="006430AF" w:rsidRPr="00DB5223" w:rsidRDefault="006430AF">
      <w:pPr>
        <w:rPr>
          <w:rFonts w:cstheme="minorHAnsi"/>
          <w:lang w:val="en-GB"/>
        </w:rPr>
      </w:pPr>
    </w:p>
    <w:tbl>
      <w:tblPr>
        <w:tblStyle w:val="LightList"/>
        <w:tblW w:w="987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2451"/>
        <w:gridCol w:w="2451"/>
        <w:gridCol w:w="2451"/>
      </w:tblGrid>
      <w:tr w:rsidR="00BA0688" w:rsidRPr="00DB5223" w14:paraId="196AEA22" w14:textId="77777777" w:rsidTr="005647DA">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76" w:type="dxa"/>
            <w:gridSpan w:val="4"/>
            <w:shd w:val="clear" w:color="auto" w:fill="1F3864" w:themeFill="accent1" w:themeFillShade="80"/>
            <w:vAlign w:val="center"/>
            <w:hideMark/>
          </w:tcPr>
          <w:p w14:paraId="636449AA" w14:textId="77777777" w:rsidR="00BA0688" w:rsidRPr="00DB5223" w:rsidRDefault="00BA0688" w:rsidP="00BA0688">
            <w:pPr>
              <w:jc w:val="center"/>
              <w:textAlignment w:val="baseline"/>
              <w:rPr>
                <w:rFonts w:eastAsia="Times New Roman" w:cstheme="minorHAnsi"/>
                <w:bCs w:val="0"/>
                <w:lang w:val="en-GB"/>
              </w:rPr>
            </w:pPr>
            <w:r w:rsidRPr="00DB5223">
              <w:rPr>
                <w:rFonts w:eastAsia="Times New Roman" w:cstheme="minorHAnsi"/>
                <w:bCs w:val="0"/>
                <w:lang w:val="en-GB"/>
              </w:rPr>
              <w:t>REVISION HISTORY</w:t>
            </w:r>
          </w:p>
        </w:tc>
      </w:tr>
      <w:tr w:rsidR="008B37D1" w:rsidRPr="00DB5223" w14:paraId="1ACDFEC2"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35A4D8FE" w14:textId="77777777" w:rsidR="008B37D1" w:rsidRPr="00DB5223" w:rsidRDefault="008B37D1" w:rsidP="00BA0688">
            <w:pPr>
              <w:textAlignment w:val="baseline"/>
              <w:rPr>
                <w:rFonts w:eastAsia="Times New Roman" w:cstheme="minorHAnsi"/>
                <w:lang w:val="en-GB"/>
              </w:rPr>
            </w:pPr>
            <w:r w:rsidRPr="00DB5223">
              <w:rPr>
                <w:rFonts w:eastAsia="Times New Roman" w:cstheme="minorHAnsi"/>
                <w:color w:val="000000"/>
                <w:lang w:val="en-GB"/>
              </w:rPr>
              <w:t>Version </w:t>
            </w:r>
          </w:p>
        </w:tc>
        <w:tc>
          <w:tcPr>
            <w:tcW w:w="2451" w:type="dxa"/>
            <w:tcBorders>
              <w:top w:val="none" w:sz="0" w:space="0" w:color="auto"/>
              <w:bottom w:val="none" w:sz="0" w:space="0" w:color="auto"/>
            </w:tcBorders>
            <w:hideMark/>
          </w:tcPr>
          <w:p w14:paraId="10255C6C" w14:textId="77777777" w:rsidR="008B37D1" w:rsidRPr="00DB5223"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DB5223">
              <w:rPr>
                <w:rFonts w:eastAsia="Times New Roman" w:cstheme="minorHAnsi"/>
                <w:b/>
                <w:bCs/>
                <w:color w:val="000000"/>
                <w:lang w:val="en-GB"/>
              </w:rPr>
              <w:t>Date</w:t>
            </w:r>
            <w:r w:rsidRPr="00DB5223">
              <w:rPr>
                <w:rFonts w:eastAsia="Times New Roman" w:cstheme="minorHAnsi"/>
                <w:color w:val="000000"/>
                <w:lang w:val="en-GB"/>
              </w:rPr>
              <w:t> </w:t>
            </w:r>
          </w:p>
        </w:tc>
        <w:tc>
          <w:tcPr>
            <w:tcW w:w="2451" w:type="dxa"/>
            <w:tcBorders>
              <w:top w:val="none" w:sz="0" w:space="0" w:color="auto"/>
              <w:bottom w:val="none" w:sz="0" w:space="0" w:color="auto"/>
            </w:tcBorders>
            <w:hideMark/>
          </w:tcPr>
          <w:p w14:paraId="04574E0A" w14:textId="77777777" w:rsidR="008B37D1" w:rsidRPr="00DB5223"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DB5223">
              <w:rPr>
                <w:rFonts w:eastAsia="Times New Roman" w:cstheme="minorHAnsi"/>
                <w:b/>
                <w:bCs/>
                <w:color w:val="000000"/>
                <w:lang w:val="en-GB"/>
              </w:rPr>
              <w:t>Modified by</w:t>
            </w:r>
            <w:r w:rsidRPr="00DB5223">
              <w:rPr>
                <w:rFonts w:eastAsia="Times New Roman" w:cstheme="minorHAnsi"/>
                <w:color w:val="000000"/>
                <w:lang w:val="en-GB"/>
              </w:rPr>
              <w:t> </w:t>
            </w:r>
          </w:p>
        </w:tc>
        <w:tc>
          <w:tcPr>
            <w:tcW w:w="2451" w:type="dxa"/>
            <w:tcBorders>
              <w:top w:val="none" w:sz="0" w:space="0" w:color="auto"/>
              <w:bottom w:val="none" w:sz="0" w:space="0" w:color="auto"/>
              <w:right w:val="none" w:sz="0" w:space="0" w:color="auto"/>
            </w:tcBorders>
            <w:hideMark/>
          </w:tcPr>
          <w:p w14:paraId="24598EF4" w14:textId="77777777" w:rsidR="008B37D1" w:rsidRPr="00DB5223"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DB5223">
              <w:rPr>
                <w:rFonts w:eastAsia="Times New Roman" w:cstheme="minorHAnsi"/>
                <w:b/>
                <w:bCs/>
                <w:color w:val="000000"/>
                <w:lang w:val="en-GB"/>
              </w:rPr>
              <w:t>Comments</w:t>
            </w:r>
            <w:r w:rsidRPr="00DB5223">
              <w:rPr>
                <w:rFonts w:eastAsia="Times New Roman" w:cstheme="minorHAnsi"/>
                <w:color w:val="000000"/>
                <w:lang w:val="en-GB"/>
              </w:rPr>
              <w:t> </w:t>
            </w:r>
          </w:p>
        </w:tc>
      </w:tr>
      <w:tr w:rsidR="00C81632" w:rsidRPr="00DB5223" w14:paraId="60638BCF"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6BB32354" w14:textId="1F3CFA18" w:rsidR="00C81632" w:rsidRPr="00DB5223" w:rsidRDefault="00C81632" w:rsidP="00C81632">
            <w:pPr>
              <w:textAlignment w:val="baseline"/>
              <w:rPr>
                <w:rFonts w:eastAsia="Times New Roman" w:cstheme="minorHAnsi"/>
                <w:lang w:val="en-GB"/>
              </w:rPr>
            </w:pPr>
            <w:r w:rsidRPr="00DB5223">
              <w:rPr>
                <w:rFonts w:eastAsia="Times New Roman" w:cstheme="minorHAnsi"/>
                <w:color w:val="000000"/>
                <w:lang w:val="en-US"/>
              </w:rPr>
              <w:t>  v1</w:t>
            </w:r>
          </w:p>
        </w:tc>
        <w:tc>
          <w:tcPr>
            <w:tcW w:w="2451" w:type="dxa"/>
            <w:hideMark/>
          </w:tcPr>
          <w:p w14:paraId="525F38F6" w14:textId="6CF972FD" w:rsidR="00C81632" w:rsidRPr="00DB5223" w:rsidRDefault="00C81632" w:rsidP="00C81632">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DB5223">
              <w:rPr>
                <w:rFonts w:eastAsia="Times New Roman" w:cstheme="minorHAnsi"/>
                <w:color w:val="000000"/>
                <w:lang w:val="en-US"/>
              </w:rPr>
              <w:t>18-11-2024</w:t>
            </w:r>
          </w:p>
        </w:tc>
        <w:tc>
          <w:tcPr>
            <w:tcW w:w="2451" w:type="dxa"/>
            <w:hideMark/>
          </w:tcPr>
          <w:p w14:paraId="2A19217E" w14:textId="5028D2A7" w:rsidR="00C81632" w:rsidRPr="00DB5223" w:rsidRDefault="00C81632" w:rsidP="00C81632">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DB5223">
              <w:rPr>
                <w:rFonts w:eastAsia="Times New Roman" w:cstheme="minorHAnsi"/>
                <w:color w:val="000000"/>
                <w:lang w:val="en-US"/>
              </w:rPr>
              <w:t>Deepali</w:t>
            </w:r>
          </w:p>
        </w:tc>
        <w:tc>
          <w:tcPr>
            <w:tcW w:w="2451" w:type="dxa"/>
            <w:hideMark/>
          </w:tcPr>
          <w:p w14:paraId="2126965F" w14:textId="56E37E49" w:rsidR="00C81632" w:rsidRPr="00DB5223" w:rsidRDefault="00C81632" w:rsidP="00C81632">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DB5223">
              <w:rPr>
                <w:rFonts w:eastAsia="Times New Roman" w:cstheme="minorHAnsi"/>
                <w:color w:val="000000"/>
                <w:lang w:val="en-US"/>
              </w:rPr>
              <w:t>First version</w:t>
            </w:r>
          </w:p>
        </w:tc>
      </w:tr>
      <w:tr w:rsidR="00B6265B" w:rsidRPr="00DB5223" w14:paraId="2C2098FE"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65F7611C" w14:textId="6E2B9BBC" w:rsidR="00B6265B" w:rsidRPr="00DB5223" w:rsidRDefault="00B6265B" w:rsidP="00B6265B">
            <w:pPr>
              <w:textAlignment w:val="baseline"/>
              <w:rPr>
                <w:rFonts w:eastAsia="Times New Roman" w:cstheme="minorHAnsi"/>
                <w:lang w:val="en-GB"/>
              </w:rPr>
            </w:pPr>
            <w:r w:rsidRPr="00DB5223">
              <w:rPr>
                <w:rFonts w:eastAsia="Times New Roman" w:cstheme="minorHAnsi"/>
                <w:color w:val="000000"/>
                <w:lang w:val="en-US"/>
              </w:rPr>
              <w:t>  v2</w:t>
            </w:r>
          </w:p>
        </w:tc>
        <w:tc>
          <w:tcPr>
            <w:tcW w:w="2451" w:type="dxa"/>
            <w:tcBorders>
              <w:top w:val="none" w:sz="0" w:space="0" w:color="auto"/>
              <w:bottom w:val="none" w:sz="0" w:space="0" w:color="auto"/>
            </w:tcBorders>
            <w:hideMark/>
          </w:tcPr>
          <w:p w14:paraId="5E555200" w14:textId="03696460" w:rsidR="00B6265B" w:rsidRPr="00DB5223" w:rsidRDefault="00D85C46" w:rsidP="00B6265B">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Pr>
                <w:rFonts w:eastAsia="Times New Roman" w:cstheme="minorHAnsi"/>
                <w:color w:val="000000"/>
                <w:lang w:val="en-US"/>
              </w:rPr>
              <w:t>05</w:t>
            </w:r>
            <w:r w:rsidR="00B6265B" w:rsidRPr="00DB5223">
              <w:rPr>
                <w:rFonts w:eastAsia="Times New Roman" w:cstheme="minorHAnsi"/>
                <w:color w:val="000000"/>
                <w:lang w:val="en-US"/>
              </w:rPr>
              <w:t>-12-2024</w:t>
            </w:r>
          </w:p>
        </w:tc>
        <w:tc>
          <w:tcPr>
            <w:tcW w:w="2451" w:type="dxa"/>
            <w:tcBorders>
              <w:top w:val="none" w:sz="0" w:space="0" w:color="auto"/>
              <w:bottom w:val="none" w:sz="0" w:space="0" w:color="auto"/>
            </w:tcBorders>
            <w:hideMark/>
          </w:tcPr>
          <w:p w14:paraId="0A37BA3F" w14:textId="5A50E05C" w:rsidR="00B6265B" w:rsidRPr="00DB5223" w:rsidRDefault="00D85C46" w:rsidP="00B6265B">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Pr>
                <w:rFonts w:eastAsia="Times New Roman" w:cstheme="minorHAnsi"/>
                <w:color w:val="000000"/>
                <w:lang w:val="en-US"/>
              </w:rPr>
              <w:t>Fernando Ferreira</w:t>
            </w:r>
          </w:p>
        </w:tc>
        <w:tc>
          <w:tcPr>
            <w:tcW w:w="2451" w:type="dxa"/>
            <w:tcBorders>
              <w:top w:val="none" w:sz="0" w:space="0" w:color="auto"/>
              <w:bottom w:val="none" w:sz="0" w:space="0" w:color="auto"/>
              <w:right w:val="none" w:sz="0" w:space="0" w:color="auto"/>
            </w:tcBorders>
            <w:hideMark/>
          </w:tcPr>
          <w:p w14:paraId="16F0BA1D" w14:textId="54DA53ED" w:rsidR="00B6265B" w:rsidRPr="00DB5223" w:rsidRDefault="00D85C46" w:rsidP="00B6265B">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Pr>
                <w:rFonts w:eastAsia="Times New Roman" w:cstheme="minorHAnsi"/>
                <w:color w:val="000000"/>
                <w:lang w:val="en-US"/>
              </w:rPr>
              <w:t>Reviewed version</w:t>
            </w:r>
          </w:p>
        </w:tc>
      </w:tr>
      <w:tr w:rsidR="00D85C46" w:rsidRPr="00DB5223" w14:paraId="3E6BC2D5"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799A136C" w14:textId="66E669FA" w:rsidR="00D85C46" w:rsidRPr="00DB5223" w:rsidRDefault="00D85C46" w:rsidP="00D85C46">
            <w:pPr>
              <w:textAlignment w:val="baseline"/>
              <w:rPr>
                <w:rFonts w:eastAsia="Times New Roman" w:cstheme="minorHAnsi"/>
                <w:lang w:val="en-GB"/>
              </w:rPr>
            </w:pPr>
            <w:r w:rsidRPr="00DB5223">
              <w:rPr>
                <w:rFonts w:eastAsia="Times New Roman" w:cstheme="minorHAnsi"/>
                <w:color w:val="000000"/>
                <w:lang w:val="en-US"/>
              </w:rPr>
              <w:t>  v</w:t>
            </w:r>
            <w:r>
              <w:rPr>
                <w:rFonts w:eastAsia="Times New Roman" w:cstheme="minorHAnsi"/>
                <w:color w:val="000000"/>
                <w:lang w:val="en-US"/>
              </w:rPr>
              <w:t>3</w:t>
            </w:r>
          </w:p>
        </w:tc>
        <w:tc>
          <w:tcPr>
            <w:tcW w:w="2451" w:type="dxa"/>
            <w:hideMark/>
          </w:tcPr>
          <w:p w14:paraId="26E81D8F" w14:textId="0E046C39" w:rsidR="00D85C46" w:rsidRPr="00DB5223" w:rsidRDefault="00D85C46" w:rsidP="00D85C46">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DB5223">
              <w:rPr>
                <w:rFonts w:eastAsia="Times New Roman" w:cstheme="minorHAnsi"/>
                <w:color w:val="000000"/>
                <w:lang w:val="en-US"/>
              </w:rPr>
              <w:t>1</w:t>
            </w:r>
            <w:r w:rsidR="00390902">
              <w:rPr>
                <w:rFonts w:eastAsia="Times New Roman" w:cstheme="minorHAnsi"/>
                <w:color w:val="000000"/>
                <w:lang w:val="en-US"/>
              </w:rPr>
              <w:t>2</w:t>
            </w:r>
            <w:r w:rsidRPr="00DB5223">
              <w:rPr>
                <w:rFonts w:eastAsia="Times New Roman" w:cstheme="minorHAnsi"/>
                <w:color w:val="000000"/>
                <w:lang w:val="en-US"/>
              </w:rPr>
              <w:t>-12-2024</w:t>
            </w:r>
          </w:p>
        </w:tc>
        <w:tc>
          <w:tcPr>
            <w:tcW w:w="2451" w:type="dxa"/>
            <w:hideMark/>
          </w:tcPr>
          <w:p w14:paraId="31C2AC39" w14:textId="15CF0F30" w:rsidR="00D85C46" w:rsidRPr="00DB5223" w:rsidRDefault="00D85C46" w:rsidP="00D85C46">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DB5223">
              <w:rPr>
                <w:rFonts w:eastAsia="Times New Roman" w:cstheme="minorHAnsi"/>
                <w:color w:val="000000"/>
                <w:lang w:val="en-US"/>
              </w:rPr>
              <w:t>Deepali</w:t>
            </w:r>
          </w:p>
        </w:tc>
        <w:tc>
          <w:tcPr>
            <w:tcW w:w="2451" w:type="dxa"/>
            <w:hideMark/>
          </w:tcPr>
          <w:p w14:paraId="1455E62B" w14:textId="16939EE7" w:rsidR="00D85C46" w:rsidRPr="00DB5223" w:rsidRDefault="00D85C46" w:rsidP="00D85C46">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DB5223">
              <w:rPr>
                <w:rFonts w:eastAsia="Times New Roman" w:cstheme="minorHAnsi"/>
                <w:color w:val="000000"/>
                <w:lang w:val="en-US"/>
              </w:rPr>
              <w:t>Second version</w:t>
            </w:r>
          </w:p>
        </w:tc>
      </w:tr>
      <w:tr w:rsidR="00D85C46" w:rsidRPr="00DB5223" w14:paraId="367DC13E"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471E3C98" w14:textId="272BC3F1" w:rsidR="00D85C46" w:rsidRPr="00DB5223" w:rsidRDefault="00D85C46" w:rsidP="00D85C46">
            <w:pPr>
              <w:textAlignment w:val="baseline"/>
              <w:rPr>
                <w:rFonts w:eastAsia="Times New Roman" w:cstheme="minorHAnsi"/>
                <w:lang w:val="en-GB"/>
              </w:rPr>
            </w:pPr>
            <w:r w:rsidRPr="00DB5223">
              <w:rPr>
                <w:rFonts w:eastAsia="Times New Roman" w:cstheme="minorHAnsi"/>
                <w:color w:val="000000"/>
                <w:lang w:val="en-GB"/>
              </w:rPr>
              <w:t>  </w:t>
            </w:r>
            <w:r>
              <w:rPr>
                <w:rFonts w:eastAsia="Times New Roman" w:cstheme="minorHAnsi"/>
                <w:color w:val="000000"/>
                <w:lang w:val="en-GB"/>
              </w:rPr>
              <w:t>v4</w:t>
            </w:r>
          </w:p>
        </w:tc>
        <w:tc>
          <w:tcPr>
            <w:tcW w:w="2451" w:type="dxa"/>
            <w:tcBorders>
              <w:top w:val="none" w:sz="0" w:space="0" w:color="auto"/>
              <w:bottom w:val="none" w:sz="0" w:space="0" w:color="auto"/>
            </w:tcBorders>
            <w:hideMark/>
          </w:tcPr>
          <w:p w14:paraId="6E077D8A" w14:textId="4A1F5BC7" w:rsidR="00D85C46" w:rsidRPr="00DB5223" w:rsidRDefault="00D85C46" w:rsidP="00D85C46">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DB5223">
              <w:rPr>
                <w:rFonts w:eastAsia="Times New Roman" w:cstheme="minorHAnsi"/>
                <w:color w:val="000000"/>
                <w:lang w:val="en-GB"/>
              </w:rPr>
              <w:t> </w:t>
            </w:r>
            <w:r w:rsidR="00390902">
              <w:rPr>
                <w:rFonts w:eastAsia="Times New Roman" w:cstheme="minorHAnsi"/>
                <w:color w:val="000000"/>
                <w:lang w:val="en-GB"/>
              </w:rPr>
              <w:t>18</w:t>
            </w:r>
            <w:r>
              <w:rPr>
                <w:rFonts w:eastAsia="Times New Roman" w:cstheme="minorHAnsi"/>
                <w:color w:val="000000"/>
                <w:lang w:val="en-GB"/>
              </w:rPr>
              <w:t>-12-2024</w:t>
            </w:r>
          </w:p>
        </w:tc>
        <w:tc>
          <w:tcPr>
            <w:tcW w:w="2451" w:type="dxa"/>
            <w:tcBorders>
              <w:top w:val="none" w:sz="0" w:space="0" w:color="auto"/>
              <w:bottom w:val="none" w:sz="0" w:space="0" w:color="auto"/>
            </w:tcBorders>
            <w:hideMark/>
          </w:tcPr>
          <w:p w14:paraId="30680DAC" w14:textId="12F7A9AD" w:rsidR="00D85C46" w:rsidRPr="00DB5223" w:rsidRDefault="00D85C46" w:rsidP="00D85C46">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Pr>
                <w:rFonts w:eastAsia="Times New Roman" w:cstheme="minorHAnsi"/>
                <w:color w:val="000000"/>
                <w:lang w:val="en-GB"/>
              </w:rPr>
              <w:t>Fernando Ferreira</w:t>
            </w:r>
          </w:p>
        </w:tc>
        <w:tc>
          <w:tcPr>
            <w:tcW w:w="2451" w:type="dxa"/>
            <w:tcBorders>
              <w:top w:val="none" w:sz="0" w:space="0" w:color="auto"/>
              <w:bottom w:val="none" w:sz="0" w:space="0" w:color="auto"/>
              <w:right w:val="none" w:sz="0" w:space="0" w:color="auto"/>
            </w:tcBorders>
            <w:hideMark/>
          </w:tcPr>
          <w:p w14:paraId="22E140C0" w14:textId="52DC9D87" w:rsidR="00D85C46" w:rsidRPr="00DB5223" w:rsidRDefault="00D85C46" w:rsidP="00D85C46">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Pr>
                <w:rFonts w:eastAsia="Times New Roman" w:cstheme="minorHAnsi"/>
                <w:color w:val="000000"/>
                <w:lang w:val="en-GB"/>
              </w:rPr>
              <w:t xml:space="preserve">Final </w:t>
            </w:r>
            <w:r w:rsidR="00390902">
              <w:rPr>
                <w:rFonts w:eastAsia="Times New Roman" w:cstheme="minorHAnsi"/>
                <w:color w:val="000000"/>
                <w:lang w:val="en-GB"/>
              </w:rPr>
              <w:t>revision</w:t>
            </w:r>
          </w:p>
        </w:tc>
      </w:tr>
      <w:tr w:rsidR="00390902" w:rsidRPr="00DB5223" w14:paraId="10DFA561"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tcPr>
          <w:p w14:paraId="55DCC06B" w14:textId="5EB328E1" w:rsidR="00390902" w:rsidRPr="00DB5223" w:rsidRDefault="00390902" w:rsidP="00D85C46">
            <w:pPr>
              <w:textAlignment w:val="baseline"/>
              <w:rPr>
                <w:rFonts w:eastAsia="Times New Roman" w:cstheme="minorHAnsi"/>
                <w:color w:val="000000"/>
                <w:lang w:val="en-GB"/>
              </w:rPr>
            </w:pPr>
            <w:r>
              <w:rPr>
                <w:rFonts w:eastAsia="Times New Roman" w:cstheme="minorHAnsi"/>
                <w:color w:val="000000"/>
                <w:lang w:val="en-GB"/>
              </w:rPr>
              <w:t xml:space="preserve">  v5 </w:t>
            </w:r>
          </w:p>
        </w:tc>
        <w:tc>
          <w:tcPr>
            <w:tcW w:w="2451" w:type="dxa"/>
          </w:tcPr>
          <w:p w14:paraId="10CEB8F8" w14:textId="5D3BC3A0" w:rsidR="00390902" w:rsidRPr="00DB5223" w:rsidRDefault="00390902" w:rsidP="00D85C46">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rPr>
            </w:pPr>
            <w:r>
              <w:rPr>
                <w:rFonts w:eastAsia="Times New Roman" w:cstheme="minorHAnsi"/>
                <w:color w:val="000000"/>
                <w:lang w:val="en-GB"/>
              </w:rPr>
              <w:t>20-12-2024</w:t>
            </w:r>
          </w:p>
        </w:tc>
        <w:tc>
          <w:tcPr>
            <w:tcW w:w="2451" w:type="dxa"/>
          </w:tcPr>
          <w:p w14:paraId="659AAB61" w14:textId="7519ACEE" w:rsidR="00390902" w:rsidRDefault="00390902" w:rsidP="00D85C46">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rPr>
            </w:pPr>
            <w:r>
              <w:rPr>
                <w:rFonts w:eastAsia="Times New Roman" w:cstheme="minorHAnsi"/>
                <w:color w:val="000000"/>
                <w:lang w:val="en-GB"/>
              </w:rPr>
              <w:t xml:space="preserve">João </w:t>
            </w:r>
            <w:proofErr w:type="spellStart"/>
            <w:r>
              <w:rPr>
                <w:rFonts w:eastAsia="Times New Roman" w:cstheme="minorHAnsi"/>
                <w:color w:val="000000"/>
                <w:lang w:val="en-GB"/>
              </w:rPr>
              <w:t>Sarraipa</w:t>
            </w:r>
            <w:proofErr w:type="spellEnd"/>
          </w:p>
        </w:tc>
        <w:tc>
          <w:tcPr>
            <w:tcW w:w="2451" w:type="dxa"/>
          </w:tcPr>
          <w:p w14:paraId="79AD854C" w14:textId="4EBB0CFC" w:rsidR="00390902" w:rsidRPr="00DB5223" w:rsidRDefault="00390902" w:rsidP="00D85C46">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rPr>
            </w:pPr>
            <w:r>
              <w:rPr>
                <w:rFonts w:eastAsia="Times New Roman" w:cstheme="minorHAnsi"/>
                <w:color w:val="000000"/>
                <w:lang w:val="en-GB"/>
              </w:rPr>
              <w:t>Final version</w:t>
            </w:r>
          </w:p>
        </w:tc>
      </w:tr>
    </w:tbl>
    <w:p w14:paraId="22197970" w14:textId="77777777" w:rsidR="006430AF" w:rsidRPr="00DB5223" w:rsidRDefault="006430AF">
      <w:pPr>
        <w:rPr>
          <w:rFonts w:cstheme="minorHAnsi"/>
          <w:lang w:val="en-GB"/>
        </w:rPr>
      </w:pPr>
    </w:p>
    <w:p w14:paraId="007BE16B" w14:textId="2DA5156A" w:rsidR="00730E92" w:rsidRPr="00DB5223" w:rsidRDefault="00730E92" w:rsidP="00730E92">
      <w:pPr>
        <w:spacing w:line="240" w:lineRule="auto"/>
        <w:jc w:val="both"/>
        <w:rPr>
          <w:rFonts w:cstheme="minorHAnsi"/>
          <w:sz w:val="24"/>
          <w:szCs w:val="24"/>
          <w:lang w:val="en-US"/>
        </w:rPr>
      </w:pPr>
      <w:r w:rsidRPr="00DB5223">
        <w:rPr>
          <w:rFonts w:cstheme="minorHAnsi"/>
          <w:sz w:val="24"/>
          <w:szCs w:val="24"/>
        </w:rPr>
        <w:t>Th</w:t>
      </w:r>
      <w:r w:rsidRPr="00DB5223">
        <w:rPr>
          <w:rFonts w:cstheme="minorHAnsi"/>
          <w:sz w:val="24"/>
          <w:szCs w:val="24"/>
          <w:lang w:val="en-US"/>
        </w:rPr>
        <w:t>is analysis is</w:t>
      </w:r>
      <w:r w:rsidRPr="00DB5223">
        <w:rPr>
          <w:rFonts w:cstheme="minorHAnsi"/>
          <w:sz w:val="24"/>
          <w:szCs w:val="24"/>
        </w:rPr>
        <w:t xml:space="preserve"> intended to provide an overview of the current state of </w:t>
      </w:r>
      <w:r w:rsidRPr="00DB5223">
        <w:rPr>
          <w:rFonts w:cstheme="minorHAnsi"/>
          <w:sz w:val="24"/>
          <w:szCs w:val="24"/>
          <w:lang w:val="en-US"/>
        </w:rPr>
        <w:t>policymaking</w:t>
      </w:r>
      <w:r w:rsidRPr="00DB5223">
        <w:rPr>
          <w:rFonts w:cstheme="minorHAnsi"/>
          <w:sz w:val="24"/>
          <w:szCs w:val="24"/>
        </w:rPr>
        <w:t xml:space="preserve"> in each </w:t>
      </w:r>
      <w:r w:rsidRPr="00DB5223">
        <w:rPr>
          <w:rFonts w:cstheme="minorHAnsi"/>
          <w:sz w:val="24"/>
          <w:szCs w:val="24"/>
          <w:lang w:val="en-US"/>
        </w:rPr>
        <w:t xml:space="preserve">of the two </w:t>
      </w:r>
      <w:r w:rsidRPr="00DB5223">
        <w:rPr>
          <w:rFonts w:cstheme="minorHAnsi"/>
          <w:sz w:val="24"/>
          <w:szCs w:val="24"/>
        </w:rPr>
        <w:t>relevant sector</w:t>
      </w:r>
      <w:r w:rsidRPr="00DB5223">
        <w:rPr>
          <w:rFonts w:cstheme="minorHAnsi"/>
          <w:sz w:val="24"/>
          <w:szCs w:val="24"/>
          <w:lang w:val="en-US"/>
        </w:rPr>
        <w:t>s</w:t>
      </w:r>
      <w:r w:rsidRPr="00DB5223">
        <w:rPr>
          <w:rFonts w:cstheme="minorHAnsi"/>
          <w:sz w:val="24"/>
          <w:szCs w:val="24"/>
        </w:rPr>
        <w:t xml:space="preserve"> </w:t>
      </w:r>
      <w:r w:rsidRPr="00DB5223">
        <w:rPr>
          <w:rFonts w:cstheme="minorHAnsi"/>
          <w:sz w:val="24"/>
          <w:szCs w:val="24"/>
          <w:lang w:val="en-US"/>
        </w:rPr>
        <w:t>in the</w:t>
      </w:r>
      <w:r w:rsidRPr="00DB5223">
        <w:rPr>
          <w:rFonts w:cstheme="minorHAnsi"/>
          <w:sz w:val="24"/>
          <w:szCs w:val="24"/>
        </w:rPr>
        <w:t xml:space="preserve"> case study country</w:t>
      </w:r>
      <w:r w:rsidR="001C3C55" w:rsidRPr="00DB5223">
        <w:rPr>
          <w:rFonts w:cstheme="minorHAnsi"/>
          <w:sz w:val="24"/>
          <w:szCs w:val="24"/>
          <w:lang w:val="en-US"/>
        </w:rPr>
        <w:t>. The purpose of this analysis</w:t>
      </w:r>
      <w:r w:rsidRPr="00DB5223">
        <w:rPr>
          <w:rFonts w:cstheme="minorHAnsi"/>
          <w:sz w:val="24"/>
          <w:szCs w:val="24"/>
          <w:lang w:val="en-US"/>
        </w:rPr>
        <w:t xml:space="preserve"> </w:t>
      </w:r>
      <w:r w:rsidR="001C3C55" w:rsidRPr="00DB5223">
        <w:rPr>
          <w:rFonts w:cstheme="minorHAnsi"/>
          <w:sz w:val="24"/>
          <w:szCs w:val="24"/>
          <w:lang w:val="en-US"/>
        </w:rPr>
        <w:t xml:space="preserve">is to </w:t>
      </w:r>
      <w:r w:rsidRPr="00DB5223">
        <w:rPr>
          <w:rFonts w:cstheme="minorHAnsi"/>
          <w:sz w:val="24"/>
          <w:szCs w:val="24"/>
          <w:lang w:val="en-US"/>
        </w:rPr>
        <w:t xml:space="preserve">identify the policy options </w:t>
      </w:r>
      <w:r w:rsidR="001C3C55" w:rsidRPr="00DB5223">
        <w:rPr>
          <w:rFonts w:cstheme="minorHAnsi"/>
          <w:sz w:val="24"/>
          <w:szCs w:val="24"/>
          <w:lang w:val="en-US"/>
        </w:rPr>
        <w:t xml:space="preserve">that are critical for understanding the impact of the twin transition process on vulnerable cohorts. </w:t>
      </w:r>
    </w:p>
    <w:p w14:paraId="136229A0" w14:textId="21B75ECB" w:rsidR="001C3C55" w:rsidRPr="00DB5223" w:rsidRDefault="001C3C55" w:rsidP="001C3C55">
      <w:pPr>
        <w:rPr>
          <w:rFonts w:cstheme="minorHAnsi"/>
          <w:b/>
          <w:bCs/>
          <w:sz w:val="24"/>
          <w:szCs w:val="24"/>
          <w:lang w:val="en-US"/>
        </w:rPr>
      </w:pPr>
      <w:bookmarkStart w:id="0" w:name="_Hlk179222264"/>
      <w:r w:rsidRPr="00DB5223">
        <w:rPr>
          <w:rFonts w:cstheme="minorHAnsi"/>
          <w:b/>
          <w:bCs/>
          <w:sz w:val="24"/>
          <w:szCs w:val="24"/>
          <w:lang w:val="en-US"/>
        </w:rPr>
        <w:t xml:space="preserve">Distribution of sectors among </w:t>
      </w:r>
      <w:r w:rsidR="009031A8" w:rsidRPr="00DB5223">
        <w:rPr>
          <w:rFonts w:cstheme="minorHAnsi"/>
          <w:b/>
          <w:bCs/>
          <w:sz w:val="24"/>
          <w:szCs w:val="24"/>
          <w:lang w:val="en-US"/>
        </w:rPr>
        <w:t xml:space="preserve">partners and </w:t>
      </w:r>
      <w:r w:rsidRPr="00DB5223">
        <w:rPr>
          <w:rFonts w:cstheme="minorHAnsi"/>
          <w:b/>
          <w:bCs/>
          <w:sz w:val="24"/>
          <w:szCs w:val="24"/>
          <w:lang w:val="en-US"/>
        </w:rPr>
        <w:t xml:space="preserve">national case studies: </w:t>
      </w:r>
    </w:p>
    <w:p w14:paraId="6647DFB2" w14:textId="0861ED3A" w:rsidR="009031A8" w:rsidRPr="00DB5223" w:rsidRDefault="009031A8" w:rsidP="009031A8">
      <w:pPr>
        <w:pStyle w:val="ListParagraph"/>
        <w:numPr>
          <w:ilvl w:val="0"/>
          <w:numId w:val="34"/>
        </w:numPr>
        <w:rPr>
          <w:rFonts w:cstheme="minorHAnsi"/>
          <w:lang w:val="en-US"/>
        </w:rPr>
      </w:pPr>
      <w:bookmarkStart w:id="1" w:name="_Hlk179222241"/>
      <w:bookmarkEnd w:id="0"/>
      <w:r w:rsidRPr="00DB5223">
        <w:rPr>
          <w:rFonts w:cstheme="minorHAnsi"/>
          <w:b/>
          <w:bCs/>
          <w:sz w:val="24"/>
          <w:szCs w:val="24"/>
          <w:lang w:val="en-US"/>
        </w:rPr>
        <w:t>Energy</w:t>
      </w:r>
      <w:r w:rsidRPr="00DB5223">
        <w:rPr>
          <w:rFonts w:cstheme="minorHAnsi"/>
          <w:sz w:val="24"/>
          <w:szCs w:val="24"/>
          <w:lang w:val="en-US"/>
        </w:rPr>
        <w:t>: all partners (FGB leading for Italy</w:t>
      </w:r>
      <w:r w:rsidR="00120C1D" w:rsidRPr="00DB5223">
        <w:rPr>
          <w:rFonts w:cstheme="minorHAnsi"/>
          <w:sz w:val="24"/>
          <w:szCs w:val="24"/>
          <w:lang w:val="en-US"/>
        </w:rPr>
        <w:t>; UCM leading for Spain</w:t>
      </w:r>
      <w:proofErr w:type="gramStart"/>
      <w:r w:rsidRPr="00DB5223">
        <w:rPr>
          <w:rFonts w:cstheme="minorHAnsi"/>
          <w:sz w:val="24"/>
          <w:szCs w:val="24"/>
          <w:lang w:val="en-US"/>
        </w:rPr>
        <w:t>);</w:t>
      </w:r>
      <w:proofErr w:type="gramEnd"/>
    </w:p>
    <w:p w14:paraId="6E5DAEAA" w14:textId="10949CE9" w:rsidR="009031A8" w:rsidRPr="00DB5223" w:rsidRDefault="009031A8" w:rsidP="009031A8">
      <w:pPr>
        <w:pStyle w:val="ListParagraph"/>
        <w:numPr>
          <w:ilvl w:val="0"/>
          <w:numId w:val="34"/>
        </w:numPr>
        <w:rPr>
          <w:rFonts w:cstheme="minorHAnsi"/>
          <w:sz w:val="24"/>
          <w:szCs w:val="24"/>
          <w:lang w:val="en-US"/>
        </w:rPr>
      </w:pPr>
      <w:r w:rsidRPr="00DB5223">
        <w:rPr>
          <w:rFonts w:cstheme="minorHAnsi"/>
          <w:b/>
          <w:bCs/>
          <w:sz w:val="24"/>
          <w:szCs w:val="24"/>
          <w:lang w:val="en-US"/>
        </w:rPr>
        <w:t>Mobility and transport</w:t>
      </w:r>
      <w:r w:rsidRPr="00DB5223">
        <w:rPr>
          <w:rFonts w:cstheme="minorHAnsi"/>
          <w:sz w:val="24"/>
          <w:szCs w:val="24"/>
          <w:lang w:val="en-US"/>
        </w:rPr>
        <w:t>: Hungary and Spain (UCM leading</w:t>
      </w:r>
      <w:proofErr w:type="gramStart"/>
      <w:r w:rsidRPr="00DB5223">
        <w:rPr>
          <w:rFonts w:cstheme="minorHAnsi"/>
          <w:sz w:val="24"/>
          <w:szCs w:val="24"/>
          <w:lang w:val="en-US"/>
        </w:rPr>
        <w:t>);</w:t>
      </w:r>
      <w:proofErr w:type="gramEnd"/>
      <w:r w:rsidRPr="00DB5223">
        <w:rPr>
          <w:rFonts w:cstheme="minorHAnsi"/>
          <w:sz w:val="24"/>
          <w:szCs w:val="24"/>
          <w:lang w:val="en-US"/>
        </w:rPr>
        <w:t xml:space="preserve"> </w:t>
      </w:r>
    </w:p>
    <w:p w14:paraId="1B02AB64" w14:textId="6EA60C68" w:rsidR="009031A8" w:rsidRPr="00DB5223" w:rsidRDefault="009031A8" w:rsidP="009031A8">
      <w:pPr>
        <w:pStyle w:val="ListParagraph"/>
        <w:numPr>
          <w:ilvl w:val="0"/>
          <w:numId w:val="34"/>
        </w:numPr>
        <w:rPr>
          <w:rFonts w:cstheme="minorHAnsi"/>
          <w:sz w:val="24"/>
          <w:szCs w:val="24"/>
          <w:lang w:val="en-US"/>
        </w:rPr>
      </w:pPr>
      <w:r w:rsidRPr="00DB5223">
        <w:rPr>
          <w:rFonts w:cstheme="minorHAnsi"/>
          <w:b/>
          <w:bCs/>
          <w:sz w:val="24"/>
          <w:szCs w:val="24"/>
          <w:lang w:val="en-US"/>
        </w:rPr>
        <w:t>Agriculture and food</w:t>
      </w:r>
      <w:r w:rsidRPr="00DB5223">
        <w:rPr>
          <w:rFonts w:cstheme="minorHAnsi"/>
          <w:sz w:val="24"/>
          <w:szCs w:val="24"/>
          <w:lang w:val="en-US"/>
        </w:rPr>
        <w:t xml:space="preserve">: </w:t>
      </w:r>
      <w:r w:rsidR="00120C1D" w:rsidRPr="00DB5223">
        <w:rPr>
          <w:rFonts w:cstheme="minorHAnsi"/>
          <w:sz w:val="24"/>
          <w:szCs w:val="24"/>
          <w:lang w:val="en-US"/>
        </w:rPr>
        <w:t xml:space="preserve">Ireland and </w:t>
      </w:r>
      <w:r w:rsidRPr="00DB5223">
        <w:rPr>
          <w:rFonts w:cstheme="minorHAnsi"/>
          <w:sz w:val="24"/>
          <w:szCs w:val="24"/>
          <w:lang w:val="en-US"/>
        </w:rPr>
        <w:t>Italy (FGB leading</w:t>
      </w:r>
      <w:proofErr w:type="gramStart"/>
      <w:r w:rsidRPr="00DB5223">
        <w:rPr>
          <w:rFonts w:cstheme="minorHAnsi"/>
          <w:sz w:val="24"/>
          <w:szCs w:val="24"/>
          <w:lang w:val="en-US"/>
        </w:rPr>
        <w:t>)</w:t>
      </w:r>
      <w:r w:rsidR="00120C1D" w:rsidRPr="00DB5223">
        <w:rPr>
          <w:rFonts w:cstheme="minorHAnsi"/>
          <w:sz w:val="24"/>
          <w:szCs w:val="24"/>
          <w:lang w:val="en-US"/>
        </w:rPr>
        <w:t>;</w:t>
      </w:r>
      <w:proofErr w:type="gramEnd"/>
    </w:p>
    <w:p w14:paraId="7DDCA229" w14:textId="2C3B7A0E" w:rsidR="00730E92" w:rsidRPr="00DB5223" w:rsidRDefault="009031A8" w:rsidP="009031A8">
      <w:pPr>
        <w:pStyle w:val="ListParagraph"/>
        <w:numPr>
          <w:ilvl w:val="0"/>
          <w:numId w:val="34"/>
        </w:numPr>
        <w:rPr>
          <w:rFonts w:cstheme="minorHAnsi"/>
          <w:sz w:val="24"/>
          <w:szCs w:val="24"/>
          <w:lang w:val="en-US"/>
        </w:rPr>
      </w:pPr>
      <w:r w:rsidRPr="00DB5223">
        <w:rPr>
          <w:rFonts w:cstheme="minorHAnsi"/>
          <w:b/>
          <w:bCs/>
          <w:sz w:val="24"/>
          <w:szCs w:val="24"/>
          <w:lang w:val="en-US"/>
        </w:rPr>
        <w:t>Housing and Build environment</w:t>
      </w:r>
      <w:r w:rsidRPr="00DB5223">
        <w:rPr>
          <w:rFonts w:cstheme="minorHAnsi"/>
          <w:sz w:val="24"/>
          <w:szCs w:val="24"/>
          <w:lang w:val="en-US"/>
        </w:rPr>
        <w:t>: Germany and Portugal.</w:t>
      </w:r>
    </w:p>
    <w:bookmarkEnd w:id="1"/>
    <w:p w14:paraId="4DDC9179" w14:textId="77777777" w:rsidR="009031A8" w:rsidRPr="00DB5223" w:rsidRDefault="009031A8">
      <w:pPr>
        <w:rPr>
          <w:rFonts w:cstheme="minorHAnsi"/>
          <w:b/>
          <w:bCs/>
          <w:color w:val="1F3864" w:themeColor="accent1" w:themeShade="80"/>
          <w:sz w:val="24"/>
          <w:szCs w:val="24"/>
          <w:lang w:val="en-GB"/>
        </w:rPr>
      </w:pPr>
    </w:p>
    <w:p w14:paraId="46B9AC8D" w14:textId="00C62DED" w:rsidR="004C4831" w:rsidRDefault="004C4831">
      <w:pPr>
        <w:rPr>
          <w:rFonts w:cstheme="minorHAnsi"/>
          <w:b/>
          <w:bCs/>
          <w:color w:val="1F3864" w:themeColor="accent1" w:themeShade="80"/>
          <w:sz w:val="24"/>
          <w:szCs w:val="24"/>
          <w:lang w:val="en-GB"/>
        </w:rPr>
      </w:pPr>
      <w:r w:rsidRPr="00DB5223">
        <w:rPr>
          <w:rFonts w:cstheme="minorHAnsi"/>
          <w:b/>
          <w:bCs/>
          <w:color w:val="1F3864" w:themeColor="accent1" w:themeShade="80"/>
          <w:sz w:val="24"/>
          <w:szCs w:val="24"/>
          <w:lang w:val="en-GB"/>
        </w:rPr>
        <w:t>Summary</w:t>
      </w:r>
    </w:p>
    <w:p w14:paraId="564F54B0" w14:textId="77777777" w:rsidR="003B77DA" w:rsidRDefault="003B77DA">
      <w:pPr>
        <w:rPr>
          <w:rFonts w:cstheme="minorHAnsi"/>
          <w:b/>
          <w:bCs/>
          <w:color w:val="1F3864" w:themeColor="accent1" w:themeShade="80"/>
          <w:sz w:val="24"/>
          <w:szCs w:val="24"/>
          <w:lang w:val="en-GB"/>
        </w:rPr>
      </w:pPr>
    </w:p>
    <w:p w14:paraId="7DBA27EE" w14:textId="77777777" w:rsidR="003B77DA" w:rsidRDefault="003B77DA" w:rsidP="003B77DA">
      <w:pPr>
        <w:jc w:val="both"/>
      </w:pPr>
      <w:r>
        <w:t xml:space="preserve">This document provides a comprehensive analysis of policy-making contexts in two key sectors: energy and housing. It evaluates Portugal’s long-term strategies, commitments under international frameworks like the Paris Agreement, and actionable national plans. The document further </w:t>
      </w:r>
      <w:r w:rsidRPr="00FC719A">
        <w:rPr>
          <w:highlight w:val="yellow"/>
        </w:rPr>
        <w:t>identifies the vulnerabilities, equity issues, and successes associated with transitioning these sectors</w:t>
      </w:r>
      <w:r>
        <w:t>. By incorporating evidence-based policies, national strategies, and technical insights, the document aligns itself with objectives like sustainability, energy efficiency, and inclusivity.</w:t>
      </w:r>
    </w:p>
    <w:p w14:paraId="699ABFA2" w14:textId="77777777" w:rsidR="003B77DA" w:rsidRDefault="003B77DA" w:rsidP="003B77DA">
      <w:r>
        <w:t>Key highlights include:</w:t>
      </w:r>
    </w:p>
    <w:p w14:paraId="70B69286" w14:textId="77777777" w:rsidR="003B77DA" w:rsidRDefault="003B77DA" w:rsidP="003B77DA">
      <w:pPr>
        <w:pStyle w:val="ListParagraph"/>
        <w:numPr>
          <w:ilvl w:val="0"/>
          <w:numId w:val="124"/>
        </w:numPr>
      </w:pPr>
      <w:r>
        <w:rPr>
          <w:rStyle w:val="Strong"/>
        </w:rPr>
        <w:t>Energy Sector:</w:t>
      </w:r>
      <w:r>
        <w:t xml:space="preserve"> Assessment of renewable energy integration, advancements in hydrogen technology, and smart grid implementation.</w:t>
      </w:r>
    </w:p>
    <w:p w14:paraId="2720155E" w14:textId="77777777" w:rsidR="003B77DA" w:rsidRDefault="003B77DA" w:rsidP="003B77DA">
      <w:pPr>
        <w:pStyle w:val="ListParagraph"/>
        <w:numPr>
          <w:ilvl w:val="0"/>
          <w:numId w:val="124"/>
        </w:numPr>
      </w:pPr>
      <w:r>
        <w:rPr>
          <w:rStyle w:val="Strong"/>
        </w:rPr>
        <w:t>Housing Sector:</w:t>
      </w:r>
      <w:r>
        <w:t xml:space="preserve"> Focus </w:t>
      </w:r>
      <w:r w:rsidRPr="00FC719A">
        <w:rPr>
          <w:highlight w:val="yellow"/>
        </w:rPr>
        <w:t>on addressing energy poverty, sustainable urban development, and equitable housing access</w:t>
      </w:r>
      <w:r>
        <w:t>.</w:t>
      </w:r>
    </w:p>
    <w:p w14:paraId="14E08633" w14:textId="77777777" w:rsidR="003B77DA" w:rsidRDefault="003B77DA" w:rsidP="003B77DA">
      <w:pPr>
        <w:pStyle w:val="ListParagraph"/>
        <w:numPr>
          <w:ilvl w:val="0"/>
          <w:numId w:val="124"/>
        </w:numPr>
      </w:pPr>
      <w:r>
        <w:rPr>
          <w:rStyle w:val="Strong"/>
        </w:rPr>
        <w:t>Actionable National Plans:</w:t>
      </w:r>
      <w:r>
        <w:t xml:space="preserve"> Detailed five strategic national action plans tailored to meet FITTER-EU objectives, promoting fair transition for both producers and consumers.</w:t>
      </w:r>
    </w:p>
    <w:p w14:paraId="04891E35" w14:textId="77777777" w:rsidR="003B77DA" w:rsidRDefault="003B77DA" w:rsidP="003B77DA">
      <w:pPr>
        <w:pStyle w:val="ListParagraph"/>
        <w:numPr>
          <w:ilvl w:val="0"/>
          <w:numId w:val="124"/>
        </w:numPr>
      </w:pPr>
      <w:r>
        <w:rPr>
          <w:rStyle w:val="Strong"/>
        </w:rPr>
        <w:t>Recommendations:</w:t>
      </w:r>
      <w:r>
        <w:t xml:space="preserve"> Emphasis on multi-stakeholder collaboration, localized solutions, and robust monitoring frameworks to ensure an inclusive and sustainable transition.</w:t>
      </w:r>
    </w:p>
    <w:p w14:paraId="4EB40FDE" w14:textId="77777777" w:rsidR="003B77DA" w:rsidRDefault="003B77DA">
      <w:pPr>
        <w:rPr>
          <w:rFonts w:cstheme="minorHAnsi"/>
          <w:b/>
          <w:bCs/>
          <w:color w:val="1F3864" w:themeColor="accent1" w:themeShade="80"/>
          <w:sz w:val="24"/>
          <w:szCs w:val="24"/>
          <w:lang w:val="en-GB"/>
        </w:rPr>
      </w:pPr>
    </w:p>
    <w:p w14:paraId="28D75C59" w14:textId="77777777" w:rsidR="00AA4907" w:rsidRPr="00DB5223" w:rsidRDefault="00AA4907">
      <w:pPr>
        <w:rPr>
          <w:rFonts w:cstheme="minorHAnsi"/>
          <w:b/>
          <w:bCs/>
          <w:color w:val="1F3864" w:themeColor="accent1" w:themeShade="80"/>
          <w:sz w:val="24"/>
          <w:szCs w:val="24"/>
          <w:lang w:val="en-GB"/>
        </w:rPr>
      </w:pPr>
    </w:p>
    <w:sdt>
      <w:sdtPr>
        <w:rPr>
          <w:rFonts w:asciiTheme="minorHAnsi" w:eastAsiaTheme="minorHAnsi" w:hAnsiTheme="minorHAnsi" w:cstheme="minorHAnsi"/>
          <w:b w:val="0"/>
          <w:bCs w:val="0"/>
          <w:color w:val="auto"/>
          <w:sz w:val="24"/>
          <w:szCs w:val="24"/>
          <w:lang w:val="en-GB"/>
        </w:rPr>
        <w:id w:val="-1538958018"/>
        <w:docPartObj>
          <w:docPartGallery w:val="Table of Contents"/>
          <w:docPartUnique/>
        </w:docPartObj>
      </w:sdtPr>
      <w:sdtContent>
        <w:p w14:paraId="43C1646A" w14:textId="5C44B010" w:rsidR="00E03ADC" w:rsidRPr="00DB5223" w:rsidRDefault="00E03ADC">
          <w:pPr>
            <w:pStyle w:val="TOCHeading"/>
            <w:rPr>
              <w:rFonts w:asciiTheme="minorHAnsi" w:hAnsiTheme="minorHAnsi" w:cstheme="minorHAnsi"/>
              <w:sz w:val="24"/>
              <w:szCs w:val="24"/>
            </w:rPr>
          </w:pPr>
          <w:r w:rsidRPr="00DB5223">
            <w:rPr>
              <w:rFonts w:asciiTheme="minorHAnsi" w:hAnsiTheme="minorHAnsi" w:cstheme="minorHAnsi"/>
              <w:sz w:val="24"/>
              <w:szCs w:val="24"/>
              <w:lang w:val="en-GB"/>
            </w:rPr>
            <w:t>Contents</w:t>
          </w:r>
        </w:p>
        <w:p w14:paraId="183114E3" w14:textId="77777777" w:rsidR="00C03472" w:rsidRPr="00DB5223" w:rsidRDefault="00C03472">
          <w:pPr>
            <w:pStyle w:val="TOC1"/>
            <w:tabs>
              <w:tab w:val="left" w:pos="440"/>
              <w:tab w:val="right" w:leader="dot" w:pos="9440"/>
            </w:tabs>
            <w:rPr>
              <w:rFonts w:cstheme="minorHAnsi"/>
              <w:sz w:val="24"/>
              <w:szCs w:val="24"/>
            </w:rPr>
          </w:pPr>
        </w:p>
        <w:p w14:paraId="1E3B3A0C" w14:textId="39D0B511" w:rsidR="007735A3" w:rsidRDefault="00E03ADC">
          <w:pPr>
            <w:pStyle w:val="TOC1"/>
            <w:tabs>
              <w:tab w:val="left" w:pos="440"/>
              <w:tab w:val="right" w:leader="dot" w:pos="9440"/>
            </w:tabs>
            <w:rPr>
              <w:noProof/>
              <w:kern w:val="2"/>
              <w14:ligatures w14:val="standardContextual"/>
            </w:rPr>
          </w:pPr>
          <w:r w:rsidRPr="00DB5223">
            <w:rPr>
              <w:rFonts w:cstheme="minorHAnsi"/>
              <w:sz w:val="24"/>
              <w:szCs w:val="24"/>
            </w:rPr>
            <w:fldChar w:fldCharType="begin"/>
          </w:r>
          <w:r w:rsidRPr="00DB5223">
            <w:rPr>
              <w:rFonts w:cstheme="minorHAnsi"/>
              <w:sz w:val="24"/>
              <w:szCs w:val="24"/>
            </w:rPr>
            <w:instrText xml:space="preserve"> TOC \o "1-3" \h \z \u </w:instrText>
          </w:r>
          <w:r w:rsidRPr="00DB5223">
            <w:rPr>
              <w:rFonts w:cstheme="minorHAnsi"/>
              <w:sz w:val="24"/>
              <w:szCs w:val="24"/>
            </w:rPr>
            <w:fldChar w:fldCharType="separate"/>
          </w:r>
          <w:hyperlink w:anchor="_Toc185408183" w:history="1">
            <w:r w:rsidR="007735A3" w:rsidRPr="00E963DA">
              <w:rPr>
                <w:rStyle w:val="Hyperlink"/>
                <w:rFonts w:cstheme="minorHAnsi"/>
                <w:noProof/>
              </w:rPr>
              <w:t>1.</w:t>
            </w:r>
            <w:r w:rsidR="007735A3">
              <w:rPr>
                <w:noProof/>
                <w:kern w:val="2"/>
                <w14:ligatures w14:val="standardContextual"/>
              </w:rPr>
              <w:tab/>
            </w:r>
            <w:r w:rsidR="007735A3" w:rsidRPr="00E963DA">
              <w:rPr>
                <w:rStyle w:val="Hyperlink"/>
                <w:rFonts w:cstheme="minorHAnsi"/>
                <w:noProof/>
              </w:rPr>
              <w:t>Energy sector</w:t>
            </w:r>
            <w:r w:rsidR="007735A3">
              <w:rPr>
                <w:noProof/>
                <w:webHidden/>
              </w:rPr>
              <w:tab/>
            </w:r>
            <w:r w:rsidR="007735A3">
              <w:rPr>
                <w:noProof/>
                <w:webHidden/>
              </w:rPr>
              <w:fldChar w:fldCharType="begin"/>
            </w:r>
            <w:r w:rsidR="007735A3">
              <w:rPr>
                <w:noProof/>
                <w:webHidden/>
              </w:rPr>
              <w:instrText xml:space="preserve"> PAGEREF _Toc185408183 \h </w:instrText>
            </w:r>
            <w:r w:rsidR="007735A3">
              <w:rPr>
                <w:noProof/>
                <w:webHidden/>
              </w:rPr>
            </w:r>
            <w:r w:rsidR="007735A3">
              <w:rPr>
                <w:noProof/>
                <w:webHidden/>
              </w:rPr>
              <w:fldChar w:fldCharType="separate"/>
            </w:r>
            <w:r w:rsidR="007735A3">
              <w:rPr>
                <w:noProof/>
                <w:webHidden/>
              </w:rPr>
              <w:t>4</w:t>
            </w:r>
            <w:r w:rsidR="007735A3">
              <w:rPr>
                <w:noProof/>
                <w:webHidden/>
              </w:rPr>
              <w:fldChar w:fldCharType="end"/>
            </w:r>
          </w:hyperlink>
        </w:p>
        <w:p w14:paraId="612E9BF3" w14:textId="5AEFA318" w:rsidR="007735A3" w:rsidRDefault="007735A3">
          <w:pPr>
            <w:pStyle w:val="TOC1"/>
            <w:tabs>
              <w:tab w:val="left" w:pos="660"/>
              <w:tab w:val="right" w:leader="dot" w:pos="9440"/>
            </w:tabs>
            <w:rPr>
              <w:noProof/>
              <w:kern w:val="2"/>
              <w14:ligatures w14:val="standardContextual"/>
            </w:rPr>
          </w:pPr>
          <w:hyperlink w:anchor="_Toc185408184" w:history="1">
            <w:r w:rsidRPr="00E963DA">
              <w:rPr>
                <w:rStyle w:val="Hyperlink"/>
                <w:rFonts w:cstheme="minorHAnsi"/>
                <w:noProof/>
              </w:rPr>
              <w:t>1.1.</w:t>
            </w:r>
            <w:r>
              <w:rPr>
                <w:noProof/>
                <w:kern w:val="2"/>
                <w14:ligatures w14:val="standardContextual"/>
              </w:rPr>
              <w:tab/>
            </w:r>
            <w:r w:rsidRPr="00E963DA">
              <w:rPr>
                <w:rStyle w:val="Hyperlink"/>
                <w:rFonts w:cstheme="minorHAnsi"/>
                <w:noProof/>
              </w:rPr>
              <w:t>National Long-Term Strategies for Paris Agreement Commitments</w:t>
            </w:r>
            <w:r>
              <w:rPr>
                <w:noProof/>
                <w:webHidden/>
              </w:rPr>
              <w:tab/>
            </w:r>
            <w:r>
              <w:rPr>
                <w:noProof/>
                <w:webHidden/>
              </w:rPr>
              <w:fldChar w:fldCharType="begin"/>
            </w:r>
            <w:r>
              <w:rPr>
                <w:noProof/>
                <w:webHidden/>
              </w:rPr>
              <w:instrText xml:space="preserve"> PAGEREF _Toc185408184 \h </w:instrText>
            </w:r>
            <w:r>
              <w:rPr>
                <w:noProof/>
                <w:webHidden/>
              </w:rPr>
            </w:r>
            <w:r>
              <w:rPr>
                <w:noProof/>
                <w:webHidden/>
              </w:rPr>
              <w:fldChar w:fldCharType="separate"/>
            </w:r>
            <w:r>
              <w:rPr>
                <w:noProof/>
                <w:webHidden/>
              </w:rPr>
              <w:t>4</w:t>
            </w:r>
            <w:r>
              <w:rPr>
                <w:noProof/>
                <w:webHidden/>
              </w:rPr>
              <w:fldChar w:fldCharType="end"/>
            </w:r>
          </w:hyperlink>
        </w:p>
        <w:p w14:paraId="5421B5F5" w14:textId="01DFC496" w:rsidR="007735A3" w:rsidRDefault="007735A3">
          <w:pPr>
            <w:pStyle w:val="TOC1"/>
            <w:tabs>
              <w:tab w:val="left" w:pos="880"/>
              <w:tab w:val="right" w:leader="dot" w:pos="9440"/>
            </w:tabs>
            <w:rPr>
              <w:noProof/>
              <w:kern w:val="2"/>
              <w14:ligatures w14:val="standardContextual"/>
            </w:rPr>
          </w:pPr>
          <w:hyperlink w:anchor="_Toc185408185" w:history="1">
            <w:r w:rsidRPr="00E963DA">
              <w:rPr>
                <w:rStyle w:val="Hyperlink"/>
                <w:rFonts w:cstheme="minorHAnsi"/>
                <w:noProof/>
              </w:rPr>
              <w:t>1.1.1.</w:t>
            </w:r>
            <w:r>
              <w:rPr>
                <w:noProof/>
                <w:kern w:val="2"/>
                <w14:ligatures w14:val="standardContextual"/>
              </w:rPr>
              <w:tab/>
            </w:r>
            <w:r w:rsidRPr="00E963DA">
              <w:rPr>
                <w:rStyle w:val="Hyperlink"/>
                <w:rFonts w:cstheme="minorHAnsi"/>
                <w:noProof/>
              </w:rPr>
              <w:t>Core Policies and Frameworks</w:t>
            </w:r>
            <w:r>
              <w:rPr>
                <w:noProof/>
                <w:webHidden/>
              </w:rPr>
              <w:tab/>
            </w:r>
            <w:r>
              <w:rPr>
                <w:noProof/>
                <w:webHidden/>
              </w:rPr>
              <w:fldChar w:fldCharType="begin"/>
            </w:r>
            <w:r>
              <w:rPr>
                <w:noProof/>
                <w:webHidden/>
              </w:rPr>
              <w:instrText xml:space="preserve"> PAGEREF _Toc185408185 \h </w:instrText>
            </w:r>
            <w:r>
              <w:rPr>
                <w:noProof/>
                <w:webHidden/>
              </w:rPr>
            </w:r>
            <w:r>
              <w:rPr>
                <w:noProof/>
                <w:webHidden/>
              </w:rPr>
              <w:fldChar w:fldCharType="separate"/>
            </w:r>
            <w:r>
              <w:rPr>
                <w:noProof/>
                <w:webHidden/>
              </w:rPr>
              <w:t>4</w:t>
            </w:r>
            <w:r>
              <w:rPr>
                <w:noProof/>
                <w:webHidden/>
              </w:rPr>
              <w:fldChar w:fldCharType="end"/>
            </w:r>
          </w:hyperlink>
        </w:p>
        <w:p w14:paraId="2C4E5B6F" w14:textId="29D18BA8" w:rsidR="007735A3" w:rsidRDefault="007735A3">
          <w:pPr>
            <w:pStyle w:val="TOC1"/>
            <w:tabs>
              <w:tab w:val="left" w:pos="660"/>
              <w:tab w:val="right" w:leader="dot" w:pos="9440"/>
            </w:tabs>
            <w:rPr>
              <w:noProof/>
              <w:kern w:val="2"/>
              <w14:ligatures w14:val="standardContextual"/>
            </w:rPr>
          </w:pPr>
          <w:hyperlink w:anchor="_Toc185408186" w:history="1">
            <w:r w:rsidRPr="00E963DA">
              <w:rPr>
                <w:rStyle w:val="Hyperlink"/>
                <w:rFonts w:cstheme="minorHAnsi"/>
                <w:noProof/>
              </w:rPr>
              <w:t>1.2.</w:t>
            </w:r>
            <w:r>
              <w:rPr>
                <w:noProof/>
                <w:kern w:val="2"/>
                <w14:ligatures w14:val="standardContextual"/>
              </w:rPr>
              <w:tab/>
            </w:r>
            <w:r w:rsidRPr="00E963DA">
              <w:rPr>
                <w:rStyle w:val="Hyperlink"/>
                <w:rFonts w:cstheme="minorHAnsi"/>
                <w:noProof/>
              </w:rPr>
              <w:t>Key strategic goals</w:t>
            </w:r>
            <w:r>
              <w:rPr>
                <w:noProof/>
                <w:webHidden/>
              </w:rPr>
              <w:tab/>
            </w:r>
            <w:r>
              <w:rPr>
                <w:noProof/>
                <w:webHidden/>
              </w:rPr>
              <w:fldChar w:fldCharType="begin"/>
            </w:r>
            <w:r>
              <w:rPr>
                <w:noProof/>
                <w:webHidden/>
              </w:rPr>
              <w:instrText xml:space="preserve"> PAGEREF _Toc185408186 \h </w:instrText>
            </w:r>
            <w:r>
              <w:rPr>
                <w:noProof/>
                <w:webHidden/>
              </w:rPr>
            </w:r>
            <w:r>
              <w:rPr>
                <w:noProof/>
                <w:webHidden/>
              </w:rPr>
              <w:fldChar w:fldCharType="separate"/>
            </w:r>
            <w:r>
              <w:rPr>
                <w:noProof/>
                <w:webHidden/>
              </w:rPr>
              <w:t>5</w:t>
            </w:r>
            <w:r>
              <w:rPr>
                <w:noProof/>
                <w:webHidden/>
              </w:rPr>
              <w:fldChar w:fldCharType="end"/>
            </w:r>
          </w:hyperlink>
        </w:p>
        <w:p w14:paraId="55168C96" w14:textId="7DB739D5" w:rsidR="007735A3" w:rsidRDefault="007735A3">
          <w:pPr>
            <w:pStyle w:val="TOC1"/>
            <w:tabs>
              <w:tab w:val="left" w:pos="660"/>
              <w:tab w:val="right" w:leader="dot" w:pos="9440"/>
            </w:tabs>
            <w:rPr>
              <w:noProof/>
              <w:kern w:val="2"/>
              <w14:ligatures w14:val="standardContextual"/>
            </w:rPr>
          </w:pPr>
          <w:hyperlink w:anchor="_Toc185408187" w:history="1">
            <w:r w:rsidRPr="00E963DA">
              <w:rPr>
                <w:rStyle w:val="Hyperlink"/>
                <w:rFonts w:cstheme="minorHAnsi"/>
                <w:noProof/>
              </w:rPr>
              <w:t>1.3.</w:t>
            </w:r>
            <w:r>
              <w:rPr>
                <w:noProof/>
                <w:kern w:val="2"/>
                <w14:ligatures w14:val="standardContextual"/>
              </w:rPr>
              <w:tab/>
            </w:r>
            <w:r w:rsidRPr="00E963DA">
              <w:rPr>
                <w:rStyle w:val="Hyperlink"/>
                <w:rFonts w:eastAsia="Times New Roman" w:cstheme="minorHAnsi"/>
                <w:noProof/>
              </w:rPr>
              <w:t>Priority Action Lines</w:t>
            </w:r>
            <w:r>
              <w:rPr>
                <w:noProof/>
                <w:webHidden/>
              </w:rPr>
              <w:tab/>
            </w:r>
            <w:r>
              <w:rPr>
                <w:noProof/>
                <w:webHidden/>
              </w:rPr>
              <w:fldChar w:fldCharType="begin"/>
            </w:r>
            <w:r>
              <w:rPr>
                <w:noProof/>
                <w:webHidden/>
              </w:rPr>
              <w:instrText xml:space="preserve"> PAGEREF _Toc185408187 \h </w:instrText>
            </w:r>
            <w:r>
              <w:rPr>
                <w:noProof/>
                <w:webHidden/>
              </w:rPr>
            </w:r>
            <w:r>
              <w:rPr>
                <w:noProof/>
                <w:webHidden/>
              </w:rPr>
              <w:fldChar w:fldCharType="separate"/>
            </w:r>
            <w:r>
              <w:rPr>
                <w:noProof/>
                <w:webHidden/>
              </w:rPr>
              <w:t>6</w:t>
            </w:r>
            <w:r>
              <w:rPr>
                <w:noProof/>
                <w:webHidden/>
              </w:rPr>
              <w:fldChar w:fldCharType="end"/>
            </w:r>
          </w:hyperlink>
        </w:p>
        <w:p w14:paraId="5D1C3979" w14:textId="6FF35139" w:rsidR="007735A3" w:rsidRDefault="007735A3">
          <w:pPr>
            <w:pStyle w:val="TOC1"/>
            <w:tabs>
              <w:tab w:val="left" w:pos="660"/>
              <w:tab w:val="right" w:leader="dot" w:pos="9440"/>
            </w:tabs>
            <w:rPr>
              <w:noProof/>
              <w:kern w:val="2"/>
              <w14:ligatures w14:val="standardContextual"/>
            </w:rPr>
          </w:pPr>
          <w:hyperlink w:anchor="_Toc185408188" w:history="1">
            <w:r w:rsidRPr="00E963DA">
              <w:rPr>
                <w:rStyle w:val="Hyperlink"/>
                <w:rFonts w:cstheme="minorHAnsi"/>
                <w:noProof/>
              </w:rPr>
              <w:t>1.4.</w:t>
            </w:r>
            <w:r>
              <w:rPr>
                <w:noProof/>
                <w:kern w:val="2"/>
                <w14:ligatures w14:val="standardContextual"/>
              </w:rPr>
              <w:tab/>
            </w:r>
            <w:r w:rsidRPr="00E963DA">
              <w:rPr>
                <w:rStyle w:val="Hyperlink"/>
                <w:rFonts w:eastAsia="Times New Roman" w:cstheme="minorHAnsi"/>
                <w:noProof/>
              </w:rPr>
              <w:t>Identified Factors of Success</w:t>
            </w:r>
            <w:r>
              <w:rPr>
                <w:noProof/>
                <w:webHidden/>
              </w:rPr>
              <w:tab/>
            </w:r>
            <w:r>
              <w:rPr>
                <w:noProof/>
                <w:webHidden/>
              </w:rPr>
              <w:fldChar w:fldCharType="begin"/>
            </w:r>
            <w:r>
              <w:rPr>
                <w:noProof/>
                <w:webHidden/>
              </w:rPr>
              <w:instrText xml:space="preserve"> PAGEREF _Toc185408188 \h </w:instrText>
            </w:r>
            <w:r>
              <w:rPr>
                <w:noProof/>
                <w:webHidden/>
              </w:rPr>
            </w:r>
            <w:r>
              <w:rPr>
                <w:noProof/>
                <w:webHidden/>
              </w:rPr>
              <w:fldChar w:fldCharType="separate"/>
            </w:r>
            <w:r>
              <w:rPr>
                <w:noProof/>
                <w:webHidden/>
              </w:rPr>
              <w:t>9</w:t>
            </w:r>
            <w:r>
              <w:rPr>
                <w:noProof/>
                <w:webHidden/>
              </w:rPr>
              <w:fldChar w:fldCharType="end"/>
            </w:r>
          </w:hyperlink>
        </w:p>
        <w:p w14:paraId="1ED5AEC6" w14:textId="60027B18" w:rsidR="007735A3" w:rsidRDefault="007735A3">
          <w:pPr>
            <w:pStyle w:val="TOC1"/>
            <w:tabs>
              <w:tab w:val="left" w:pos="660"/>
              <w:tab w:val="right" w:leader="dot" w:pos="9440"/>
            </w:tabs>
            <w:rPr>
              <w:noProof/>
              <w:kern w:val="2"/>
              <w14:ligatures w14:val="standardContextual"/>
            </w:rPr>
          </w:pPr>
          <w:hyperlink w:anchor="_Toc185408189" w:history="1">
            <w:r w:rsidRPr="00E963DA">
              <w:rPr>
                <w:rStyle w:val="Hyperlink"/>
                <w:rFonts w:cstheme="minorHAnsi"/>
                <w:noProof/>
              </w:rPr>
              <w:t>1.5.</w:t>
            </w:r>
            <w:r>
              <w:rPr>
                <w:noProof/>
                <w:kern w:val="2"/>
                <w14:ligatures w14:val="standardContextual"/>
              </w:rPr>
              <w:tab/>
            </w:r>
            <w:r w:rsidRPr="00E963DA">
              <w:rPr>
                <w:rStyle w:val="Hyperlink"/>
                <w:rFonts w:eastAsia="Times New Roman" w:cstheme="minorHAnsi"/>
                <w:noProof/>
              </w:rPr>
              <w:t>Impact of Energy Transition on Vulnerable Cohorts</w:t>
            </w:r>
            <w:r>
              <w:rPr>
                <w:noProof/>
                <w:webHidden/>
              </w:rPr>
              <w:tab/>
            </w:r>
            <w:r>
              <w:rPr>
                <w:noProof/>
                <w:webHidden/>
              </w:rPr>
              <w:fldChar w:fldCharType="begin"/>
            </w:r>
            <w:r>
              <w:rPr>
                <w:noProof/>
                <w:webHidden/>
              </w:rPr>
              <w:instrText xml:space="preserve"> PAGEREF _Toc185408189 \h </w:instrText>
            </w:r>
            <w:r>
              <w:rPr>
                <w:noProof/>
                <w:webHidden/>
              </w:rPr>
            </w:r>
            <w:r>
              <w:rPr>
                <w:noProof/>
                <w:webHidden/>
              </w:rPr>
              <w:fldChar w:fldCharType="separate"/>
            </w:r>
            <w:r>
              <w:rPr>
                <w:noProof/>
                <w:webHidden/>
              </w:rPr>
              <w:t>10</w:t>
            </w:r>
            <w:r>
              <w:rPr>
                <w:noProof/>
                <w:webHidden/>
              </w:rPr>
              <w:fldChar w:fldCharType="end"/>
            </w:r>
          </w:hyperlink>
        </w:p>
        <w:p w14:paraId="069EB747" w14:textId="61D1C5E1" w:rsidR="007735A3" w:rsidRDefault="007735A3">
          <w:pPr>
            <w:pStyle w:val="TOC1"/>
            <w:tabs>
              <w:tab w:val="left" w:pos="660"/>
              <w:tab w:val="right" w:leader="dot" w:pos="9440"/>
            </w:tabs>
            <w:rPr>
              <w:noProof/>
              <w:kern w:val="2"/>
              <w14:ligatures w14:val="standardContextual"/>
            </w:rPr>
          </w:pPr>
          <w:hyperlink w:anchor="_Toc185408190" w:history="1">
            <w:r w:rsidRPr="00E963DA">
              <w:rPr>
                <w:rStyle w:val="Hyperlink"/>
                <w:rFonts w:cstheme="minorHAnsi"/>
                <w:noProof/>
              </w:rPr>
              <w:t>1.6.</w:t>
            </w:r>
            <w:r>
              <w:rPr>
                <w:noProof/>
                <w:kern w:val="2"/>
                <w14:ligatures w14:val="standardContextual"/>
              </w:rPr>
              <w:tab/>
            </w:r>
            <w:r w:rsidRPr="00E963DA">
              <w:rPr>
                <w:rStyle w:val="Hyperlink"/>
                <w:rFonts w:eastAsia="Times New Roman" w:cstheme="minorHAnsi"/>
                <w:noProof/>
              </w:rPr>
              <w:t>Commitment to a Just and Fair Transition Process</w:t>
            </w:r>
            <w:r>
              <w:rPr>
                <w:noProof/>
                <w:webHidden/>
              </w:rPr>
              <w:tab/>
            </w:r>
            <w:r>
              <w:rPr>
                <w:noProof/>
                <w:webHidden/>
              </w:rPr>
              <w:fldChar w:fldCharType="begin"/>
            </w:r>
            <w:r>
              <w:rPr>
                <w:noProof/>
                <w:webHidden/>
              </w:rPr>
              <w:instrText xml:space="preserve"> PAGEREF _Toc185408190 \h </w:instrText>
            </w:r>
            <w:r>
              <w:rPr>
                <w:noProof/>
                <w:webHidden/>
              </w:rPr>
            </w:r>
            <w:r>
              <w:rPr>
                <w:noProof/>
                <w:webHidden/>
              </w:rPr>
              <w:fldChar w:fldCharType="separate"/>
            </w:r>
            <w:r>
              <w:rPr>
                <w:noProof/>
                <w:webHidden/>
              </w:rPr>
              <w:t>11</w:t>
            </w:r>
            <w:r>
              <w:rPr>
                <w:noProof/>
                <w:webHidden/>
              </w:rPr>
              <w:fldChar w:fldCharType="end"/>
            </w:r>
          </w:hyperlink>
        </w:p>
        <w:p w14:paraId="11E9CE00" w14:textId="5955C9A2" w:rsidR="007735A3" w:rsidRDefault="007735A3">
          <w:pPr>
            <w:pStyle w:val="TOC1"/>
            <w:tabs>
              <w:tab w:val="left" w:pos="440"/>
              <w:tab w:val="right" w:leader="dot" w:pos="9440"/>
            </w:tabs>
            <w:rPr>
              <w:noProof/>
              <w:kern w:val="2"/>
              <w14:ligatures w14:val="standardContextual"/>
            </w:rPr>
          </w:pPr>
          <w:hyperlink w:anchor="_Toc185408191" w:history="1">
            <w:r w:rsidRPr="00E963DA">
              <w:rPr>
                <w:rStyle w:val="Hyperlink"/>
                <w:rFonts w:cstheme="minorHAnsi"/>
                <w:noProof/>
              </w:rPr>
              <w:t>2.</w:t>
            </w:r>
            <w:r>
              <w:rPr>
                <w:noProof/>
                <w:kern w:val="2"/>
                <w14:ligatures w14:val="standardContextual"/>
              </w:rPr>
              <w:tab/>
            </w:r>
            <w:r w:rsidRPr="00E963DA">
              <w:rPr>
                <w:rStyle w:val="Hyperlink"/>
                <w:rFonts w:eastAsia="Times New Roman" w:cstheme="minorHAnsi"/>
                <w:noProof/>
              </w:rPr>
              <w:t>National Action Plans Aligned with FITTER-EU Objectives</w:t>
            </w:r>
            <w:r>
              <w:rPr>
                <w:noProof/>
                <w:webHidden/>
              </w:rPr>
              <w:tab/>
            </w:r>
            <w:r>
              <w:rPr>
                <w:noProof/>
                <w:webHidden/>
              </w:rPr>
              <w:fldChar w:fldCharType="begin"/>
            </w:r>
            <w:r>
              <w:rPr>
                <w:noProof/>
                <w:webHidden/>
              </w:rPr>
              <w:instrText xml:space="preserve"> PAGEREF _Toc185408191 \h </w:instrText>
            </w:r>
            <w:r>
              <w:rPr>
                <w:noProof/>
                <w:webHidden/>
              </w:rPr>
            </w:r>
            <w:r>
              <w:rPr>
                <w:noProof/>
                <w:webHidden/>
              </w:rPr>
              <w:fldChar w:fldCharType="separate"/>
            </w:r>
            <w:r>
              <w:rPr>
                <w:noProof/>
                <w:webHidden/>
              </w:rPr>
              <w:t>14</w:t>
            </w:r>
            <w:r>
              <w:rPr>
                <w:noProof/>
                <w:webHidden/>
              </w:rPr>
              <w:fldChar w:fldCharType="end"/>
            </w:r>
          </w:hyperlink>
        </w:p>
        <w:p w14:paraId="51909A1C" w14:textId="13C9418A" w:rsidR="007735A3" w:rsidRDefault="007735A3">
          <w:pPr>
            <w:pStyle w:val="TOC1"/>
            <w:tabs>
              <w:tab w:val="left" w:pos="440"/>
              <w:tab w:val="right" w:leader="dot" w:pos="9440"/>
            </w:tabs>
            <w:rPr>
              <w:noProof/>
              <w:kern w:val="2"/>
              <w14:ligatures w14:val="standardContextual"/>
            </w:rPr>
          </w:pPr>
          <w:hyperlink w:anchor="_Toc185408192" w:history="1">
            <w:r w:rsidRPr="00E963DA">
              <w:rPr>
                <w:rStyle w:val="Hyperlink"/>
                <w:rFonts w:cstheme="minorHAnsi"/>
                <w:noProof/>
              </w:rPr>
              <w:t>3.</w:t>
            </w:r>
            <w:r>
              <w:rPr>
                <w:noProof/>
                <w:kern w:val="2"/>
                <w14:ligatures w14:val="standardContextual"/>
              </w:rPr>
              <w:tab/>
            </w:r>
            <w:r w:rsidRPr="00E963DA">
              <w:rPr>
                <w:rStyle w:val="Hyperlink"/>
                <w:rFonts w:cstheme="minorHAnsi"/>
                <w:noProof/>
              </w:rPr>
              <w:t>The Housing and Built Environment Sector in Portugal</w:t>
            </w:r>
            <w:r>
              <w:rPr>
                <w:noProof/>
                <w:webHidden/>
              </w:rPr>
              <w:tab/>
            </w:r>
            <w:r>
              <w:rPr>
                <w:noProof/>
                <w:webHidden/>
              </w:rPr>
              <w:fldChar w:fldCharType="begin"/>
            </w:r>
            <w:r>
              <w:rPr>
                <w:noProof/>
                <w:webHidden/>
              </w:rPr>
              <w:instrText xml:space="preserve"> PAGEREF _Toc185408192 \h </w:instrText>
            </w:r>
            <w:r>
              <w:rPr>
                <w:noProof/>
                <w:webHidden/>
              </w:rPr>
            </w:r>
            <w:r>
              <w:rPr>
                <w:noProof/>
                <w:webHidden/>
              </w:rPr>
              <w:fldChar w:fldCharType="separate"/>
            </w:r>
            <w:r>
              <w:rPr>
                <w:noProof/>
                <w:webHidden/>
              </w:rPr>
              <w:t>15</w:t>
            </w:r>
            <w:r>
              <w:rPr>
                <w:noProof/>
                <w:webHidden/>
              </w:rPr>
              <w:fldChar w:fldCharType="end"/>
            </w:r>
          </w:hyperlink>
        </w:p>
        <w:p w14:paraId="33750248" w14:textId="325E1CA6" w:rsidR="007735A3" w:rsidRDefault="007735A3">
          <w:pPr>
            <w:pStyle w:val="TOC1"/>
            <w:tabs>
              <w:tab w:val="left" w:pos="660"/>
              <w:tab w:val="right" w:leader="dot" w:pos="9440"/>
            </w:tabs>
            <w:rPr>
              <w:noProof/>
              <w:kern w:val="2"/>
              <w14:ligatures w14:val="standardContextual"/>
            </w:rPr>
          </w:pPr>
          <w:hyperlink w:anchor="_Toc185408193" w:history="1">
            <w:r w:rsidRPr="00E963DA">
              <w:rPr>
                <w:rStyle w:val="Hyperlink"/>
                <w:rFonts w:cstheme="minorHAnsi"/>
                <w:noProof/>
              </w:rPr>
              <w:t>3.1.</w:t>
            </w:r>
            <w:r>
              <w:rPr>
                <w:noProof/>
                <w:kern w:val="2"/>
                <w14:ligatures w14:val="standardContextual"/>
              </w:rPr>
              <w:tab/>
            </w:r>
            <w:r w:rsidRPr="00E963DA">
              <w:rPr>
                <w:rStyle w:val="Hyperlink"/>
                <w:rFonts w:cstheme="minorHAnsi"/>
                <w:noProof/>
              </w:rPr>
              <w:t>Main National Long-Term Strategies</w:t>
            </w:r>
            <w:r>
              <w:rPr>
                <w:noProof/>
                <w:webHidden/>
              </w:rPr>
              <w:tab/>
            </w:r>
            <w:r>
              <w:rPr>
                <w:noProof/>
                <w:webHidden/>
              </w:rPr>
              <w:fldChar w:fldCharType="begin"/>
            </w:r>
            <w:r>
              <w:rPr>
                <w:noProof/>
                <w:webHidden/>
              </w:rPr>
              <w:instrText xml:space="preserve"> PAGEREF _Toc185408193 \h </w:instrText>
            </w:r>
            <w:r>
              <w:rPr>
                <w:noProof/>
                <w:webHidden/>
              </w:rPr>
            </w:r>
            <w:r>
              <w:rPr>
                <w:noProof/>
                <w:webHidden/>
              </w:rPr>
              <w:fldChar w:fldCharType="separate"/>
            </w:r>
            <w:r>
              <w:rPr>
                <w:noProof/>
                <w:webHidden/>
              </w:rPr>
              <w:t>15</w:t>
            </w:r>
            <w:r>
              <w:rPr>
                <w:noProof/>
                <w:webHidden/>
              </w:rPr>
              <w:fldChar w:fldCharType="end"/>
            </w:r>
          </w:hyperlink>
        </w:p>
        <w:p w14:paraId="2AE56364" w14:textId="15B84C49" w:rsidR="007735A3" w:rsidRDefault="007735A3">
          <w:pPr>
            <w:pStyle w:val="TOC1"/>
            <w:tabs>
              <w:tab w:val="left" w:pos="660"/>
              <w:tab w:val="right" w:leader="dot" w:pos="9440"/>
            </w:tabs>
            <w:rPr>
              <w:noProof/>
              <w:kern w:val="2"/>
              <w14:ligatures w14:val="standardContextual"/>
            </w:rPr>
          </w:pPr>
          <w:hyperlink w:anchor="_Toc185408194" w:history="1">
            <w:r w:rsidRPr="00E963DA">
              <w:rPr>
                <w:rStyle w:val="Hyperlink"/>
                <w:rFonts w:cstheme="minorHAnsi"/>
                <w:noProof/>
              </w:rPr>
              <w:t>3.2.</w:t>
            </w:r>
            <w:r>
              <w:rPr>
                <w:noProof/>
                <w:kern w:val="2"/>
                <w14:ligatures w14:val="standardContextual"/>
              </w:rPr>
              <w:tab/>
            </w:r>
            <w:r w:rsidRPr="00E963DA">
              <w:rPr>
                <w:rStyle w:val="Hyperlink"/>
                <w:rFonts w:cstheme="minorHAnsi"/>
                <w:noProof/>
              </w:rPr>
              <w:t>Key Strategic Goals</w:t>
            </w:r>
            <w:r>
              <w:rPr>
                <w:noProof/>
                <w:webHidden/>
              </w:rPr>
              <w:tab/>
            </w:r>
            <w:r>
              <w:rPr>
                <w:noProof/>
                <w:webHidden/>
              </w:rPr>
              <w:fldChar w:fldCharType="begin"/>
            </w:r>
            <w:r>
              <w:rPr>
                <w:noProof/>
                <w:webHidden/>
              </w:rPr>
              <w:instrText xml:space="preserve"> PAGEREF _Toc185408194 \h </w:instrText>
            </w:r>
            <w:r>
              <w:rPr>
                <w:noProof/>
                <w:webHidden/>
              </w:rPr>
            </w:r>
            <w:r>
              <w:rPr>
                <w:noProof/>
                <w:webHidden/>
              </w:rPr>
              <w:fldChar w:fldCharType="separate"/>
            </w:r>
            <w:r>
              <w:rPr>
                <w:noProof/>
                <w:webHidden/>
              </w:rPr>
              <w:t>16</w:t>
            </w:r>
            <w:r>
              <w:rPr>
                <w:noProof/>
                <w:webHidden/>
              </w:rPr>
              <w:fldChar w:fldCharType="end"/>
            </w:r>
          </w:hyperlink>
        </w:p>
        <w:p w14:paraId="3D22C7FF" w14:textId="308062D8" w:rsidR="007735A3" w:rsidRDefault="007735A3">
          <w:pPr>
            <w:pStyle w:val="TOC1"/>
            <w:tabs>
              <w:tab w:val="left" w:pos="660"/>
              <w:tab w:val="right" w:leader="dot" w:pos="9440"/>
            </w:tabs>
            <w:rPr>
              <w:noProof/>
              <w:kern w:val="2"/>
              <w14:ligatures w14:val="standardContextual"/>
            </w:rPr>
          </w:pPr>
          <w:hyperlink w:anchor="_Toc185408195" w:history="1">
            <w:r w:rsidRPr="00E963DA">
              <w:rPr>
                <w:rStyle w:val="Hyperlink"/>
                <w:rFonts w:cstheme="minorHAnsi"/>
                <w:noProof/>
              </w:rPr>
              <w:t>3.3.</w:t>
            </w:r>
            <w:r>
              <w:rPr>
                <w:noProof/>
                <w:kern w:val="2"/>
                <w14:ligatures w14:val="standardContextual"/>
              </w:rPr>
              <w:tab/>
            </w:r>
            <w:r w:rsidRPr="00E963DA">
              <w:rPr>
                <w:rStyle w:val="Hyperlink"/>
                <w:rFonts w:cstheme="minorHAnsi"/>
                <w:noProof/>
              </w:rPr>
              <w:t>Identified Factors of Success</w:t>
            </w:r>
            <w:r>
              <w:rPr>
                <w:noProof/>
                <w:webHidden/>
              </w:rPr>
              <w:tab/>
            </w:r>
            <w:r>
              <w:rPr>
                <w:noProof/>
                <w:webHidden/>
              </w:rPr>
              <w:fldChar w:fldCharType="begin"/>
            </w:r>
            <w:r>
              <w:rPr>
                <w:noProof/>
                <w:webHidden/>
              </w:rPr>
              <w:instrText xml:space="preserve"> PAGEREF _Toc185408195 \h </w:instrText>
            </w:r>
            <w:r>
              <w:rPr>
                <w:noProof/>
                <w:webHidden/>
              </w:rPr>
            </w:r>
            <w:r>
              <w:rPr>
                <w:noProof/>
                <w:webHidden/>
              </w:rPr>
              <w:fldChar w:fldCharType="separate"/>
            </w:r>
            <w:r>
              <w:rPr>
                <w:noProof/>
                <w:webHidden/>
              </w:rPr>
              <w:t>17</w:t>
            </w:r>
            <w:r>
              <w:rPr>
                <w:noProof/>
                <w:webHidden/>
              </w:rPr>
              <w:fldChar w:fldCharType="end"/>
            </w:r>
          </w:hyperlink>
        </w:p>
        <w:p w14:paraId="7A5F6537" w14:textId="0A7CBD9B" w:rsidR="007735A3" w:rsidRDefault="007735A3">
          <w:pPr>
            <w:pStyle w:val="TOC1"/>
            <w:tabs>
              <w:tab w:val="left" w:pos="660"/>
              <w:tab w:val="right" w:leader="dot" w:pos="9440"/>
            </w:tabs>
            <w:rPr>
              <w:noProof/>
              <w:kern w:val="2"/>
              <w14:ligatures w14:val="standardContextual"/>
            </w:rPr>
          </w:pPr>
          <w:hyperlink w:anchor="_Toc185408196" w:history="1">
            <w:r w:rsidRPr="00E963DA">
              <w:rPr>
                <w:rStyle w:val="Hyperlink"/>
                <w:rFonts w:cstheme="minorHAnsi"/>
                <w:noProof/>
              </w:rPr>
              <w:t>3.4.</w:t>
            </w:r>
            <w:r>
              <w:rPr>
                <w:noProof/>
                <w:kern w:val="2"/>
                <w14:ligatures w14:val="standardContextual"/>
              </w:rPr>
              <w:tab/>
            </w:r>
            <w:r w:rsidRPr="00E963DA">
              <w:rPr>
                <w:rStyle w:val="Hyperlink"/>
                <w:rFonts w:cstheme="minorHAnsi"/>
                <w:noProof/>
              </w:rPr>
              <w:t>Recognition of Impact on Vulnerable Cohorts</w:t>
            </w:r>
            <w:r>
              <w:rPr>
                <w:noProof/>
                <w:webHidden/>
              </w:rPr>
              <w:tab/>
            </w:r>
            <w:r>
              <w:rPr>
                <w:noProof/>
                <w:webHidden/>
              </w:rPr>
              <w:fldChar w:fldCharType="begin"/>
            </w:r>
            <w:r>
              <w:rPr>
                <w:noProof/>
                <w:webHidden/>
              </w:rPr>
              <w:instrText xml:space="preserve"> PAGEREF _Toc185408196 \h </w:instrText>
            </w:r>
            <w:r>
              <w:rPr>
                <w:noProof/>
                <w:webHidden/>
              </w:rPr>
            </w:r>
            <w:r>
              <w:rPr>
                <w:noProof/>
                <w:webHidden/>
              </w:rPr>
              <w:fldChar w:fldCharType="separate"/>
            </w:r>
            <w:r>
              <w:rPr>
                <w:noProof/>
                <w:webHidden/>
              </w:rPr>
              <w:t>18</w:t>
            </w:r>
            <w:r>
              <w:rPr>
                <w:noProof/>
                <w:webHidden/>
              </w:rPr>
              <w:fldChar w:fldCharType="end"/>
            </w:r>
          </w:hyperlink>
        </w:p>
        <w:p w14:paraId="38BAD82E" w14:textId="43B0B527" w:rsidR="007735A3" w:rsidRDefault="007735A3">
          <w:pPr>
            <w:pStyle w:val="TOC1"/>
            <w:tabs>
              <w:tab w:val="left" w:pos="660"/>
              <w:tab w:val="right" w:leader="dot" w:pos="9440"/>
            </w:tabs>
            <w:rPr>
              <w:noProof/>
              <w:kern w:val="2"/>
              <w14:ligatures w14:val="standardContextual"/>
            </w:rPr>
          </w:pPr>
          <w:hyperlink w:anchor="_Toc185408197" w:history="1">
            <w:r w:rsidRPr="00E963DA">
              <w:rPr>
                <w:rStyle w:val="Hyperlink"/>
                <w:rFonts w:cstheme="minorHAnsi"/>
                <w:noProof/>
              </w:rPr>
              <w:t>3.5.</w:t>
            </w:r>
            <w:r>
              <w:rPr>
                <w:noProof/>
                <w:kern w:val="2"/>
                <w14:ligatures w14:val="standardContextual"/>
              </w:rPr>
              <w:tab/>
            </w:r>
            <w:r w:rsidRPr="00E963DA">
              <w:rPr>
                <w:rStyle w:val="Hyperlink"/>
                <w:rFonts w:cstheme="minorHAnsi"/>
                <w:noProof/>
              </w:rPr>
              <w:t>Commitment to a Just and Fair Transition</w:t>
            </w:r>
            <w:r>
              <w:rPr>
                <w:noProof/>
                <w:webHidden/>
              </w:rPr>
              <w:tab/>
            </w:r>
            <w:r>
              <w:rPr>
                <w:noProof/>
                <w:webHidden/>
              </w:rPr>
              <w:fldChar w:fldCharType="begin"/>
            </w:r>
            <w:r>
              <w:rPr>
                <w:noProof/>
                <w:webHidden/>
              </w:rPr>
              <w:instrText xml:space="preserve"> PAGEREF _Toc185408197 \h </w:instrText>
            </w:r>
            <w:r>
              <w:rPr>
                <w:noProof/>
                <w:webHidden/>
              </w:rPr>
            </w:r>
            <w:r>
              <w:rPr>
                <w:noProof/>
                <w:webHidden/>
              </w:rPr>
              <w:fldChar w:fldCharType="separate"/>
            </w:r>
            <w:r>
              <w:rPr>
                <w:noProof/>
                <w:webHidden/>
              </w:rPr>
              <w:t>18</w:t>
            </w:r>
            <w:r>
              <w:rPr>
                <w:noProof/>
                <w:webHidden/>
              </w:rPr>
              <w:fldChar w:fldCharType="end"/>
            </w:r>
          </w:hyperlink>
        </w:p>
        <w:p w14:paraId="73043772" w14:textId="4180A3D1" w:rsidR="007735A3" w:rsidRDefault="007735A3">
          <w:pPr>
            <w:pStyle w:val="TOC1"/>
            <w:tabs>
              <w:tab w:val="left" w:pos="440"/>
              <w:tab w:val="right" w:leader="dot" w:pos="9440"/>
            </w:tabs>
            <w:rPr>
              <w:noProof/>
              <w:kern w:val="2"/>
              <w14:ligatures w14:val="standardContextual"/>
            </w:rPr>
          </w:pPr>
          <w:hyperlink w:anchor="_Toc185408198" w:history="1">
            <w:r w:rsidRPr="00E963DA">
              <w:rPr>
                <w:rStyle w:val="Hyperlink"/>
                <w:rFonts w:cstheme="minorHAnsi"/>
                <w:noProof/>
              </w:rPr>
              <w:t>4.</w:t>
            </w:r>
            <w:r>
              <w:rPr>
                <w:noProof/>
                <w:kern w:val="2"/>
                <w14:ligatures w14:val="standardContextual"/>
              </w:rPr>
              <w:tab/>
            </w:r>
            <w:r w:rsidRPr="00E963DA">
              <w:rPr>
                <w:rStyle w:val="Hyperlink"/>
                <w:rFonts w:cstheme="minorHAnsi"/>
                <w:noProof/>
              </w:rPr>
              <w:t>National Action Plans Aligned with FITTER-EU Objectives</w:t>
            </w:r>
            <w:r>
              <w:rPr>
                <w:noProof/>
                <w:webHidden/>
              </w:rPr>
              <w:tab/>
            </w:r>
            <w:r>
              <w:rPr>
                <w:noProof/>
                <w:webHidden/>
              </w:rPr>
              <w:fldChar w:fldCharType="begin"/>
            </w:r>
            <w:r>
              <w:rPr>
                <w:noProof/>
                <w:webHidden/>
              </w:rPr>
              <w:instrText xml:space="preserve"> PAGEREF _Toc185408198 \h </w:instrText>
            </w:r>
            <w:r>
              <w:rPr>
                <w:noProof/>
                <w:webHidden/>
              </w:rPr>
            </w:r>
            <w:r>
              <w:rPr>
                <w:noProof/>
                <w:webHidden/>
              </w:rPr>
              <w:fldChar w:fldCharType="separate"/>
            </w:r>
            <w:r>
              <w:rPr>
                <w:noProof/>
                <w:webHidden/>
              </w:rPr>
              <w:t>18</w:t>
            </w:r>
            <w:r>
              <w:rPr>
                <w:noProof/>
                <w:webHidden/>
              </w:rPr>
              <w:fldChar w:fldCharType="end"/>
            </w:r>
          </w:hyperlink>
        </w:p>
        <w:p w14:paraId="03D00F59" w14:textId="72FAB919" w:rsidR="007735A3" w:rsidRDefault="007735A3">
          <w:pPr>
            <w:pStyle w:val="TOC1"/>
            <w:tabs>
              <w:tab w:val="left" w:pos="440"/>
              <w:tab w:val="right" w:leader="dot" w:pos="9440"/>
            </w:tabs>
            <w:rPr>
              <w:noProof/>
              <w:kern w:val="2"/>
              <w14:ligatures w14:val="standardContextual"/>
            </w:rPr>
          </w:pPr>
          <w:hyperlink w:anchor="_Toc185408199" w:history="1">
            <w:r w:rsidRPr="00E963DA">
              <w:rPr>
                <w:rStyle w:val="Hyperlink"/>
                <w:rFonts w:cstheme="minorHAnsi"/>
                <w:noProof/>
              </w:rPr>
              <w:t>5.</w:t>
            </w:r>
            <w:r>
              <w:rPr>
                <w:noProof/>
                <w:kern w:val="2"/>
                <w14:ligatures w14:val="standardContextual"/>
              </w:rPr>
              <w:tab/>
            </w:r>
            <w:r w:rsidRPr="00E963DA">
              <w:rPr>
                <w:rStyle w:val="Hyperlink"/>
                <w:rFonts w:cstheme="minorHAnsi"/>
                <w:noProof/>
              </w:rPr>
              <w:t>References</w:t>
            </w:r>
            <w:r>
              <w:rPr>
                <w:noProof/>
                <w:webHidden/>
              </w:rPr>
              <w:tab/>
            </w:r>
            <w:r>
              <w:rPr>
                <w:noProof/>
                <w:webHidden/>
              </w:rPr>
              <w:fldChar w:fldCharType="begin"/>
            </w:r>
            <w:r>
              <w:rPr>
                <w:noProof/>
                <w:webHidden/>
              </w:rPr>
              <w:instrText xml:space="preserve"> PAGEREF _Toc185408199 \h </w:instrText>
            </w:r>
            <w:r>
              <w:rPr>
                <w:noProof/>
                <w:webHidden/>
              </w:rPr>
            </w:r>
            <w:r>
              <w:rPr>
                <w:noProof/>
                <w:webHidden/>
              </w:rPr>
              <w:fldChar w:fldCharType="separate"/>
            </w:r>
            <w:r>
              <w:rPr>
                <w:noProof/>
                <w:webHidden/>
              </w:rPr>
              <w:t>22</w:t>
            </w:r>
            <w:r>
              <w:rPr>
                <w:noProof/>
                <w:webHidden/>
              </w:rPr>
              <w:fldChar w:fldCharType="end"/>
            </w:r>
          </w:hyperlink>
        </w:p>
        <w:p w14:paraId="6D3602EF" w14:textId="5FE9716B" w:rsidR="00E03ADC" w:rsidRPr="00DB5223" w:rsidRDefault="00E03ADC">
          <w:pPr>
            <w:rPr>
              <w:rFonts w:cstheme="minorHAnsi"/>
              <w:sz w:val="24"/>
              <w:szCs w:val="24"/>
            </w:rPr>
          </w:pPr>
          <w:r w:rsidRPr="00DB5223">
            <w:rPr>
              <w:rFonts w:cstheme="minorHAnsi"/>
              <w:b/>
              <w:bCs/>
              <w:sz w:val="24"/>
              <w:szCs w:val="24"/>
              <w:lang w:val="en-GB"/>
            </w:rPr>
            <w:fldChar w:fldCharType="end"/>
          </w:r>
        </w:p>
      </w:sdtContent>
    </w:sdt>
    <w:p w14:paraId="7746E0EA" w14:textId="6249BB03" w:rsidR="008423C8" w:rsidRDefault="008423C8" w:rsidP="00CE6773">
      <w:pPr>
        <w:rPr>
          <w:noProof/>
        </w:rPr>
      </w:pPr>
      <w:r w:rsidRPr="008423C8">
        <w:rPr>
          <w:rFonts w:eastAsiaTheme="majorEastAsia" w:cstheme="minorHAnsi"/>
          <w:b/>
          <w:bCs/>
          <w:color w:val="2F5496" w:themeColor="accent1" w:themeShade="BF"/>
          <w:sz w:val="24"/>
          <w:szCs w:val="24"/>
          <w:lang w:val="en-GB"/>
        </w:rPr>
        <w:t>List of Table</w:t>
      </w:r>
      <w:r>
        <w:rPr>
          <w:rFonts w:eastAsiaTheme="majorEastAsia" w:cstheme="minorHAnsi"/>
          <w:b/>
          <w:bCs/>
          <w:color w:val="2F5496" w:themeColor="accent1" w:themeShade="BF"/>
          <w:sz w:val="24"/>
          <w:szCs w:val="24"/>
          <w:lang w:val="en-GB"/>
        </w:rPr>
        <w:br/>
      </w:r>
      <w:r>
        <w:rPr>
          <w:rFonts w:cstheme="minorHAnsi"/>
          <w:sz w:val="24"/>
          <w:szCs w:val="24"/>
          <w:lang w:val="en-GB"/>
        </w:rPr>
        <w:fldChar w:fldCharType="begin"/>
      </w:r>
      <w:r>
        <w:rPr>
          <w:rFonts w:cstheme="minorHAnsi"/>
          <w:sz w:val="24"/>
          <w:szCs w:val="24"/>
          <w:lang w:val="en-GB"/>
        </w:rPr>
        <w:instrText xml:space="preserve"> TOC \h \z \c "Table" </w:instrText>
      </w:r>
      <w:r>
        <w:rPr>
          <w:rFonts w:cstheme="minorHAnsi"/>
          <w:sz w:val="24"/>
          <w:szCs w:val="24"/>
          <w:lang w:val="en-GB"/>
        </w:rPr>
        <w:fldChar w:fldCharType="separate"/>
      </w:r>
    </w:p>
    <w:p w14:paraId="752F6DE9" w14:textId="0B2A20AD" w:rsidR="008423C8" w:rsidRDefault="008423C8">
      <w:pPr>
        <w:pStyle w:val="TableofFigures"/>
        <w:tabs>
          <w:tab w:val="right" w:leader="dot" w:pos="9440"/>
        </w:tabs>
        <w:rPr>
          <w:noProof/>
        </w:rPr>
      </w:pPr>
      <w:hyperlink w:anchor="_Toc185425255" w:history="1">
        <w:r w:rsidRPr="0003659E">
          <w:rPr>
            <w:rStyle w:val="Hyperlink"/>
            <w:noProof/>
          </w:rPr>
          <w:t>Table 1 - Key Metrics and Indicators</w:t>
        </w:r>
        <w:r>
          <w:rPr>
            <w:noProof/>
            <w:webHidden/>
          </w:rPr>
          <w:tab/>
        </w:r>
        <w:r>
          <w:rPr>
            <w:noProof/>
            <w:webHidden/>
          </w:rPr>
          <w:fldChar w:fldCharType="begin"/>
        </w:r>
        <w:r>
          <w:rPr>
            <w:noProof/>
            <w:webHidden/>
          </w:rPr>
          <w:instrText xml:space="preserve"> PAGEREF _Toc185425255 \h </w:instrText>
        </w:r>
        <w:r>
          <w:rPr>
            <w:noProof/>
            <w:webHidden/>
          </w:rPr>
        </w:r>
        <w:r>
          <w:rPr>
            <w:noProof/>
            <w:webHidden/>
          </w:rPr>
          <w:fldChar w:fldCharType="separate"/>
        </w:r>
        <w:r>
          <w:rPr>
            <w:noProof/>
            <w:webHidden/>
          </w:rPr>
          <w:t>5</w:t>
        </w:r>
        <w:r>
          <w:rPr>
            <w:noProof/>
            <w:webHidden/>
          </w:rPr>
          <w:fldChar w:fldCharType="end"/>
        </w:r>
      </w:hyperlink>
    </w:p>
    <w:p w14:paraId="37987C0E" w14:textId="10C4839B" w:rsidR="008423C8" w:rsidRDefault="008423C8">
      <w:pPr>
        <w:pStyle w:val="TableofFigures"/>
        <w:tabs>
          <w:tab w:val="right" w:leader="dot" w:pos="9440"/>
        </w:tabs>
        <w:rPr>
          <w:noProof/>
        </w:rPr>
      </w:pPr>
      <w:hyperlink w:anchor="_Toc185425256" w:history="1">
        <w:r w:rsidRPr="0003659E">
          <w:rPr>
            <w:rStyle w:val="Hyperlink"/>
            <w:noProof/>
          </w:rPr>
          <w:t>Table 2 - Key strategic goals</w:t>
        </w:r>
        <w:r>
          <w:rPr>
            <w:noProof/>
            <w:webHidden/>
          </w:rPr>
          <w:tab/>
        </w:r>
        <w:r>
          <w:rPr>
            <w:noProof/>
            <w:webHidden/>
          </w:rPr>
          <w:fldChar w:fldCharType="begin"/>
        </w:r>
        <w:r>
          <w:rPr>
            <w:noProof/>
            <w:webHidden/>
          </w:rPr>
          <w:instrText xml:space="preserve"> PAGEREF _Toc185425256 \h </w:instrText>
        </w:r>
        <w:r>
          <w:rPr>
            <w:noProof/>
            <w:webHidden/>
          </w:rPr>
        </w:r>
        <w:r>
          <w:rPr>
            <w:noProof/>
            <w:webHidden/>
          </w:rPr>
          <w:fldChar w:fldCharType="separate"/>
        </w:r>
        <w:r>
          <w:rPr>
            <w:noProof/>
            <w:webHidden/>
          </w:rPr>
          <w:t>5</w:t>
        </w:r>
        <w:r>
          <w:rPr>
            <w:noProof/>
            <w:webHidden/>
          </w:rPr>
          <w:fldChar w:fldCharType="end"/>
        </w:r>
      </w:hyperlink>
    </w:p>
    <w:p w14:paraId="6FDBFB07" w14:textId="50B13159" w:rsidR="008423C8" w:rsidRDefault="008423C8">
      <w:pPr>
        <w:pStyle w:val="TableofFigures"/>
        <w:tabs>
          <w:tab w:val="right" w:leader="dot" w:pos="9440"/>
        </w:tabs>
        <w:rPr>
          <w:noProof/>
        </w:rPr>
      </w:pPr>
      <w:hyperlink w:anchor="_Toc185425257" w:history="1">
        <w:r w:rsidRPr="0003659E">
          <w:rPr>
            <w:rStyle w:val="Hyperlink"/>
            <w:noProof/>
          </w:rPr>
          <w:t>Table 3 - Priority Action Lines</w:t>
        </w:r>
        <w:r>
          <w:rPr>
            <w:noProof/>
            <w:webHidden/>
          </w:rPr>
          <w:tab/>
        </w:r>
        <w:r>
          <w:rPr>
            <w:noProof/>
            <w:webHidden/>
          </w:rPr>
          <w:fldChar w:fldCharType="begin"/>
        </w:r>
        <w:r>
          <w:rPr>
            <w:noProof/>
            <w:webHidden/>
          </w:rPr>
          <w:instrText xml:space="preserve"> PAGEREF _Toc185425257 \h </w:instrText>
        </w:r>
        <w:r>
          <w:rPr>
            <w:noProof/>
            <w:webHidden/>
          </w:rPr>
        </w:r>
        <w:r>
          <w:rPr>
            <w:noProof/>
            <w:webHidden/>
          </w:rPr>
          <w:fldChar w:fldCharType="separate"/>
        </w:r>
        <w:r>
          <w:rPr>
            <w:noProof/>
            <w:webHidden/>
          </w:rPr>
          <w:t>8</w:t>
        </w:r>
        <w:r>
          <w:rPr>
            <w:noProof/>
            <w:webHidden/>
          </w:rPr>
          <w:fldChar w:fldCharType="end"/>
        </w:r>
      </w:hyperlink>
    </w:p>
    <w:p w14:paraId="653A227E" w14:textId="4BA8A7A9" w:rsidR="008423C8" w:rsidRDefault="008423C8">
      <w:pPr>
        <w:pStyle w:val="TableofFigures"/>
        <w:tabs>
          <w:tab w:val="right" w:leader="dot" w:pos="9440"/>
        </w:tabs>
        <w:rPr>
          <w:noProof/>
        </w:rPr>
      </w:pPr>
      <w:hyperlink w:anchor="_Toc185425258" w:history="1">
        <w:r w:rsidRPr="0003659E">
          <w:rPr>
            <w:rStyle w:val="Hyperlink"/>
            <w:noProof/>
          </w:rPr>
          <w:t>Table 4 - Factors of Success</w:t>
        </w:r>
        <w:r>
          <w:rPr>
            <w:noProof/>
            <w:webHidden/>
          </w:rPr>
          <w:tab/>
        </w:r>
        <w:r>
          <w:rPr>
            <w:noProof/>
            <w:webHidden/>
          </w:rPr>
          <w:fldChar w:fldCharType="begin"/>
        </w:r>
        <w:r>
          <w:rPr>
            <w:noProof/>
            <w:webHidden/>
          </w:rPr>
          <w:instrText xml:space="preserve"> PAGEREF _Toc185425258 \h </w:instrText>
        </w:r>
        <w:r>
          <w:rPr>
            <w:noProof/>
            <w:webHidden/>
          </w:rPr>
        </w:r>
        <w:r>
          <w:rPr>
            <w:noProof/>
            <w:webHidden/>
          </w:rPr>
          <w:fldChar w:fldCharType="separate"/>
        </w:r>
        <w:r>
          <w:rPr>
            <w:noProof/>
            <w:webHidden/>
          </w:rPr>
          <w:t>9</w:t>
        </w:r>
        <w:r>
          <w:rPr>
            <w:noProof/>
            <w:webHidden/>
          </w:rPr>
          <w:fldChar w:fldCharType="end"/>
        </w:r>
      </w:hyperlink>
    </w:p>
    <w:p w14:paraId="024A2BCC" w14:textId="15EDEF1D" w:rsidR="008423C8" w:rsidRDefault="008423C8">
      <w:pPr>
        <w:pStyle w:val="TableofFigures"/>
        <w:tabs>
          <w:tab w:val="right" w:leader="dot" w:pos="9440"/>
        </w:tabs>
        <w:rPr>
          <w:noProof/>
        </w:rPr>
      </w:pPr>
      <w:hyperlink w:anchor="_Toc185425259" w:history="1">
        <w:r w:rsidRPr="0003659E">
          <w:rPr>
            <w:rStyle w:val="Hyperlink"/>
            <w:noProof/>
          </w:rPr>
          <w:t>Table 5 - Social Impacts</w:t>
        </w:r>
        <w:r>
          <w:rPr>
            <w:noProof/>
            <w:webHidden/>
          </w:rPr>
          <w:tab/>
        </w:r>
        <w:r>
          <w:rPr>
            <w:noProof/>
            <w:webHidden/>
          </w:rPr>
          <w:fldChar w:fldCharType="begin"/>
        </w:r>
        <w:r>
          <w:rPr>
            <w:noProof/>
            <w:webHidden/>
          </w:rPr>
          <w:instrText xml:space="preserve"> PAGEREF _Toc185425259 \h </w:instrText>
        </w:r>
        <w:r>
          <w:rPr>
            <w:noProof/>
            <w:webHidden/>
          </w:rPr>
        </w:r>
        <w:r>
          <w:rPr>
            <w:noProof/>
            <w:webHidden/>
          </w:rPr>
          <w:fldChar w:fldCharType="separate"/>
        </w:r>
        <w:r>
          <w:rPr>
            <w:noProof/>
            <w:webHidden/>
          </w:rPr>
          <w:t>11</w:t>
        </w:r>
        <w:r>
          <w:rPr>
            <w:noProof/>
            <w:webHidden/>
          </w:rPr>
          <w:fldChar w:fldCharType="end"/>
        </w:r>
      </w:hyperlink>
    </w:p>
    <w:p w14:paraId="727ED36C" w14:textId="750E4BCD" w:rsidR="008423C8" w:rsidRDefault="008423C8">
      <w:pPr>
        <w:pStyle w:val="TableofFigures"/>
        <w:tabs>
          <w:tab w:val="right" w:leader="dot" w:pos="9440"/>
        </w:tabs>
        <w:rPr>
          <w:noProof/>
        </w:rPr>
      </w:pPr>
      <w:hyperlink w:anchor="_Toc185425260" w:history="1">
        <w:r w:rsidRPr="0003659E">
          <w:rPr>
            <w:rStyle w:val="Hyperlink"/>
            <w:noProof/>
          </w:rPr>
          <w:t>Table 6 - Principles of Just Transition</w:t>
        </w:r>
        <w:r>
          <w:rPr>
            <w:noProof/>
            <w:webHidden/>
          </w:rPr>
          <w:tab/>
        </w:r>
        <w:r>
          <w:rPr>
            <w:noProof/>
            <w:webHidden/>
          </w:rPr>
          <w:fldChar w:fldCharType="begin"/>
        </w:r>
        <w:r>
          <w:rPr>
            <w:noProof/>
            <w:webHidden/>
          </w:rPr>
          <w:instrText xml:space="preserve"> PAGEREF _Toc185425260 \h </w:instrText>
        </w:r>
        <w:r>
          <w:rPr>
            <w:noProof/>
            <w:webHidden/>
          </w:rPr>
        </w:r>
        <w:r>
          <w:rPr>
            <w:noProof/>
            <w:webHidden/>
          </w:rPr>
          <w:fldChar w:fldCharType="separate"/>
        </w:r>
        <w:r>
          <w:rPr>
            <w:noProof/>
            <w:webHidden/>
          </w:rPr>
          <w:t>13</w:t>
        </w:r>
        <w:r>
          <w:rPr>
            <w:noProof/>
            <w:webHidden/>
          </w:rPr>
          <w:fldChar w:fldCharType="end"/>
        </w:r>
      </w:hyperlink>
    </w:p>
    <w:p w14:paraId="0681DDC9" w14:textId="797F7069" w:rsidR="008423C8" w:rsidRDefault="008423C8">
      <w:pPr>
        <w:pStyle w:val="TableofFigures"/>
        <w:tabs>
          <w:tab w:val="right" w:leader="dot" w:pos="9440"/>
        </w:tabs>
        <w:rPr>
          <w:noProof/>
        </w:rPr>
      </w:pPr>
      <w:hyperlink w:anchor="_Toc185425261" w:history="1">
        <w:r w:rsidRPr="0003659E">
          <w:rPr>
            <w:rStyle w:val="Hyperlink"/>
            <w:noProof/>
          </w:rPr>
          <w:t>Table 7 - Energy: National Action Plans Aligned with FITTER-EU Objectives</w:t>
        </w:r>
        <w:r>
          <w:rPr>
            <w:noProof/>
            <w:webHidden/>
          </w:rPr>
          <w:tab/>
        </w:r>
        <w:r>
          <w:rPr>
            <w:noProof/>
            <w:webHidden/>
          </w:rPr>
          <w:fldChar w:fldCharType="begin"/>
        </w:r>
        <w:r>
          <w:rPr>
            <w:noProof/>
            <w:webHidden/>
          </w:rPr>
          <w:instrText xml:space="preserve"> PAGEREF _Toc185425261 \h </w:instrText>
        </w:r>
        <w:r>
          <w:rPr>
            <w:noProof/>
            <w:webHidden/>
          </w:rPr>
        </w:r>
        <w:r>
          <w:rPr>
            <w:noProof/>
            <w:webHidden/>
          </w:rPr>
          <w:fldChar w:fldCharType="separate"/>
        </w:r>
        <w:r>
          <w:rPr>
            <w:noProof/>
            <w:webHidden/>
          </w:rPr>
          <w:t>14</w:t>
        </w:r>
        <w:r>
          <w:rPr>
            <w:noProof/>
            <w:webHidden/>
          </w:rPr>
          <w:fldChar w:fldCharType="end"/>
        </w:r>
      </w:hyperlink>
    </w:p>
    <w:p w14:paraId="3F2622B0" w14:textId="74EF09CC" w:rsidR="008423C8" w:rsidRDefault="008423C8">
      <w:pPr>
        <w:pStyle w:val="TableofFigures"/>
        <w:tabs>
          <w:tab w:val="right" w:leader="dot" w:pos="9440"/>
        </w:tabs>
        <w:rPr>
          <w:noProof/>
        </w:rPr>
      </w:pPr>
      <w:hyperlink w:anchor="_Toc185425262" w:history="1">
        <w:r w:rsidRPr="0003659E">
          <w:rPr>
            <w:rStyle w:val="Hyperlink"/>
            <w:noProof/>
          </w:rPr>
          <w:t>Table 8 - Main National Long-Term Strategies</w:t>
        </w:r>
        <w:r>
          <w:rPr>
            <w:noProof/>
            <w:webHidden/>
          </w:rPr>
          <w:tab/>
        </w:r>
        <w:r>
          <w:rPr>
            <w:noProof/>
            <w:webHidden/>
          </w:rPr>
          <w:fldChar w:fldCharType="begin"/>
        </w:r>
        <w:r>
          <w:rPr>
            <w:noProof/>
            <w:webHidden/>
          </w:rPr>
          <w:instrText xml:space="preserve"> PAGEREF _Toc185425262 \h </w:instrText>
        </w:r>
        <w:r>
          <w:rPr>
            <w:noProof/>
            <w:webHidden/>
          </w:rPr>
        </w:r>
        <w:r>
          <w:rPr>
            <w:noProof/>
            <w:webHidden/>
          </w:rPr>
          <w:fldChar w:fldCharType="separate"/>
        </w:r>
        <w:r>
          <w:rPr>
            <w:noProof/>
            <w:webHidden/>
          </w:rPr>
          <w:t>16</w:t>
        </w:r>
        <w:r>
          <w:rPr>
            <w:noProof/>
            <w:webHidden/>
          </w:rPr>
          <w:fldChar w:fldCharType="end"/>
        </w:r>
      </w:hyperlink>
    </w:p>
    <w:p w14:paraId="350D9C65" w14:textId="3F9B3476" w:rsidR="008423C8" w:rsidRDefault="008423C8">
      <w:pPr>
        <w:pStyle w:val="TableofFigures"/>
        <w:tabs>
          <w:tab w:val="right" w:leader="dot" w:pos="9440"/>
        </w:tabs>
        <w:rPr>
          <w:noProof/>
        </w:rPr>
      </w:pPr>
      <w:hyperlink w:anchor="_Toc185425263" w:history="1">
        <w:r w:rsidRPr="0003659E">
          <w:rPr>
            <w:rStyle w:val="Hyperlink"/>
            <w:noProof/>
          </w:rPr>
          <w:t>Table 9 - Environmental Sustainability</w:t>
        </w:r>
        <w:r>
          <w:rPr>
            <w:noProof/>
            <w:webHidden/>
          </w:rPr>
          <w:tab/>
        </w:r>
        <w:r>
          <w:rPr>
            <w:noProof/>
            <w:webHidden/>
          </w:rPr>
          <w:fldChar w:fldCharType="begin"/>
        </w:r>
        <w:r>
          <w:rPr>
            <w:noProof/>
            <w:webHidden/>
          </w:rPr>
          <w:instrText xml:space="preserve"> PAGEREF _Toc185425263 \h </w:instrText>
        </w:r>
        <w:r>
          <w:rPr>
            <w:noProof/>
            <w:webHidden/>
          </w:rPr>
        </w:r>
        <w:r>
          <w:rPr>
            <w:noProof/>
            <w:webHidden/>
          </w:rPr>
          <w:fldChar w:fldCharType="separate"/>
        </w:r>
        <w:r>
          <w:rPr>
            <w:noProof/>
            <w:webHidden/>
          </w:rPr>
          <w:t>17</w:t>
        </w:r>
        <w:r>
          <w:rPr>
            <w:noProof/>
            <w:webHidden/>
          </w:rPr>
          <w:fldChar w:fldCharType="end"/>
        </w:r>
      </w:hyperlink>
    </w:p>
    <w:p w14:paraId="66359C17" w14:textId="573BC47D" w:rsidR="008423C8" w:rsidRDefault="008423C8">
      <w:pPr>
        <w:pStyle w:val="TableofFigures"/>
        <w:tabs>
          <w:tab w:val="right" w:leader="dot" w:pos="9440"/>
        </w:tabs>
        <w:rPr>
          <w:noProof/>
        </w:rPr>
      </w:pPr>
      <w:hyperlink w:anchor="_Toc185425264" w:history="1">
        <w:r w:rsidRPr="0003659E">
          <w:rPr>
            <w:rStyle w:val="Hyperlink"/>
            <w:noProof/>
          </w:rPr>
          <w:t>Table 10 - Energy-Efficient Standards</w:t>
        </w:r>
        <w:r>
          <w:rPr>
            <w:noProof/>
            <w:webHidden/>
          </w:rPr>
          <w:tab/>
        </w:r>
        <w:r>
          <w:rPr>
            <w:noProof/>
            <w:webHidden/>
          </w:rPr>
          <w:fldChar w:fldCharType="begin"/>
        </w:r>
        <w:r>
          <w:rPr>
            <w:noProof/>
            <w:webHidden/>
          </w:rPr>
          <w:instrText xml:space="preserve"> PAGEREF _Toc185425264 \h </w:instrText>
        </w:r>
        <w:r>
          <w:rPr>
            <w:noProof/>
            <w:webHidden/>
          </w:rPr>
        </w:r>
        <w:r>
          <w:rPr>
            <w:noProof/>
            <w:webHidden/>
          </w:rPr>
          <w:fldChar w:fldCharType="separate"/>
        </w:r>
        <w:r>
          <w:rPr>
            <w:noProof/>
            <w:webHidden/>
          </w:rPr>
          <w:t>17</w:t>
        </w:r>
        <w:r>
          <w:rPr>
            <w:noProof/>
            <w:webHidden/>
          </w:rPr>
          <w:fldChar w:fldCharType="end"/>
        </w:r>
      </w:hyperlink>
    </w:p>
    <w:p w14:paraId="31B2108C" w14:textId="263BE194" w:rsidR="008423C8" w:rsidRDefault="008423C8">
      <w:pPr>
        <w:pStyle w:val="TableofFigures"/>
        <w:tabs>
          <w:tab w:val="right" w:leader="dot" w:pos="9440"/>
        </w:tabs>
        <w:rPr>
          <w:noProof/>
        </w:rPr>
      </w:pPr>
      <w:hyperlink w:anchor="_Toc185425265" w:history="1">
        <w:r w:rsidRPr="0003659E">
          <w:rPr>
            <w:rStyle w:val="Hyperlink"/>
            <w:noProof/>
          </w:rPr>
          <w:t>Table 11 - Housing: National Action Plans Aligned with FITTER-EU Objectives</w:t>
        </w:r>
        <w:r>
          <w:rPr>
            <w:noProof/>
            <w:webHidden/>
          </w:rPr>
          <w:tab/>
        </w:r>
        <w:r>
          <w:rPr>
            <w:noProof/>
            <w:webHidden/>
          </w:rPr>
          <w:fldChar w:fldCharType="begin"/>
        </w:r>
        <w:r>
          <w:rPr>
            <w:noProof/>
            <w:webHidden/>
          </w:rPr>
          <w:instrText xml:space="preserve"> PAGEREF _Toc185425265 \h </w:instrText>
        </w:r>
        <w:r>
          <w:rPr>
            <w:noProof/>
            <w:webHidden/>
          </w:rPr>
        </w:r>
        <w:r>
          <w:rPr>
            <w:noProof/>
            <w:webHidden/>
          </w:rPr>
          <w:fldChar w:fldCharType="separate"/>
        </w:r>
        <w:r>
          <w:rPr>
            <w:noProof/>
            <w:webHidden/>
          </w:rPr>
          <w:t>19</w:t>
        </w:r>
        <w:r>
          <w:rPr>
            <w:noProof/>
            <w:webHidden/>
          </w:rPr>
          <w:fldChar w:fldCharType="end"/>
        </w:r>
      </w:hyperlink>
    </w:p>
    <w:p w14:paraId="1514C8D3" w14:textId="41985089" w:rsidR="00245C0A" w:rsidRDefault="008423C8" w:rsidP="00CE6773">
      <w:pPr>
        <w:rPr>
          <w:rFonts w:cstheme="minorHAnsi"/>
          <w:sz w:val="24"/>
          <w:szCs w:val="24"/>
          <w:lang w:val="en-GB"/>
        </w:rPr>
      </w:pPr>
      <w:r>
        <w:rPr>
          <w:rFonts w:cstheme="minorHAnsi"/>
          <w:sz w:val="24"/>
          <w:szCs w:val="24"/>
          <w:lang w:val="en-GB"/>
        </w:rPr>
        <w:fldChar w:fldCharType="end"/>
      </w:r>
    </w:p>
    <w:p w14:paraId="0E21CCB1" w14:textId="77777777" w:rsidR="008423C8" w:rsidRPr="00DB5223" w:rsidRDefault="008423C8" w:rsidP="00CE6773">
      <w:pPr>
        <w:rPr>
          <w:rFonts w:cstheme="minorHAnsi"/>
          <w:sz w:val="24"/>
          <w:szCs w:val="24"/>
          <w:lang w:val="en-GB"/>
        </w:rPr>
      </w:pPr>
    </w:p>
    <w:p w14:paraId="7F5FCFA5" w14:textId="0A0EABB4" w:rsidR="00E03ADC" w:rsidRPr="00DB5223" w:rsidRDefault="004A1AE6" w:rsidP="00C03472">
      <w:pPr>
        <w:pStyle w:val="Stile1"/>
        <w:ind w:left="0" w:firstLine="0"/>
        <w:rPr>
          <w:rFonts w:asciiTheme="minorHAnsi" w:hAnsiTheme="minorHAnsi" w:cstheme="minorHAnsi"/>
        </w:rPr>
      </w:pPr>
      <w:bookmarkStart w:id="2" w:name="_Toc185408183"/>
      <w:r w:rsidRPr="00DB5223">
        <w:rPr>
          <w:rFonts w:asciiTheme="minorHAnsi" w:hAnsiTheme="minorHAnsi" w:cstheme="minorHAnsi"/>
        </w:rPr>
        <w:lastRenderedPageBreak/>
        <w:t>Energy sector</w:t>
      </w:r>
      <w:bookmarkEnd w:id="2"/>
      <w:r w:rsidRPr="00DB5223">
        <w:rPr>
          <w:rFonts w:asciiTheme="minorHAnsi" w:hAnsiTheme="minorHAnsi" w:cstheme="minorHAnsi"/>
        </w:rPr>
        <w:t xml:space="preserve"> </w:t>
      </w:r>
    </w:p>
    <w:p w14:paraId="31EE6F3E" w14:textId="19AE4ACB" w:rsidR="00545FBF" w:rsidRPr="00DB5223" w:rsidRDefault="00545FBF" w:rsidP="007735A3">
      <w:pPr>
        <w:jc w:val="both"/>
        <w:rPr>
          <w:rFonts w:cstheme="minorHAnsi"/>
        </w:rPr>
      </w:pPr>
      <w:r w:rsidRPr="00DB5223">
        <w:rPr>
          <w:rFonts w:cstheme="minorHAnsi"/>
        </w:rPr>
        <w:t xml:space="preserve">Portugal's energy sector is undergoing a transformative shift to meet its commitments under the Paris Agreement and the European Union’s energy objectives. This </w:t>
      </w:r>
      <w:r w:rsidR="00AA4907">
        <w:rPr>
          <w:rFonts w:cstheme="minorHAnsi"/>
          <w:lang w:val="en-US"/>
        </w:rPr>
        <w:t>section</w:t>
      </w:r>
      <w:r w:rsidRPr="00DB5223">
        <w:rPr>
          <w:rFonts w:cstheme="minorHAnsi"/>
        </w:rPr>
        <w:t xml:space="preserve"> critically examines Portugal's long-term energy strategy, focusing on its scope, goals, priority action lines, and impacts on socio-economic vulnerabilities. Furthermore, it evaluates five national action plans aligned with the FITTER-EU framework to ensure a just and fair energy transition for producers and consumers.</w:t>
      </w:r>
    </w:p>
    <w:p w14:paraId="76074FCA" w14:textId="029459F0" w:rsidR="00545FBF" w:rsidRPr="00DB5223" w:rsidRDefault="00545FBF" w:rsidP="00393E48">
      <w:pPr>
        <w:pStyle w:val="Stile1"/>
        <w:numPr>
          <w:ilvl w:val="1"/>
          <w:numId w:val="2"/>
        </w:numPr>
        <w:tabs>
          <w:tab w:val="left" w:pos="1276"/>
        </w:tabs>
        <w:ind w:left="1080"/>
        <w:jc w:val="left"/>
        <w:rPr>
          <w:rFonts w:asciiTheme="minorHAnsi" w:hAnsiTheme="minorHAnsi" w:cstheme="minorHAnsi"/>
          <w:sz w:val="24"/>
          <w:szCs w:val="24"/>
        </w:rPr>
      </w:pPr>
      <w:bookmarkStart w:id="3" w:name="_Toc185408184"/>
      <w:r w:rsidRPr="00DB5223">
        <w:rPr>
          <w:rFonts w:asciiTheme="minorHAnsi" w:hAnsiTheme="minorHAnsi" w:cstheme="minorHAnsi"/>
        </w:rPr>
        <w:t>National Long-Term Strategies for Paris Agreement Commitments</w:t>
      </w:r>
      <w:bookmarkEnd w:id="3"/>
    </w:p>
    <w:p w14:paraId="70B44AAA" w14:textId="4C8DB6CD" w:rsidR="00F1501F" w:rsidRPr="00DB5223" w:rsidRDefault="00F1501F" w:rsidP="007735A3">
      <w:pPr>
        <w:jc w:val="both"/>
        <w:rPr>
          <w:rFonts w:cstheme="minorHAnsi"/>
        </w:rPr>
      </w:pPr>
      <w:r w:rsidRPr="00DB5223">
        <w:rPr>
          <w:rFonts w:cstheme="minorHAnsi"/>
        </w:rPr>
        <w:t xml:space="preserve">Portugal’s dedication to meeting its commitments under the Paris Agreement and the European Union's Energy Union objectives has been a cornerstone of its energy policy. The country’s strategies emphasize the transition to a low-carbon economy while fostering innovation, social inclusivity, and energy independence. These long-term strategies, defined in key policy documents, aim to address global climate goals while ensuring domestic socio-economic benefits. This </w:t>
      </w:r>
      <w:r w:rsidR="00AA4907">
        <w:rPr>
          <w:rFonts w:cstheme="minorHAnsi"/>
          <w:lang w:val="en-US"/>
        </w:rPr>
        <w:t>sub section</w:t>
      </w:r>
      <w:r w:rsidRPr="00DB5223">
        <w:rPr>
          <w:rFonts w:cstheme="minorHAnsi"/>
        </w:rPr>
        <w:t xml:space="preserve"> explores the national policies, plans, and frameworks guiding Portugal's energy transition.</w:t>
      </w:r>
    </w:p>
    <w:p w14:paraId="5D75E6FB" w14:textId="48C82356" w:rsidR="00F1501F" w:rsidRPr="00DB5223" w:rsidRDefault="00F1501F" w:rsidP="00F1501F">
      <w:pPr>
        <w:pStyle w:val="Stile1"/>
        <w:numPr>
          <w:ilvl w:val="2"/>
          <w:numId w:val="2"/>
        </w:numPr>
        <w:tabs>
          <w:tab w:val="left" w:pos="1276"/>
        </w:tabs>
        <w:jc w:val="left"/>
        <w:rPr>
          <w:rFonts w:asciiTheme="minorHAnsi" w:hAnsiTheme="minorHAnsi" w:cstheme="minorHAnsi"/>
          <w:sz w:val="24"/>
          <w:szCs w:val="24"/>
        </w:rPr>
      </w:pPr>
      <w:bookmarkStart w:id="4" w:name="_Toc185408185"/>
      <w:r w:rsidRPr="00DB5223">
        <w:rPr>
          <w:rFonts w:asciiTheme="minorHAnsi" w:hAnsiTheme="minorHAnsi" w:cstheme="minorHAnsi"/>
          <w:sz w:val="24"/>
          <w:szCs w:val="24"/>
        </w:rPr>
        <w:t>Core Policies and Frameworks</w:t>
      </w:r>
      <w:bookmarkEnd w:id="4"/>
    </w:p>
    <w:p w14:paraId="4895CB5C" w14:textId="77777777" w:rsidR="009F2746" w:rsidRPr="00DB5223" w:rsidRDefault="009F2746" w:rsidP="004919B2">
      <w:pPr>
        <w:rPr>
          <w:rFonts w:cstheme="minorHAnsi"/>
          <w:b/>
          <w:bCs/>
        </w:rPr>
      </w:pPr>
      <w:r w:rsidRPr="00DB5223">
        <w:rPr>
          <w:rFonts w:cstheme="minorHAnsi"/>
          <w:b/>
          <w:bCs/>
        </w:rPr>
        <w:t>National Energy and Climate Plan (NECP 2021–2030)</w:t>
      </w:r>
    </w:p>
    <w:p w14:paraId="35A76EDA" w14:textId="77777777" w:rsidR="009F2746" w:rsidRPr="00DB5223" w:rsidRDefault="009F2746" w:rsidP="004919B2">
      <w:pPr>
        <w:jc w:val="both"/>
        <w:rPr>
          <w:rFonts w:cstheme="minorHAnsi"/>
        </w:rPr>
      </w:pPr>
      <w:r w:rsidRPr="00DB5223">
        <w:rPr>
          <w:rFonts w:cstheme="minorHAnsi"/>
        </w:rPr>
        <w:t xml:space="preserve">The NECP is Portugal’s central policy document for achieving its climate and energy targets. It lays out a roadmap to reduce greenhouse gas (GHG) emissions by </w:t>
      </w:r>
      <w:r w:rsidRPr="006D7B94">
        <w:rPr>
          <w:rFonts w:cstheme="minorHAnsi"/>
          <w:highlight w:val="yellow"/>
        </w:rPr>
        <w:t>55% by 2030 compared to 2005 levels.</w:t>
      </w:r>
      <w:r w:rsidRPr="00DB5223">
        <w:rPr>
          <w:rFonts w:cstheme="minorHAnsi"/>
        </w:rPr>
        <w:t xml:space="preserve"> Additionally, it targets a 47% renewable energy share in gross final energy consumption and a 35% improvement in energy efficiency. The NECP integrates sectoral strategies, including electricity generation, transport, and buildings, aligning them with European Union directives.</w:t>
      </w:r>
    </w:p>
    <w:p w14:paraId="73546048" w14:textId="77777777" w:rsidR="009F2746" w:rsidRPr="00DB5223" w:rsidRDefault="009F2746" w:rsidP="004919B2">
      <w:pPr>
        <w:ind w:left="360"/>
        <w:rPr>
          <w:rFonts w:cstheme="minorHAnsi"/>
        </w:rPr>
      </w:pPr>
      <w:r w:rsidRPr="00DB5223">
        <w:rPr>
          <w:rStyle w:val="Strong"/>
          <w:rFonts w:cstheme="minorHAnsi"/>
        </w:rPr>
        <w:t>Strategic Focus Areas:</w:t>
      </w:r>
    </w:p>
    <w:p w14:paraId="06FEA81D" w14:textId="77777777" w:rsidR="009F2746" w:rsidRPr="00DB5223" w:rsidRDefault="009F2746" w:rsidP="004919B2">
      <w:pPr>
        <w:pStyle w:val="ListParagraph"/>
        <w:numPr>
          <w:ilvl w:val="0"/>
          <w:numId w:val="89"/>
        </w:numPr>
        <w:ind w:left="1080"/>
        <w:rPr>
          <w:rFonts w:cstheme="minorHAnsi"/>
        </w:rPr>
      </w:pPr>
      <w:r w:rsidRPr="00DB5223">
        <w:rPr>
          <w:rFonts w:cstheme="minorHAnsi"/>
        </w:rPr>
        <w:t>Decarbonization of energy systems.</w:t>
      </w:r>
    </w:p>
    <w:p w14:paraId="7284210C" w14:textId="77777777" w:rsidR="009F2746" w:rsidRPr="00DB5223" w:rsidRDefault="009F2746" w:rsidP="004919B2">
      <w:pPr>
        <w:pStyle w:val="ListParagraph"/>
        <w:numPr>
          <w:ilvl w:val="0"/>
          <w:numId w:val="89"/>
        </w:numPr>
        <w:ind w:left="1080"/>
        <w:rPr>
          <w:rFonts w:cstheme="minorHAnsi"/>
        </w:rPr>
      </w:pPr>
      <w:r w:rsidRPr="00DB5223">
        <w:rPr>
          <w:rFonts w:cstheme="minorHAnsi"/>
        </w:rPr>
        <w:t>Enhancing energy efficiency in industrial, residential, and commercial sectors.</w:t>
      </w:r>
    </w:p>
    <w:p w14:paraId="51F4B242" w14:textId="77777777" w:rsidR="009F2746" w:rsidRPr="00DB5223" w:rsidRDefault="009F2746" w:rsidP="004919B2">
      <w:pPr>
        <w:pStyle w:val="ListParagraph"/>
        <w:numPr>
          <w:ilvl w:val="0"/>
          <w:numId w:val="89"/>
        </w:numPr>
        <w:ind w:left="1080"/>
        <w:rPr>
          <w:rFonts w:cstheme="minorHAnsi"/>
        </w:rPr>
      </w:pPr>
      <w:r w:rsidRPr="00DB5223">
        <w:rPr>
          <w:rFonts w:cstheme="minorHAnsi"/>
        </w:rPr>
        <w:t>Promoting sustainable mobility.</w:t>
      </w:r>
    </w:p>
    <w:p w14:paraId="33677335" w14:textId="77777777" w:rsidR="009F2746" w:rsidRPr="00DB5223" w:rsidRDefault="009F2746" w:rsidP="004919B2">
      <w:pPr>
        <w:rPr>
          <w:rFonts w:cstheme="minorHAnsi"/>
          <w:b/>
          <w:bCs/>
        </w:rPr>
      </w:pPr>
      <w:r w:rsidRPr="00DB5223">
        <w:rPr>
          <w:rFonts w:cstheme="minorHAnsi"/>
          <w:b/>
          <w:bCs/>
        </w:rPr>
        <w:t>Roadmap for Carbon Neutrality 2050 (RNC2050)</w:t>
      </w:r>
    </w:p>
    <w:p w14:paraId="22BB7AF1" w14:textId="77777777" w:rsidR="009F2746" w:rsidRPr="00DB5223" w:rsidRDefault="009F2746" w:rsidP="004919B2">
      <w:pPr>
        <w:jc w:val="both"/>
        <w:rPr>
          <w:rFonts w:cstheme="minorHAnsi"/>
        </w:rPr>
      </w:pPr>
      <w:r w:rsidRPr="00DB5223">
        <w:rPr>
          <w:rFonts w:cstheme="minorHAnsi"/>
        </w:rPr>
        <w:t xml:space="preserve">This framework aligns with the EU's long-term vision of achieving carbon neutrality by 2050. It emphasizes a nearly complete shift to renewable energy, aiming for </w:t>
      </w:r>
      <w:r w:rsidRPr="006D7B94">
        <w:rPr>
          <w:rFonts w:cstheme="minorHAnsi"/>
          <w:highlight w:val="yellow"/>
        </w:rPr>
        <w:t>100% renewable electricity generation by mid-century</w:t>
      </w:r>
      <w:r w:rsidRPr="00DB5223">
        <w:rPr>
          <w:rFonts w:cstheme="minorHAnsi"/>
        </w:rPr>
        <w:t>. Specific measures include phasing out coal power plants, increasing the adoption of green hydrogen technologies, and implementing carbon capture and storage (CCS) solutions.</w:t>
      </w:r>
    </w:p>
    <w:p w14:paraId="0D683C5B" w14:textId="77777777" w:rsidR="009F2746" w:rsidRPr="00DB5223" w:rsidRDefault="009F2746" w:rsidP="004919B2">
      <w:pPr>
        <w:rPr>
          <w:rFonts w:cstheme="minorHAnsi"/>
          <w:b/>
          <w:bCs/>
        </w:rPr>
      </w:pPr>
      <w:r w:rsidRPr="00DB5223">
        <w:rPr>
          <w:rFonts w:cstheme="minorHAnsi"/>
          <w:b/>
          <w:bCs/>
        </w:rPr>
        <w:t>Renewable Energy Integration Plan</w:t>
      </w:r>
    </w:p>
    <w:p w14:paraId="72E02980" w14:textId="77777777" w:rsidR="009F2746" w:rsidRPr="00DB5223" w:rsidRDefault="009F2746" w:rsidP="004919B2">
      <w:pPr>
        <w:jc w:val="both"/>
        <w:rPr>
          <w:rFonts w:cstheme="minorHAnsi"/>
        </w:rPr>
      </w:pPr>
      <w:r w:rsidRPr="00DB5223">
        <w:rPr>
          <w:rFonts w:cstheme="minorHAnsi"/>
        </w:rPr>
        <w:t xml:space="preserve">Portugal has prioritized the integration of </w:t>
      </w:r>
      <w:r w:rsidRPr="00973A92">
        <w:rPr>
          <w:rFonts w:cstheme="minorHAnsi"/>
          <w:highlight w:val="yellow"/>
        </w:rPr>
        <w:t>wind and solar photovoltaic (PV) systems</w:t>
      </w:r>
      <w:r w:rsidRPr="00DB5223">
        <w:rPr>
          <w:rFonts w:cstheme="minorHAnsi"/>
        </w:rPr>
        <w:t xml:space="preserve">. A key element of this strategy is </w:t>
      </w:r>
      <w:r w:rsidRPr="00973A92">
        <w:rPr>
          <w:rFonts w:cstheme="minorHAnsi"/>
          <w:highlight w:val="yellow"/>
        </w:rPr>
        <w:t>hybridizing existing wind farms with solar PV to maximize energy output and grid stability</w:t>
      </w:r>
      <w:r w:rsidRPr="00DB5223">
        <w:rPr>
          <w:rFonts w:cstheme="minorHAnsi"/>
        </w:rPr>
        <w:t>. The country also invests in offshore wind pilot projects to expand its renewable portfolio.</w:t>
      </w:r>
    </w:p>
    <w:p w14:paraId="1CA5076B" w14:textId="77777777" w:rsidR="009F2746" w:rsidRPr="00DB5223" w:rsidRDefault="009F2746" w:rsidP="004919B2">
      <w:pPr>
        <w:rPr>
          <w:rFonts w:cstheme="minorHAnsi"/>
          <w:b/>
          <w:bCs/>
        </w:rPr>
      </w:pPr>
      <w:r w:rsidRPr="00DB5223">
        <w:rPr>
          <w:rFonts w:cstheme="minorHAnsi"/>
          <w:b/>
          <w:bCs/>
        </w:rPr>
        <w:t>Hydrogen Roadmap (P2G)</w:t>
      </w:r>
    </w:p>
    <w:p w14:paraId="021A475A" w14:textId="77777777" w:rsidR="009F2746" w:rsidRPr="00DB5223" w:rsidRDefault="009F2746" w:rsidP="004919B2">
      <w:pPr>
        <w:jc w:val="both"/>
        <w:rPr>
          <w:rFonts w:cstheme="minorHAnsi"/>
        </w:rPr>
      </w:pPr>
      <w:r w:rsidRPr="00DB5223">
        <w:rPr>
          <w:rFonts w:cstheme="minorHAnsi"/>
        </w:rPr>
        <w:t xml:space="preserve">Green hydrogen is viewed as a transformative solution for decarbonizing industry and energy storage. The Hydrogen Roadmap outlines the development of two gigawatts of electrolysis capacity by 2030. It </w:t>
      </w:r>
      <w:r w:rsidRPr="00DB5223">
        <w:rPr>
          <w:rFonts w:cstheme="minorHAnsi"/>
        </w:rPr>
        <w:lastRenderedPageBreak/>
        <w:t>integrates hydrogen production into industrial processes and transport systems while positioning Portugal as a European hub for hydrogen exports.</w:t>
      </w:r>
    </w:p>
    <w:p w14:paraId="452FF301" w14:textId="77777777" w:rsidR="009F2746" w:rsidRPr="00DB5223" w:rsidRDefault="009F2746" w:rsidP="00EB2A77">
      <w:pPr>
        <w:rPr>
          <w:rFonts w:cstheme="minorHAnsi"/>
          <w:b/>
          <w:bCs/>
        </w:rPr>
      </w:pPr>
      <w:r w:rsidRPr="00DB5223">
        <w:rPr>
          <w:rFonts w:cstheme="minorHAnsi"/>
          <w:b/>
          <w:bCs/>
        </w:rPr>
        <w:t>Key Metrics and Indicators</w:t>
      </w:r>
    </w:p>
    <w:p w14:paraId="5B8A46C1" w14:textId="77777777" w:rsidR="009F2746" w:rsidRPr="00DB5223" w:rsidRDefault="009F2746" w:rsidP="00EB2A77">
      <w:pPr>
        <w:jc w:val="both"/>
        <w:rPr>
          <w:rFonts w:cstheme="minorHAnsi"/>
        </w:rPr>
      </w:pPr>
      <w:r w:rsidRPr="00DB5223">
        <w:rPr>
          <w:rFonts w:cstheme="minorHAnsi"/>
        </w:rPr>
        <w:t>The implementation of Portugal’s strategies is monitored through a series of key performance indicators (KPIs):</w:t>
      </w:r>
    </w:p>
    <w:p w14:paraId="03D24463" w14:textId="6397910A" w:rsidR="00B6562B" w:rsidRPr="00B6562B" w:rsidRDefault="00B6562B" w:rsidP="00B6562B">
      <w:pPr>
        <w:pStyle w:val="Caption"/>
        <w:keepNext/>
        <w:jc w:val="center"/>
        <w:rPr>
          <w:color w:val="auto"/>
        </w:rPr>
      </w:pPr>
      <w:bookmarkStart w:id="5" w:name="_Toc185425255"/>
      <w:r w:rsidRPr="00B6562B">
        <w:rPr>
          <w:color w:val="auto"/>
        </w:rPr>
        <w:t xml:space="preserve">Table </w:t>
      </w:r>
      <w:r w:rsidRPr="00B6562B">
        <w:rPr>
          <w:color w:val="auto"/>
        </w:rPr>
        <w:fldChar w:fldCharType="begin"/>
      </w:r>
      <w:r w:rsidRPr="00B6562B">
        <w:rPr>
          <w:color w:val="auto"/>
        </w:rPr>
        <w:instrText xml:space="preserve"> SEQ Table \* ARABIC </w:instrText>
      </w:r>
      <w:r w:rsidRPr="00B6562B">
        <w:rPr>
          <w:color w:val="auto"/>
        </w:rPr>
        <w:fldChar w:fldCharType="separate"/>
      </w:r>
      <w:r w:rsidR="00785641">
        <w:rPr>
          <w:noProof/>
          <w:color w:val="auto"/>
        </w:rPr>
        <w:t>1</w:t>
      </w:r>
      <w:r w:rsidRPr="00B6562B">
        <w:rPr>
          <w:color w:val="auto"/>
        </w:rPr>
        <w:fldChar w:fldCharType="end"/>
      </w:r>
      <w:r w:rsidRPr="00B6562B">
        <w:rPr>
          <w:color w:val="auto"/>
        </w:rPr>
        <w:t xml:space="preserve"> - Key Metrics and Indicators</w:t>
      </w:r>
      <w:bookmarkEnd w:id="5"/>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8"/>
        <w:gridCol w:w="1309"/>
        <w:gridCol w:w="1876"/>
        <w:gridCol w:w="2506"/>
      </w:tblGrid>
      <w:tr w:rsidR="009F2746" w:rsidRPr="00DB5223" w14:paraId="027EC4FE" w14:textId="77777777" w:rsidTr="002C07CC">
        <w:trPr>
          <w:tblHeader/>
          <w:tblCellSpacing w:w="15" w:type="dxa"/>
          <w:jc w:val="center"/>
        </w:trPr>
        <w:tc>
          <w:tcPr>
            <w:tcW w:w="0" w:type="auto"/>
            <w:vAlign w:val="center"/>
            <w:hideMark/>
          </w:tcPr>
          <w:p w14:paraId="62C93F57" w14:textId="77777777" w:rsidR="009F2746" w:rsidRPr="00DB5223" w:rsidRDefault="009F2746" w:rsidP="000E1FD1">
            <w:pPr>
              <w:jc w:val="center"/>
              <w:rPr>
                <w:rFonts w:cstheme="minorHAnsi"/>
                <w:b/>
                <w:bCs/>
              </w:rPr>
            </w:pPr>
            <w:r w:rsidRPr="00DB5223">
              <w:rPr>
                <w:rStyle w:val="Strong"/>
                <w:rFonts w:cstheme="minorHAnsi"/>
              </w:rPr>
              <w:t>Target Area</w:t>
            </w:r>
          </w:p>
        </w:tc>
        <w:tc>
          <w:tcPr>
            <w:tcW w:w="0" w:type="auto"/>
            <w:vAlign w:val="center"/>
            <w:hideMark/>
          </w:tcPr>
          <w:p w14:paraId="5D8FD5A7" w14:textId="77777777" w:rsidR="009F2746" w:rsidRPr="00DB5223" w:rsidRDefault="009F2746" w:rsidP="000E1FD1">
            <w:pPr>
              <w:jc w:val="center"/>
              <w:rPr>
                <w:rFonts w:cstheme="minorHAnsi"/>
                <w:b/>
                <w:bCs/>
              </w:rPr>
            </w:pPr>
            <w:r w:rsidRPr="00DB5223">
              <w:rPr>
                <w:rStyle w:val="Strong"/>
                <w:rFonts w:cstheme="minorHAnsi"/>
              </w:rPr>
              <w:t>Baseline Year</w:t>
            </w:r>
          </w:p>
        </w:tc>
        <w:tc>
          <w:tcPr>
            <w:tcW w:w="0" w:type="auto"/>
            <w:vAlign w:val="center"/>
            <w:hideMark/>
          </w:tcPr>
          <w:p w14:paraId="72045AD4" w14:textId="77777777" w:rsidR="009F2746" w:rsidRPr="00DB5223" w:rsidRDefault="009F2746" w:rsidP="000E1FD1">
            <w:pPr>
              <w:jc w:val="center"/>
              <w:rPr>
                <w:rFonts w:cstheme="minorHAnsi"/>
                <w:b/>
                <w:bCs/>
              </w:rPr>
            </w:pPr>
            <w:r w:rsidRPr="00DB5223">
              <w:rPr>
                <w:rStyle w:val="Strong"/>
                <w:rFonts w:cstheme="minorHAnsi"/>
              </w:rPr>
              <w:t>2030 Goal</w:t>
            </w:r>
          </w:p>
        </w:tc>
        <w:tc>
          <w:tcPr>
            <w:tcW w:w="0" w:type="auto"/>
            <w:vAlign w:val="center"/>
            <w:hideMark/>
          </w:tcPr>
          <w:p w14:paraId="2C1D7E30" w14:textId="77777777" w:rsidR="009F2746" w:rsidRPr="00DB5223" w:rsidRDefault="009F2746" w:rsidP="000E1FD1">
            <w:pPr>
              <w:jc w:val="center"/>
              <w:rPr>
                <w:rFonts w:cstheme="minorHAnsi"/>
                <w:b/>
                <w:bCs/>
              </w:rPr>
            </w:pPr>
            <w:r w:rsidRPr="00DB5223">
              <w:rPr>
                <w:rStyle w:val="Strong"/>
                <w:rFonts w:cstheme="minorHAnsi"/>
              </w:rPr>
              <w:t>In-text Citation</w:t>
            </w:r>
          </w:p>
        </w:tc>
      </w:tr>
      <w:tr w:rsidR="009F2746" w:rsidRPr="00DB5223" w14:paraId="70A3F782" w14:textId="77777777" w:rsidTr="002C07CC">
        <w:trPr>
          <w:tblCellSpacing w:w="15" w:type="dxa"/>
          <w:jc w:val="center"/>
        </w:trPr>
        <w:tc>
          <w:tcPr>
            <w:tcW w:w="0" w:type="auto"/>
            <w:vAlign w:val="center"/>
            <w:hideMark/>
          </w:tcPr>
          <w:p w14:paraId="5457F7AC" w14:textId="77777777" w:rsidR="009F2746" w:rsidRPr="00DB5223" w:rsidRDefault="009F2746" w:rsidP="000E1FD1">
            <w:pPr>
              <w:jc w:val="center"/>
              <w:rPr>
                <w:rFonts w:cstheme="minorHAnsi"/>
              </w:rPr>
            </w:pPr>
            <w:r w:rsidRPr="00DB5223">
              <w:rPr>
                <w:rStyle w:val="Strong"/>
                <w:rFonts w:cstheme="minorHAnsi"/>
              </w:rPr>
              <w:t>GHG Emissions Reduction</w:t>
            </w:r>
          </w:p>
        </w:tc>
        <w:tc>
          <w:tcPr>
            <w:tcW w:w="0" w:type="auto"/>
            <w:vAlign w:val="center"/>
            <w:hideMark/>
          </w:tcPr>
          <w:p w14:paraId="4DC5728E" w14:textId="77777777" w:rsidR="009F2746" w:rsidRPr="00DB5223" w:rsidRDefault="009F2746" w:rsidP="000E1FD1">
            <w:pPr>
              <w:jc w:val="center"/>
              <w:rPr>
                <w:rFonts w:cstheme="minorHAnsi"/>
              </w:rPr>
            </w:pPr>
            <w:r w:rsidRPr="00DB5223">
              <w:rPr>
                <w:rFonts w:cstheme="minorHAnsi"/>
              </w:rPr>
              <w:t>2005</w:t>
            </w:r>
          </w:p>
        </w:tc>
        <w:tc>
          <w:tcPr>
            <w:tcW w:w="0" w:type="auto"/>
            <w:vAlign w:val="center"/>
            <w:hideMark/>
          </w:tcPr>
          <w:p w14:paraId="2AC87FBD" w14:textId="77777777" w:rsidR="009F2746" w:rsidRPr="00DB5223" w:rsidRDefault="009F2746" w:rsidP="000E1FD1">
            <w:pPr>
              <w:jc w:val="center"/>
              <w:rPr>
                <w:rFonts w:cstheme="minorHAnsi"/>
              </w:rPr>
            </w:pPr>
            <w:r w:rsidRPr="00DB5223">
              <w:rPr>
                <w:rFonts w:cstheme="minorHAnsi"/>
              </w:rPr>
              <w:t>-55%</w:t>
            </w:r>
          </w:p>
        </w:tc>
        <w:tc>
          <w:tcPr>
            <w:tcW w:w="0" w:type="auto"/>
            <w:vAlign w:val="center"/>
            <w:hideMark/>
          </w:tcPr>
          <w:p w14:paraId="68D93A71" w14:textId="69BEB766" w:rsidR="009F2746" w:rsidRPr="00DB5223" w:rsidRDefault="009F2746" w:rsidP="000E1FD1">
            <w:pPr>
              <w:jc w:val="center"/>
              <w:rPr>
                <w:rFonts w:cstheme="minorHAnsi"/>
              </w:rPr>
            </w:pPr>
            <w:hyperlink r:id="rId13" w:history="1">
              <w:r w:rsidRPr="00AA4907">
                <w:rPr>
                  <w:rStyle w:val="Hyperlink"/>
                  <w:rFonts w:cstheme="minorHAnsi"/>
                </w:rPr>
                <w:t>Gil &amp; Bernardo, 2020</w:t>
              </w:r>
            </w:hyperlink>
          </w:p>
        </w:tc>
      </w:tr>
      <w:tr w:rsidR="009F2746" w:rsidRPr="00DB5223" w14:paraId="2D5CE058" w14:textId="77777777" w:rsidTr="002C07CC">
        <w:trPr>
          <w:tblCellSpacing w:w="15" w:type="dxa"/>
          <w:jc w:val="center"/>
        </w:trPr>
        <w:tc>
          <w:tcPr>
            <w:tcW w:w="0" w:type="auto"/>
            <w:vAlign w:val="center"/>
            <w:hideMark/>
          </w:tcPr>
          <w:p w14:paraId="5D5B3D19" w14:textId="77777777" w:rsidR="009F2746" w:rsidRPr="00DB5223" w:rsidRDefault="009F2746" w:rsidP="000E1FD1">
            <w:pPr>
              <w:jc w:val="center"/>
              <w:rPr>
                <w:rFonts w:cstheme="minorHAnsi"/>
              </w:rPr>
            </w:pPr>
            <w:r w:rsidRPr="00DB5223">
              <w:rPr>
                <w:rStyle w:val="Strong"/>
                <w:rFonts w:cstheme="minorHAnsi"/>
              </w:rPr>
              <w:t>Renewable Energy Share</w:t>
            </w:r>
          </w:p>
        </w:tc>
        <w:tc>
          <w:tcPr>
            <w:tcW w:w="0" w:type="auto"/>
            <w:vAlign w:val="center"/>
            <w:hideMark/>
          </w:tcPr>
          <w:p w14:paraId="1043C020" w14:textId="77777777" w:rsidR="009F2746" w:rsidRPr="00DB5223" w:rsidRDefault="009F2746" w:rsidP="000E1FD1">
            <w:pPr>
              <w:jc w:val="center"/>
              <w:rPr>
                <w:rFonts w:cstheme="minorHAnsi"/>
              </w:rPr>
            </w:pPr>
            <w:r w:rsidRPr="00DB5223">
              <w:rPr>
                <w:rFonts w:cstheme="minorHAnsi"/>
              </w:rPr>
              <w:t>2015</w:t>
            </w:r>
          </w:p>
        </w:tc>
        <w:tc>
          <w:tcPr>
            <w:tcW w:w="0" w:type="auto"/>
            <w:vAlign w:val="center"/>
            <w:hideMark/>
          </w:tcPr>
          <w:p w14:paraId="122E4F83" w14:textId="77777777" w:rsidR="009F2746" w:rsidRPr="00DB5223" w:rsidRDefault="009F2746" w:rsidP="000E1FD1">
            <w:pPr>
              <w:jc w:val="center"/>
              <w:rPr>
                <w:rFonts w:cstheme="minorHAnsi"/>
              </w:rPr>
            </w:pPr>
            <w:r w:rsidRPr="00DB5223">
              <w:rPr>
                <w:rFonts w:cstheme="minorHAnsi"/>
              </w:rPr>
              <w:t>47% of gross energy</w:t>
            </w:r>
          </w:p>
        </w:tc>
        <w:tc>
          <w:tcPr>
            <w:tcW w:w="0" w:type="auto"/>
            <w:vAlign w:val="center"/>
            <w:hideMark/>
          </w:tcPr>
          <w:p w14:paraId="15AD1DCC" w14:textId="57FF9C3E" w:rsidR="009F2746" w:rsidRPr="00DB5223" w:rsidRDefault="009F2746" w:rsidP="000E1FD1">
            <w:pPr>
              <w:jc w:val="center"/>
              <w:rPr>
                <w:rFonts w:cstheme="minorHAnsi"/>
              </w:rPr>
            </w:pPr>
            <w:hyperlink r:id="rId14" w:history="1">
              <w:r w:rsidRPr="00BB1F55">
                <w:rPr>
                  <w:rStyle w:val="Hyperlink"/>
                  <w:rFonts w:cstheme="minorHAnsi"/>
                </w:rPr>
                <w:t>Couto &amp; Estanqueiro, 2021</w:t>
              </w:r>
            </w:hyperlink>
          </w:p>
        </w:tc>
      </w:tr>
      <w:tr w:rsidR="009F2746" w:rsidRPr="00DB5223" w14:paraId="0A9D4EB4" w14:textId="77777777" w:rsidTr="002C07CC">
        <w:trPr>
          <w:tblCellSpacing w:w="15" w:type="dxa"/>
          <w:jc w:val="center"/>
        </w:trPr>
        <w:tc>
          <w:tcPr>
            <w:tcW w:w="0" w:type="auto"/>
            <w:vAlign w:val="center"/>
            <w:hideMark/>
          </w:tcPr>
          <w:p w14:paraId="5F176383" w14:textId="77777777" w:rsidR="009F2746" w:rsidRPr="00DB5223" w:rsidRDefault="009F2746" w:rsidP="000E1FD1">
            <w:pPr>
              <w:jc w:val="center"/>
              <w:rPr>
                <w:rFonts w:cstheme="minorHAnsi"/>
              </w:rPr>
            </w:pPr>
            <w:r w:rsidRPr="00DB5223">
              <w:rPr>
                <w:rStyle w:val="Strong"/>
                <w:rFonts w:cstheme="minorHAnsi"/>
              </w:rPr>
              <w:t>Energy Efficiency</w:t>
            </w:r>
          </w:p>
        </w:tc>
        <w:tc>
          <w:tcPr>
            <w:tcW w:w="0" w:type="auto"/>
            <w:vAlign w:val="center"/>
            <w:hideMark/>
          </w:tcPr>
          <w:p w14:paraId="1F5186BD" w14:textId="77777777" w:rsidR="009F2746" w:rsidRPr="00DB5223" w:rsidRDefault="009F2746" w:rsidP="000E1FD1">
            <w:pPr>
              <w:jc w:val="center"/>
              <w:rPr>
                <w:rFonts w:cstheme="minorHAnsi"/>
              </w:rPr>
            </w:pPr>
            <w:r w:rsidRPr="00DB5223">
              <w:rPr>
                <w:rFonts w:cstheme="minorHAnsi"/>
              </w:rPr>
              <w:t>2015</w:t>
            </w:r>
          </w:p>
        </w:tc>
        <w:tc>
          <w:tcPr>
            <w:tcW w:w="0" w:type="auto"/>
            <w:vAlign w:val="center"/>
            <w:hideMark/>
          </w:tcPr>
          <w:p w14:paraId="15AAB497" w14:textId="77777777" w:rsidR="009F2746" w:rsidRPr="00DB5223" w:rsidRDefault="009F2746" w:rsidP="000E1FD1">
            <w:pPr>
              <w:jc w:val="center"/>
              <w:rPr>
                <w:rFonts w:cstheme="minorHAnsi"/>
              </w:rPr>
            </w:pPr>
            <w:r w:rsidRPr="00DB5223">
              <w:rPr>
                <w:rFonts w:cstheme="minorHAnsi"/>
              </w:rPr>
              <w:t>+35% improvement</w:t>
            </w:r>
          </w:p>
        </w:tc>
        <w:tc>
          <w:tcPr>
            <w:tcW w:w="0" w:type="auto"/>
            <w:vAlign w:val="center"/>
            <w:hideMark/>
          </w:tcPr>
          <w:p w14:paraId="50DEB39C" w14:textId="65A65591" w:rsidR="009F2746" w:rsidRPr="00DB5223" w:rsidRDefault="009F2746" w:rsidP="000E1FD1">
            <w:pPr>
              <w:jc w:val="center"/>
              <w:rPr>
                <w:rFonts w:cstheme="minorHAnsi"/>
              </w:rPr>
            </w:pPr>
            <w:hyperlink r:id="rId15" w:history="1">
              <w:r w:rsidRPr="00BB1F55">
                <w:rPr>
                  <w:rStyle w:val="Hyperlink"/>
                  <w:rFonts w:cstheme="minorHAnsi"/>
                </w:rPr>
                <w:t>Catarino et al., 2015</w:t>
              </w:r>
            </w:hyperlink>
          </w:p>
        </w:tc>
      </w:tr>
      <w:tr w:rsidR="009F2746" w:rsidRPr="00DB5223" w14:paraId="3D65CED1" w14:textId="77777777" w:rsidTr="002C07CC">
        <w:trPr>
          <w:tblCellSpacing w:w="15" w:type="dxa"/>
          <w:jc w:val="center"/>
        </w:trPr>
        <w:tc>
          <w:tcPr>
            <w:tcW w:w="0" w:type="auto"/>
            <w:vAlign w:val="center"/>
            <w:hideMark/>
          </w:tcPr>
          <w:p w14:paraId="4FE0F980" w14:textId="77777777" w:rsidR="009F2746" w:rsidRPr="00DB5223" w:rsidRDefault="009F2746" w:rsidP="000E1FD1">
            <w:pPr>
              <w:jc w:val="center"/>
              <w:rPr>
                <w:rFonts w:cstheme="minorHAnsi"/>
              </w:rPr>
            </w:pPr>
            <w:r w:rsidRPr="00DB5223">
              <w:rPr>
                <w:rStyle w:val="Strong"/>
                <w:rFonts w:cstheme="minorHAnsi"/>
              </w:rPr>
              <w:t>Coal Phase-Out</w:t>
            </w:r>
          </w:p>
        </w:tc>
        <w:tc>
          <w:tcPr>
            <w:tcW w:w="0" w:type="auto"/>
            <w:vAlign w:val="center"/>
            <w:hideMark/>
          </w:tcPr>
          <w:p w14:paraId="04D0807D" w14:textId="77777777" w:rsidR="009F2746" w:rsidRPr="00DB5223" w:rsidRDefault="009F2746" w:rsidP="000E1FD1">
            <w:pPr>
              <w:jc w:val="center"/>
              <w:rPr>
                <w:rFonts w:cstheme="minorHAnsi"/>
              </w:rPr>
            </w:pPr>
            <w:r w:rsidRPr="00DB5223">
              <w:rPr>
                <w:rFonts w:cstheme="minorHAnsi"/>
              </w:rPr>
              <w:t>2020</w:t>
            </w:r>
          </w:p>
        </w:tc>
        <w:tc>
          <w:tcPr>
            <w:tcW w:w="0" w:type="auto"/>
            <w:vAlign w:val="center"/>
            <w:hideMark/>
          </w:tcPr>
          <w:p w14:paraId="4DDDFED8" w14:textId="77777777" w:rsidR="009F2746" w:rsidRPr="00DB5223" w:rsidRDefault="009F2746" w:rsidP="000E1FD1">
            <w:pPr>
              <w:jc w:val="center"/>
              <w:rPr>
                <w:rFonts w:cstheme="minorHAnsi"/>
              </w:rPr>
            </w:pPr>
            <w:r w:rsidRPr="00DB5223">
              <w:rPr>
                <w:rFonts w:cstheme="minorHAnsi"/>
              </w:rPr>
              <w:t>Complete by 2030</w:t>
            </w:r>
          </w:p>
        </w:tc>
        <w:tc>
          <w:tcPr>
            <w:tcW w:w="0" w:type="auto"/>
            <w:vAlign w:val="center"/>
            <w:hideMark/>
          </w:tcPr>
          <w:p w14:paraId="58869097" w14:textId="260AB0F9" w:rsidR="009F2746" w:rsidRPr="00DB5223" w:rsidRDefault="009F2746" w:rsidP="000E1FD1">
            <w:pPr>
              <w:jc w:val="center"/>
              <w:rPr>
                <w:rFonts w:cstheme="minorHAnsi"/>
              </w:rPr>
            </w:pPr>
            <w:hyperlink r:id="rId16" w:history="1">
              <w:r w:rsidRPr="00AA4907">
                <w:rPr>
                  <w:rStyle w:val="Hyperlink"/>
                  <w:rFonts w:cstheme="minorHAnsi"/>
                </w:rPr>
                <w:t>Gil &amp; Bernardo, 2020</w:t>
              </w:r>
            </w:hyperlink>
          </w:p>
        </w:tc>
      </w:tr>
    </w:tbl>
    <w:p w14:paraId="66135C2A" w14:textId="77777777" w:rsidR="00EB654F" w:rsidRPr="00DB5223" w:rsidRDefault="00EB654F" w:rsidP="009F2746">
      <w:pPr>
        <w:pStyle w:val="Heading3"/>
        <w:rPr>
          <w:rFonts w:asciiTheme="minorHAnsi" w:hAnsiTheme="minorHAnsi" w:cstheme="minorHAnsi"/>
        </w:rPr>
      </w:pPr>
    </w:p>
    <w:p w14:paraId="05BBF93A" w14:textId="6ACD6E75" w:rsidR="009F2746" w:rsidRPr="00DB5223" w:rsidRDefault="009F2746" w:rsidP="00EB654F">
      <w:pPr>
        <w:rPr>
          <w:rFonts w:cstheme="minorHAnsi"/>
          <w:b/>
          <w:bCs/>
        </w:rPr>
      </w:pPr>
      <w:r w:rsidRPr="00DB5223">
        <w:rPr>
          <w:rFonts w:cstheme="minorHAnsi"/>
          <w:b/>
          <w:bCs/>
        </w:rPr>
        <w:t>Challenges and Opportunities</w:t>
      </w:r>
    </w:p>
    <w:p w14:paraId="17FC3047" w14:textId="1754DC9F" w:rsidR="0052261D" w:rsidRPr="00DB5223" w:rsidRDefault="009F2746" w:rsidP="003B1310">
      <w:pPr>
        <w:jc w:val="both"/>
        <w:rPr>
          <w:rFonts w:cstheme="minorHAnsi"/>
        </w:rPr>
      </w:pPr>
      <w:r w:rsidRPr="00DB5223">
        <w:rPr>
          <w:rFonts w:cstheme="minorHAnsi"/>
        </w:rPr>
        <w:t xml:space="preserve">Portugal faces several challenges in implementing its energy strategies, including securing investment for large-scale renewable energy projects, modernizing its grid infrastructure, and ensuring equitable access to clean energy. However, the </w:t>
      </w:r>
      <w:r w:rsidRPr="00973A92">
        <w:rPr>
          <w:rFonts w:cstheme="minorHAnsi"/>
          <w:b/>
          <w:bCs/>
          <w:highlight w:val="yellow"/>
        </w:rPr>
        <w:t>country’s favorable geographic conditions for solar and wind power,</w:t>
      </w:r>
      <w:r w:rsidRPr="00DB5223">
        <w:rPr>
          <w:rFonts w:cstheme="minorHAnsi"/>
        </w:rPr>
        <w:t xml:space="preserve"> combined with its political commitment, provide significant opportunities for success. Policies like the NECP and RNC2050 set a clear direction for reducing carbon intensity while fostering innovation in energy technologies.</w:t>
      </w:r>
    </w:p>
    <w:p w14:paraId="3245716A" w14:textId="73E20CE2" w:rsidR="009A6CC2" w:rsidRPr="00DB5223" w:rsidRDefault="009A6CC2" w:rsidP="00393E48">
      <w:pPr>
        <w:pStyle w:val="Stile1"/>
        <w:numPr>
          <w:ilvl w:val="1"/>
          <w:numId w:val="2"/>
        </w:numPr>
        <w:tabs>
          <w:tab w:val="left" w:pos="1276"/>
        </w:tabs>
        <w:ind w:left="1080"/>
        <w:jc w:val="left"/>
        <w:rPr>
          <w:rFonts w:asciiTheme="minorHAnsi" w:hAnsiTheme="minorHAnsi" w:cstheme="minorHAnsi"/>
        </w:rPr>
      </w:pPr>
      <w:bookmarkStart w:id="6" w:name="_Toc185408186"/>
      <w:r w:rsidRPr="00DB5223">
        <w:rPr>
          <w:rFonts w:asciiTheme="minorHAnsi" w:hAnsiTheme="minorHAnsi" w:cstheme="minorHAnsi"/>
        </w:rPr>
        <w:t>Key strategic goals</w:t>
      </w:r>
      <w:bookmarkEnd w:id="6"/>
    </w:p>
    <w:p w14:paraId="1302D853" w14:textId="15972650" w:rsidR="009C260E" w:rsidRPr="00DB5223" w:rsidRDefault="009C260E" w:rsidP="00EB3D99">
      <w:pPr>
        <w:jc w:val="both"/>
        <w:rPr>
          <w:rFonts w:cstheme="minorHAnsi"/>
        </w:rPr>
      </w:pPr>
      <w:r w:rsidRPr="00DB5223">
        <w:rPr>
          <w:rFonts w:cstheme="minorHAnsi"/>
        </w:rPr>
        <w:t xml:space="preserve">Portugal’s energy strategy is underpinned by ambitious goals to ensure alignment with global climate imperatives, regional objectives such as the European Green Deal, and national socio-economic priorities. These goals are structured to achieve a balance between decarbonization, energy security, technological innovation, and social equity. This </w:t>
      </w:r>
      <w:r w:rsidR="005D75A9">
        <w:rPr>
          <w:rFonts w:cstheme="minorHAnsi"/>
          <w:lang w:val="en-US"/>
        </w:rPr>
        <w:t>sub section</w:t>
      </w:r>
      <w:r w:rsidRPr="00DB5223">
        <w:rPr>
          <w:rFonts w:cstheme="minorHAnsi"/>
        </w:rPr>
        <w:t xml:space="preserve"> provides a detailed examination of the core strategic goals driving Portugal’s long-term energy transition.</w:t>
      </w:r>
    </w:p>
    <w:p w14:paraId="1F88469E" w14:textId="77777777" w:rsidR="009C260E" w:rsidRPr="00DB5223" w:rsidRDefault="009C260E" w:rsidP="009C260E">
      <w:pPr>
        <w:rPr>
          <w:rFonts w:cstheme="minorHAnsi"/>
        </w:rPr>
      </w:pPr>
    </w:p>
    <w:p w14:paraId="65EF7067" w14:textId="7E4A6C25" w:rsidR="006457AC" w:rsidRPr="006457AC" w:rsidRDefault="006457AC" w:rsidP="006457AC">
      <w:pPr>
        <w:pStyle w:val="Caption"/>
        <w:keepNext/>
        <w:jc w:val="center"/>
        <w:rPr>
          <w:color w:val="auto"/>
        </w:rPr>
      </w:pPr>
      <w:bookmarkStart w:id="7" w:name="_Toc185425256"/>
      <w:r w:rsidRPr="006457AC">
        <w:rPr>
          <w:color w:val="auto"/>
        </w:rPr>
        <w:t xml:space="preserve">Table </w:t>
      </w:r>
      <w:r w:rsidRPr="006457AC">
        <w:rPr>
          <w:color w:val="auto"/>
        </w:rPr>
        <w:fldChar w:fldCharType="begin"/>
      </w:r>
      <w:r w:rsidRPr="006457AC">
        <w:rPr>
          <w:color w:val="auto"/>
        </w:rPr>
        <w:instrText xml:space="preserve"> SEQ Table \* ARABIC </w:instrText>
      </w:r>
      <w:r w:rsidRPr="006457AC">
        <w:rPr>
          <w:color w:val="auto"/>
        </w:rPr>
        <w:fldChar w:fldCharType="separate"/>
      </w:r>
      <w:r w:rsidR="00785641">
        <w:rPr>
          <w:noProof/>
          <w:color w:val="auto"/>
        </w:rPr>
        <w:t>2</w:t>
      </w:r>
      <w:r w:rsidRPr="006457AC">
        <w:rPr>
          <w:color w:val="auto"/>
        </w:rPr>
        <w:fldChar w:fldCharType="end"/>
      </w:r>
      <w:r w:rsidRPr="006457AC">
        <w:rPr>
          <w:color w:val="auto"/>
        </w:rPr>
        <w:t xml:space="preserve"> - Key strategic goals</w:t>
      </w:r>
      <w:bookmarkEnd w:id="7"/>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2817"/>
        <w:gridCol w:w="3182"/>
        <w:gridCol w:w="1559"/>
      </w:tblGrid>
      <w:tr w:rsidR="00A71E31" w:rsidRPr="00DB5223" w14:paraId="55A5EEEC" w14:textId="77777777" w:rsidTr="00A71E31">
        <w:trPr>
          <w:tblCellSpacing w:w="15" w:type="dxa"/>
          <w:jc w:val="center"/>
        </w:trPr>
        <w:tc>
          <w:tcPr>
            <w:tcW w:w="0" w:type="auto"/>
            <w:vAlign w:val="center"/>
            <w:hideMark/>
          </w:tcPr>
          <w:p w14:paraId="2F01FEA6" w14:textId="77777777" w:rsidR="00A71E31" w:rsidRPr="00DB5223" w:rsidRDefault="00A71E31">
            <w:pPr>
              <w:rPr>
                <w:rFonts w:cstheme="minorHAnsi"/>
              </w:rPr>
            </w:pPr>
            <w:r w:rsidRPr="00DB5223">
              <w:rPr>
                <w:rStyle w:val="Strong"/>
                <w:rFonts w:cstheme="minorHAnsi"/>
              </w:rPr>
              <w:t>Strategic Goal</w:t>
            </w:r>
          </w:p>
        </w:tc>
        <w:tc>
          <w:tcPr>
            <w:tcW w:w="0" w:type="auto"/>
            <w:vAlign w:val="center"/>
            <w:hideMark/>
          </w:tcPr>
          <w:p w14:paraId="7A92FB3C" w14:textId="77777777" w:rsidR="00A71E31" w:rsidRPr="00DB5223" w:rsidRDefault="00A71E31">
            <w:pPr>
              <w:rPr>
                <w:rFonts w:cstheme="minorHAnsi"/>
              </w:rPr>
            </w:pPr>
            <w:r w:rsidRPr="00DB5223">
              <w:rPr>
                <w:rStyle w:val="Strong"/>
                <w:rFonts w:cstheme="minorHAnsi"/>
              </w:rPr>
              <w:t>Details</w:t>
            </w:r>
          </w:p>
        </w:tc>
        <w:tc>
          <w:tcPr>
            <w:tcW w:w="0" w:type="auto"/>
            <w:vAlign w:val="center"/>
            <w:hideMark/>
          </w:tcPr>
          <w:p w14:paraId="73BD1595" w14:textId="77777777" w:rsidR="00A71E31" w:rsidRPr="00DB5223" w:rsidRDefault="00A71E31">
            <w:pPr>
              <w:rPr>
                <w:rFonts w:cstheme="minorHAnsi"/>
              </w:rPr>
            </w:pPr>
            <w:r w:rsidRPr="00DB5223">
              <w:rPr>
                <w:rStyle w:val="Strong"/>
                <w:rFonts w:cstheme="minorHAnsi"/>
              </w:rPr>
              <w:t>Key Targets</w:t>
            </w:r>
          </w:p>
        </w:tc>
        <w:tc>
          <w:tcPr>
            <w:tcW w:w="0" w:type="auto"/>
            <w:vAlign w:val="center"/>
            <w:hideMark/>
          </w:tcPr>
          <w:p w14:paraId="37F1E333" w14:textId="77777777" w:rsidR="00A71E31" w:rsidRPr="00DB5223" w:rsidRDefault="00A71E31">
            <w:pPr>
              <w:rPr>
                <w:rFonts w:cstheme="minorHAnsi"/>
              </w:rPr>
            </w:pPr>
            <w:r w:rsidRPr="00DB5223">
              <w:rPr>
                <w:rStyle w:val="Strong"/>
                <w:rFonts w:cstheme="minorHAnsi"/>
              </w:rPr>
              <w:t>References</w:t>
            </w:r>
          </w:p>
        </w:tc>
      </w:tr>
      <w:tr w:rsidR="00A71E31" w:rsidRPr="00DB5223" w14:paraId="59C06AD0" w14:textId="77777777" w:rsidTr="00A71E31">
        <w:trPr>
          <w:tblCellSpacing w:w="15" w:type="dxa"/>
          <w:jc w:val="center"/>
        </w:trPr>
        <w:tc>
          <w:tcPr>
            <w:tcW w:w="0" w:type="auto"/>
            <w:vAlign w:val="center"/>
            <w:hideMark/>
          </w:tcPr>
          <w:p w14:paraId="59CBB3F1" w14:textId="77777777" w:rsidR="00A71E31" w:rsidRPr="00DB5223" w:rsidRDefault="00A71E31">
            <w:pPr>
              <w:rPr>
                <w:rFonts w:cstheme="minorHAnsi"/>
              </w:rPr>
            </w:pPr>
            <w:r w:rsidRPr="00DB5223">
              <w:rPr>
                <w:rFonts w:cstheme="minorHAnsi"/>
              </w:rPr>
              <w:t>Decarbonization</w:t>
            </w:r>
          </w:p>
        </w:tc>
        <w:tc>
          <w:tcPr>
            <w:tcW w:w="0" w:type="auto"/>
            <w:vAlign w:val="center"/>
            <w:hideMark/>
          </w:tcPr>
          <w:p w14:paraId="76C30714" w14:textId="77777777" w:rsidR="00A71E31" w:rsidRPr="00DB5223" w:rsidRDefault="00A71E31">
            <w:pPr>
              <w:rPr>
                <w:rFonts w:cstheme="minorHAnsi"/>
              </w:rPr>
            </w:pPr>
            <w:r w:rsidRPr="00DB5223">
              <w:rPr>
                <w:rFonts w:cstheme="minorHAnsi"/>
              </w:rPr>
              <w:t>Transition from fossil fuels to renewable energy sources.</w:t>
            </w:r>
          </w:p>
        </w:tc>
        <w:tc>
          <w:tcPr>
            <w:tcW w:w="0" w:type="auto"/>
            <w:vAlign w:val="center"/>
            <w:hideMark/>
          </w:tcPr>
          <w:p w14:paraId="32F38500" w14:textId="77777777" w:rsidR="00A71E31" w:rsidRPr="00DB5223" w:rsidRDefault="00A71E31">
            <w:pPr>
              <w:rPr>
                <w:rFonts w:cstheme="minorHAnsi"/>
              </w:rPr>
            </w:pPr>
            <w:r w:rsidRPr="00DB5223">
              <w:rPr>
                <w:rFonts w:cstheme="minorHAnsi"/>
              </w:rPr>
              <w:t>Reduce GHG emissions by 55% by 2030, phase out coal by 2030.</w:t>
            </w:r>
          </w:p>
        </w:tc>
        <w:tc>
          <w:tcPr>
            <w:tcW w:w="0" w:type="auto"/>
            <w:vAlign w:val="center"/>
            <w:hideMark/>
          </w:tcPr>
          <w:p w14:paraId="434218DB" w14:textId="0FF4A9E2" w:rsidR="00A71E31" w:rsidRPr="00DB5223" w:rsidRDefault="00A71E31">
            <w:pPr>
              <w:rPr>
                <w:rFonts w:cstheme="minorHAnsi"/>
              </w:rPr>
            </w:pPr>
            <w:hyperlink r:id="rId17" w:history="1">
              <w:r w:rsidRPr="00DB5223">
                <w:rPr>
                  <w:rStyle w:val="Hyperlink"/>
                  <w:rFonts w:cstheme="minorHAnsi"/>
                </w:rPr>
                <w:t>Gil &amp; Bernardo, 2020</w:t>
              </w:r>
            </w:hyperlink>
          </w:p>
        </w:tc>
      </w:tr>
      <w:tr w:rsidR="00A71E31" w:rsidRPr="00DB5223" w14:paraId="3256C22C" w14:textId="77777777" w:rsidTr="00A71E31">
        <w:trPr>
          <w:tblCellSpacing w:w="15" w:type="dxa"/>
          <w:jc w:val="center"/>
        </w:trPr>
        <w:tc>
          <w:tcPr>
            <w:tcW w:w="0" w:type="auto"/>
            <w:vAlign w:val="center"/>
            <w:hideMark/>
          </w:tcPr>
          <w:p w14:paraId="45CEA4EC" w14:textId="77777777" w:rsidR="00A71E31" w:rsidRPr="00DB5223" w:rsidRDefault="00A71E31">
            <w:pPr>
              <w:rPr>
                <w:rFonts w:cstheme="minorHAnsi"/>
              </w:rPr>
            </w:pPr>
            <w:r w:rsidRPr="00DB5223">
              <w:rPr>
                <w:rFonts w:cstheme="minorHAnsi"/>
              </w:rPr>
              <w:t>Energy Security</w:t>
            </w:r>
          </w:p>
        </w:tc>
        <w:tc>
          <w:tcPr>
            <w:tcW w:w="0" w:type="auto"/>
            <w:vAlign w:val="center"/>
            <w:hideMark/>
          </w:tcPr>
          <w:p w14:paraId="2399D923" w14:textId="77777777" w:rsidR="00A71E31" w:rsidRPr="00DB5223" w:rsidRDefault="00A71E31">
            <w:pPr>
              <w:rPr>
                <w:rFonts w:cstheme="minorHAnsi"/>
              </w:rPr>
            </w:pPr>
            <w:r w:rsidRPr="00DB5223">
              <w:rPr>
                <w:rFonts w:cstheme="minorHAnsi"/>
              </w:rPr>
              <w:t>Diversify energy sources and enhance storage capabilities.</w:t>
            </w:r>
          </w:p>
        </w:tc>
        <w:tc>
          <w:tcPr>
            <w:tcW w:w="0" w:type="auto"/>
            <w:vAlign w:val="center"/>
            <w:hideMark/>
          </w:tcPr>
          <w:p w14:paraId="602BE0AA" w14:textId="77777777" w:rsidR="00A71E31" w:rsidRPr="00DB5223" w:rsidRDefault="00A71E31">
            <w:pPr>
              <w:rPr>
                <w:rFonts w:cstheme="minorHAnsi"/>
              </w:rPr>
            </w:pPr>
            <w:r w:rsidRPr="00973A92">
              <w:rPr>
                <w:rFonts w:cstheme="minorHAnsi"/>
                <w:highlight w:val="yellow"/>
              </w:rPr>
              <w:t>Achieve 80% renewable energy penetration by 2030,</w:t>
            </w:r>
            <w:r w:rsidRPr="00DB5223">
              <w:rPr>
                <w:rFonts w:cstheme="minorHAnsi"/>
              </w:rPr>
              <w:t xml:space="preserve"> implement robust storage.</w:t>
            </w:r>
          </w:p>
        </w:tc>
        <w:tc>
          <w:tcPr>
            <w:tcW w:w="0" w:type="auto"/>
            <w:vAlign w:val="center"/>
            <w:hideMark/>
          </w:tcPr>
          <w:p w14:paraId="0E56C881" w14:textId="7DCE8CA3" w:rsidR="00A71E31" w:rsidRPr="00DB5223" w:rsidRDefault="00A71E31">
            <w:pPr>
              <w:rPr>
                <w:rFonts w:cstheme="minorHAnsi"/>
              </w:rPr>
            </w:pPr>
            <w:hyperlink r:id="rId18" w:history="1">
              <w:r w:rsidRPr="00DB5223">
                <w:rPr>
                  <w:rStyle w:val="Hyperlink"/>
                  <w:rFonts w:cstheme="minorHAnsi"/>
                </w:rPr>
                <w:t>Miguel et al., 2017</w:t>
              </w:r>
            </w:hyperlink>
          </w:p>
        </w:tc>
      </w:tr>
      <w:tr w:rsidR="00A71E31" w:rsidRPr="00DB5223" w14:paraId="62514D47" w14:textId="77777777" w:rsidTr="00A71E31">
        <w:trPr>
          <w:tblCellSpacing w:w="15" w:type="dxa"/>
          <w:jc w:val="center"/>
        </w:trPr>
        <w:tc>
          <w:tcPr>
            <w:tcW w:w="0" w:type="auto"/>
            <w:vAlign w:val="center"/>
            <w:hideMark/>
          </w:tcPr>
          <w:p w14:paraId="4563EC7F" w14:textId="77777777" w:rsidR="00A71E31" w:rsidRPr="00DB5223" w:rsidRDefault="00A71E31">
            <w:pPr>
              <w:rPr>
                <w:rFonts w:cstheme="minorHAnsi"/>
              </w:rPr>
            </w:pPr>
            <w:r w:rsidRPr="00DB5223">
              <w:rPr>
                <w:rFonts w:cstheme="minorHAnsi"/>
              </w:rPr>
              <w:lastRenderedPageBreak/>
              <w:t>Economic Competitiveness</w:t>
            </w:r>
          </w:p>
        </w:tc>
        <w:tc>
          <w:tcPr>
            <w:tcW w:w="0" w:type="auto"/>
            <w:vAlign w:val="center"/>
            <w:hideMark/>
          </w:tcPr>
          <w:p w14:paraId="2574AE2A" w14:textId="77777777" w:rsidR="00A71E31" w:rsidRPr="00DB5223" w:rsidRDefault="00A71E31">
            <w:pPr>
              <w:rPr>
                <w:rFonts w:cstheme="minorHAnsi"/>
              </w:rPr>
            </w:pPr>
            <w:r w:rsidRPr="00DB5223">
              <w:rPr>
                <w:rFonts w:cstheme="minorHAnsi"/>
              </w:rPr>
              <w:t>Promote green technologies and innovation to reduce energy costs.</w:t>
            </w:r>
          </w:p>
        </w:tc>
        <w:tc>
          <w:tcPr>
            <w:tcW w:w="0" w:type="auto"/>
            <w:vAlign w:val="center"/>
            <w:hideMark/>
          </w:tcPr>
          <w:p w14:paraId="084A3590" w14:textId="77777777" w:rsidR="00A71E31" w:rsidRPr="00DB5223" w:rsidRDefault="00A71E31">
            <w:pPr>
              <w:rPr>
                <w:rFonts w:cstheme="minorHAnsi"/>
              </w:rPr>
            </w:pPr>
            <w:r w:rsidRPr="00DB5223">
              <w:rPr>
                <w:rFonts w:cstheme="minorHAnsi"/>
              </w:rPr>
              <w:t>I</w:t>
            </w:r>
            <w:r w:rsidRPr="00973A92">
              <w:rPr>
                <w:rFonts w:cstheme="minorHAnsi"/>
                <w:highlight w:val="yellow"/>
              </w:rPr>
              <w:t>ncentivize renewable energy startups and improve energy efficiency in SME</w:t>
            </w:r>
            <w:r w:rsidRPr="00DB5223">
              <w:rPr>
                <w:rFonts w:cstheme="minorHAnsi"/>
              </w:rPr>
              <w:t>s.</w:t>
            </w:r>
          </w:p>
        </w:tc>
        <w:tc>
          <w:tcPr>
            <w:tcW w:w="0" w:type="auto"/>
            <w:vAlign w:val="center"/>
            <w:hideMark/>
          </w:tcPr>
          <w:p w14:paraId="21F5808C" w14:textId="38CFC73A" w:rsidR="00A71E31" w:rsidRPr="00DB5223" w:rsidRDefault="00A71E31">
            <w:pPr>
              <w:rPr>
                <w:rFonts w:cstheme="minorHAnsi"/>
              </w:rPr>
            </w:pPr>
            <w:hyperlink r:id="rId19" w:history="1">
              <w:r w:rsidRPr="00DB5223">
                <w:rPr>
                  <w:rStyle w:val="Hyperlink"/>
                  <w:rFonts w:cstheme="minorHAnsi"/>
                </w:rPr>
                <w:t>Catarino et al., 2015</w:t>
              </w:r>
            </w:hyperlink>
          </w:p>
        </w:tc>
      </w:tr>
      <w:tr w:rsidR="00A71E31" w:rsidRPr="00DB5223" w14:paraId="21F8F2FC" w14:textId="77777777" w:rsidTr="00A71E31">
        <w:trPr>
          <w:tblCellSpacing w:w="15" w:type="dxa"/>
          <w:jc w:val="center"/>
        </w:trPr>
        <w:tc>
          <w:tcPr>
            <w:tcW w:w="0" w:type="auto"/>
            <w:vAlign w:val="center"/>
            <w:hideMark/>
          </w:tcPr>
          <w:p w14:paraId="640E9580" w14:textId="77777777" w:rsidR="00A71E31" w:rsidRPr="00DB5223" w:rsidRDefault="00A71E31">
            <w:pPr>
              <w:rPr>
                <w:rFonts w:cstheme="minorHAnsi"/>
              </w:rPr>
            </w:pPr>
            <w:r w:rsidRPr="00DB5223">
              <w:rPr>
                <w:rFonts w:cstheme="minorHAnsi"/>
              </w:rPr>
              <w:t>Social Equity</w:t>
            </w:r>
          </w:p>
        </w:tc>
        <w:tc>
          <w:tcPr>
            <w:tcW w:w="0" w:type="auto"/>
            <w:vAlign w:val="center"/>
            <w:hideMark/>
          </w:tcPr>
          <w:p w14:paraId="1E8A413E" w14:textId="77777777" w:rsidR="00A71E31" w:rsidRPr="00DB5223" w:rsidRDefault="00A71E31">
            <w:pPr>
              <w:rPr>
                <w:rFonts w:cstheme="minorHAnsi"/>
              </w:rPr>
            </w:pPr>
            <w:r w:rsidRPr="00753932">
              <w:rPr>
                <w:rFonts w:cstheme="minorHAnsi"/>
                <w:highlight w:val="yellow"/>
              </w:rPr>
              <w:t>Ensure equitable energy access and mitigate energy poverty</w:t>
            </w:r>
            <w:r w:rsidRPr="00DB5223">
              <w:rPr>
                <w:rFonts w:cstheme="minorHAnsi"/>
              </w:rPr>
              <w:t>.</w:t>
            </w:r>
          </w:p>
        </w:tc>
        <w:tc>
          <w:tcPr>
            <w:tcW w:w="0" w:type="auto"/>
            <w:vAlign w:val="center"/>
            <w:hideMark/>
          </w:tcPr>
          <w:p w14:paraId="38F5B706" w14:textId="77777777" w:rsidR="00A71E31" w:rsidRPr="00DB5223" w:rsidRDefault="00A71E31">
            <w:pPr>
              <w:rPr>
                <w:rFonts w:cstheme="minorHAnsi"/>
              </w:rPr>
            </w:pPr>
            <w:r w:rsidRPr="00973A92">
              <w:rPr>
                <w:rFonts w:cstheme="minorHAnsi"/>
                <w:highlight w:val="yellow"/>
              </w:rPr>
              <w:t>Retrofit 30% of homes, implement targeted subsidies for low-income households</w:t>
            </w:r>
            <w:r w:rsidRPr="00DB5223">
              <w:rPr>
                <w:rFonts w:cstheme="minorHAnsi"/>
              </w:rPr>
              <w:t>.</w:t>
            </w:r>
          </w:p>
        </w:tc>
        <w:tc>
          <w:tcPr>
            <w:tcW w:w="0" w:type="auto"/>
            <w:vAlign w:val="center"/>
            <w:hideMark/>
          </w:tcPr>
          <w:p w14:paraId="457B304E" w14:textId="77777777" w:rsidR="00A71E31" w:rsidRPr="00DB5223" w:rsidRDefault="00A71E31">
            <w:pPr>
              <w:rPr>
                <w:rFonts w:cstheme="minorHAnsi"/>
              </w:rPr>
            </w:pPr>
            <w:hyperlink r:id="rId20" w:history="1">
              <w:r w:rsidRPr="00DB5223">
                <w:rPr>
                  <w:rStyle w:val="Hyperlink"/>
                  <w:rFonts w:cstheme="minorHAnsi"/>
                </w:rPr>
                <w:t>Mafalda Matos et al., 2022</w:t>
              </w:r>
            </w:hyperlink>
          </w:p>
        </w:tc>
      </w:tr>
    </w:tbl>
    <w:p w14:paraId="777FDFF4" w14:textId="77777777" w:rsidR="009C260E" w:rsidRPr="00DB5223" w:rsidRDefault="009C260E" w:rsidP="009C260E">
      <w:pPr>
        <w:rPr>
          <w:rFonts w:cstheme="minorHAnsi"/>
        </w:rPr>
      </w:pPr>
    </w:p>
    <w:p w14:paraId="1D6AB42F" w14:textId="77777777" w:rsidR="00190CC4" w:rsidRPr="00DB5223" w:rsidRDefault="00190CC4" w:rsidP="00190CC4">
      <w:pPr>
        <w:jc w:val="both"/>
        <w:rPr>
          <w:rFonts w:cstheme="minorHAnsi"/>
          <w:b/>
          <w:bCs/>
        </w:rPr>
      </w:pPr>
      <w:r w:rsidRPr="00DB5223">
        <w:rPr>
          <w:rFonts w:cstheme="minorHAnsi"/>
          <w:b/>
          <w:bCs/>
        </w:rPr>
        <w:t>Decarbonization</w:t>
      </w:r>
    </w:p>
    <w:p w14:paraId="218F398E" w14:textId="77777777" w:rsidR="00190CC4" w:rsidRPr="00DB5223" w:rsidRDefault="00190CC4" w:rsidP="00190CC4">
      <w:pPr>
        <w:jc w:val="both"/>
        <w:rPr>
          <w:rFonts w:cstheme="minorHAnsi"/>
        </w:rPr>
      </w:pPr>
      <w:r w:rsidRPr="00DB5223">
        <w:rPr>
          <w:rFonts w:cstheme="minorHAnsi"/>
        </w:rPr>
        <w:t xml:space="preserve">The cornerstone of Portugal’s energy transition strategy is decarbonization. By committing to reduce greenhouse gas (GHG) emissions by 55% by 2030, Portugal seeks to align its energy systems with the Paris Agreement. The planned phase-out of coal-fired power plants by 2030 is a critical milestone, complemented by a substantial increase in renewable energy capacity. </w:t>
      </w:r>
      <w:r w:rsidRPr="00753932">
        <w:rPr>
          <w:rFonts w:cstheme="minorHAnsi"/>
          <w:highlight w:val="yellow"/>
        </w:rPr>
        <w:t>Investments in wind, solar, and hydropower are</w:t>
      </w:r>
      <w:r w:rsidRPr="00DB5223">
        <w:rPr>
          <w:rFonts w:cstheme="minorHAnsi"/>
        </w:rPr>
        <w:t xml:space="preserve"> pivotal to this transition, with the aim of achieving carbon neutrality by 2050.</w:t>
      </w:r>
    </w:p>
    <w:p w14:paraId="0E9FC532" w14:textId="77777777" w:rsidR="00190CC4" w:rsidRPr="00DB5223" w:rsidRDefault="00190CC4" w:rsidP="00190CC4">
      <w:pPr>
        <w:jc w:val="both"/>
        <w:rPr>
          <w:rFonts w:cstheme="minorHAnsi"/>
          <w:b/>
          <w:bCs/>
        </w:rPr>
      </w:pPr>
      <w:r w:rsidRPr="00DB5223">
        <w:rPr>
          <w:rFonts w:cstheme="minorHAnsi"/>
          <w:b/>
          <w:bCs/>
        </w:rPr>
        <w:t>Energy Security</w:t>
      </w:r>
    </w:p>
    <w:p w14:paraId="225CC304" w14:textId="77777777" w:rsidR="00190CC4" w:rsidRPr="00DB5223" w:rsidRDefault="00190CC4" w:rsidP="00190CC4">
      <w:pPr>
        <w:jc w:val="both"/>
        <w:rPr>
          <w:rFonts w:cstheme="minorHAnsi"/>
        </w:rPr>
      </w:pPr>
      <w:r w:rsidRPr="00DB5223">
        <w:rPr>
          <w:rFonts w:cstheme="minorHAnsi"/>
        </w:rPr>
        <w:t>Energy security remains a top priority for Portugal, given its reliance on imported energy in the past. The government aims to reduce energy dependency by diversifying energy sources and increasing renewable energy production. Energy storage systems, particularly battery and hydrogen storage, are being developed to ensure grid stability and manage intermittency in renewable energy supply. This strategy not only enhances resilience but also positions Portugal as a leader in green hydrogen production.</w:t>
      </w:r>
    </w:p>
    <w:p w14:paraId="5BB23E9A" w14:textId="77777777" w:rsidR="00190CC4" w:rsidRPr="00DB5223" w:rsidRDefault="00190CC4" w:rsidP="00190CC4">
      <w:pPr>
        <w:jc w:val="both"/>
        <w:rPr>
          <w:rFonts w:cstheme="minorHAnsi"/>
          <w:b/>
          <w:bCs/>
        </w:rPr>
      </w:pPr>
      <w:r w:rsidRPr="00DB5223">
        <w:rPr>
          <w:rFonts w:cstheme="minorHAnsi"/>
          <w:b/>
          <w:bCs/>
        </w:rPr>
        <w:t>Economic Competitiveness</w:t>
      </w:r>
    </w:p>
    <w:p w14:paraId="60188517" w14:textId="77777777" w:rsidR="00190CC4" w:rsidRPr="00DB5223" w:rsidRDefault="00190CC4" w:rsidP="00190CC4">
      <w:pPr>
        <w:jc w:val="both"/>
        <w:rPr>
          <w:rFonts w:cstheme="minorHAnsi"/>
        </w:rPr>
      </w:pPr>
      <w:r w:rsidRPr="00DB5223">
        <w:rPr>
          <w:rFonts w:cstheme="minorHAnsi"/>
        </w:rPr>
        <w:t xml:space="preserve">Portugal’s energy transition strategy emphasizes fostering economic competitiveness by </w:t>
      </w:r>
      <w:r w:rsidRPr="00753932">
        <w:rPr>
          <w:rFonts w:cstheme="minorHAnsi"/>
          <w:highlight w:val="yellow"/>
        </w:rPr>
        <w:t>supporting innovation in renewable technologies and energy efficiency. Public-private partnerships and financial incentives have been introduced to encourage investment in the green economy.</w:t>
      </w:r>
      <w:r w:rsidRPr="00DB5223">
        <w:rPr>
          <w:rFonts w:cstheme="minorHAnsi"/>
        </w:rPr>
        <w:t xml:space="preserve"> SMEs play a significant role in this transition, with targeted programs to improve their energy efficiency and reduce operational costs. By leveraging cutting-edge technologies such as AI and IoT, Portugal is driving down the costs of renewable energy integration.</w:t>
      </w:r>
    </w:p>
    <w:p w14:paraId="27B6B9D2" w14:textId="77777777" w:rsidR="00190CC4" w:rsidRPr="00DB5223" w:rsidRDefault="00190CC4" w:rsidP="00190CC4">
      <w:pPr>
        <w:jc w:val="both"/>
        <w:rPr>
          <w:rFonts w:cstheme="minorHAnsi"/>
          <w:b/>
          <w:bCs/>
        </w:rPr>
      </w:pPr>
      <w:r w:rsidRPr="00DB5223">
        <w:rPr>
          <w:rFonts w:cstheme="minorHAnsi"/>
          <w:b/>
          <w:bCs/>
        </w:rPr>
        <w:t>Social Equity</w:t>
      </w:r>
    </w:p>
    <w:p w14:paraId="2803676F" w14:textId="77777777" w:rsidR="00190CC4" w:rsidRPr="00DB5223" w:rsidRDefault="00190CC4" w:rsidP="00190CC4">
      <w:pPr>
        <w:jc w:val="both"/>
        <w:rPr>
          <w:rFonts w:cstheme="minorHAnsi"/>
        </w:rPr>
      </w:pPr>
      <w:r w:rsidRPr="00753932">
        <w:rPr>
          <w:rFonts w:cstheme="minorHAnsi"/>
          <w:highlight w:val="yellow"/>
        </w:rPr>
        <w:t>Addressing energy poverty and ensuring equitable access to clean energy are integral to Portugal’s energy strategy.</w:t>
      </w:r>
      <w:r w:rsidRPr="00DB5223">
        <w:rPr>
          <w:rFonts w:cstheme="minorHAnsi"/>
        </w:rPr>
        <w:t xml:space="preserve"> Retrofitting homes to improve energy efficiency and providing subsidies to low-income households are key measures. The government’s </w:t>
      </w:r>
      <w:r w:rsidRPr="00753932">
        <w:rPr>
          <w:rFonts w:cstheme="minorHAnsi"/>
          <w:highlight w:val="yellow"/>
        </w:rPr>
        <w:t>“Casa Eficiente 2020” program exemplifies its commitment to social equity, offering financial assistance for energy efficiency upgrades</w:t>
      </w:r>
      <w:r w:rsidRPr="00DB5223">
        <w:rPr>
          <w:rFonts w:cstheme="minorHAnsi"/>
        </w:rPr>
        <w:t>. These initiatives aim to ensure that no community is left behind in the transition to a low-carbon economy.</w:t>
      </w:r>
    </w:p>
    <w:p w14:paraId="2E181C33" w14:textId="0D6C45D2" w:rsidR="00190CC4" w:rsidRPr="00DB5223" w:rsidRDefault="00190CC4" w:rsidP="002014BF">
      <w:pPr>
        <w:jc w:val="both"/>
        <w:rPr>
          <w:rFonts w:cstheme="minorHAnsi"/>
          <w:lang w:val="en-US"/>
        </w:rPr>
      </w:pPr>
      <w:r w:rsidRPr="00DB5223">
        <w:rPr>
          <w:rFonts w:cstheme="minorHAnsi"/>
        </w:rPr>
        <w:t>Portugal’s strategic goals reflect a holistic approach to energy transition, balancing environmental, economic, and social priorities. By setting ambitious targets for decarbonization, enhancing energy security, promoting innovation, and fostering social equity, Portugal is paving the way for a sustainable and inclusive energy future.</w:t>
      </w:r>
    </w:p>
    <w:p w14:paraId="3E65323C" w14:textId="70B2B064" w:rsidR="009A6CC2" w:rsidRPr="00DB5223" w:rsidRDefault="009A6CC2" w:rsidP="00393E48">
      <w:pPr>
        <w:pStyle w:val="Stile1"/>
        <w:numPr>
          <w:ilvl w:val="1"/>
          <w:numId w:val="2"/>
        </w:numPr>
        <w:tabs>
          <w:tab w:val="left" w:pos="1276"/>
        </w:tabs>
        <w:ind w:left="1080"/>
        <w:jc w:val="left"/>
        <w:rPr>
          <w:rFonts w:asciiTheme="minorHAnsi" w:hAnsiTheme="minorHAnsi" w:cstheme="minorHAnsi"/>
          <w:sz w:val="24"/>
          <w:szCs w:val="24"/>
        </w:rPr>
      </w:pPr>
      <w:bookmarkStart w:id="8" w:name="_Toc185408187"/>
      <w:r w:rsidRPr="00DB5223">
        <w:rPr>
          <w:rFonts w:asciiTheme="minorHAnsi" w:eastAsia="Times New Roman" w:hAnsiTheme="minorHAnsi" w:cstheme="minorHAnsi"/>
          <w:sz w:val="36"/>
          <w:szCs w:val="36"/>
        </w:rPr>
        <w:t>Priority Action Lines</w:t>
      </w:r>
      <w:bookmarkEnd w:id="8"/>
    </w:p>
    <w:p w14:paraId="70AB360C" w14:textId="77777777" w:rsidR="007B1219" w:rsidRPr="00DB5223" w:rsidRDefault="007B1219" w:rsidP="00C57294">
      <w:pPr>
        <w:jc w:val="both"/>
        <w:rPr>
          <w:rFonts w:cstheme="minorHAnsi"/>
        </w:rPr>
      </w:pPr>
      <w:r w:rsidRPr="00DB5223">
        <w:rPr>
          <w:rFonts w:cstheme="minorHAnsi"/>
        </w:rPr>
        <w:t xml:space="preserve">Portugal's energy strategy is structured around several priority action lines designed to achieve its ambitious climate and energy goals. These action lines encompass expanding renewable energy capacity, </w:t>
      </w:r>
      <w:r w:rsidRPr="00DB5223">
        <w:rPr>
          <w:rFonts w:cstheme="minorHAnsi"/>
        </w:rPr>
        <w:lastRenderedPageBreak/>
        <w:t>enhancing energy efficiency, modernizing energy infrastructure, promoting hydrogen as a key energy vector, and fostering innovative technologies for a sustainable future. Each action line aligns with the overarching objectives of the National Energy and Climate Plan (NECP) and the Paris Agreement, aiming to ensure energy security, economic growth, and environmental sustainability.</w:t>
      </w:r>
    </w:p>
    <w:p w14:paraId="7B2B78D9" w14:textId="77777777" w:rsidR="00A57A3E" w:rsidRPr="00DB5223" w:rsidRDefault="00A57A3E" w:rsidP="00A57A3E">
      <w:pPr>
        <w:rPr>
          <w:rFonts w:cstheme="minorHAnsi"/>
          <w:b/>
          <w:bCs/>
        </w:rPr>
      </w:pPr>
      <w:r w:rsidRPr="00DB5223">
        <w:rPr>
          <w:rFonts w:cstheme="minorHAnsi"/>
          <w:b/>
          <w:bCs/>
        </w:rPr>
        <w:t>Scaling Renewable Energy</w:t>
      </w:r>
    </w:p>
    <w:p w14:paraId="4DC81E9C" w14:textId="77777777" w:rsidR="00A57A3E" w:rsidRPr="00DB5223" w:rsidRDefault="00A57A3E" w:rsidP="00C57294">
      <w:pPr>
        <w:jc w:val="both"/>
        <w:rPr>
          <w:rFonts w:cstheme="minorHAnsi"/>
        </w:rPr>
      </w:pPr>
      <w:r w:rsidRPr="00DB5223">
        <w:rPr>
          <w:rFonts w:cstheme="minorHAnsi"/>
        </w:rPr>
        <w:t>Expanding renewable energy capacity remains a cornerstone of Portugal's energy strategy. The country has committed to achieving 47% renewable energy in its gross final energy consumption by 2030. This involves significant investments in wind, solar, and hydroelectric power. Notably, hybrid systems combining wind and solar technologies have been prioritized to maximize energy output and reduce variability. The integration of these renewable sources into the national grid is supported by substantial EU funding, which aims to add 12 GW of capacity by 2030.</w:t>
      </w:r>
    </w:p>
    <w:p w14:paraId="114B284E" w14:textId="77777777" w:rsidR="00A57A3E" w:rsidRPr="00DB5223" w:rsidRDefault="00A57A3E" w:rsidP="00A57A3E">
      <w:pPr>
        <w:rPr>
          <w:rFonts w:cstheme="minorHAnsi"/>
        </w:rPr>
      </w:pPr>
      <w:r w:rsidRPr="00DB5223">
        <w:rPr>
          <w:rFonts w:cstheme="minorHAnsi"/>
        </w:rPr>
        <w:t>Key initiatives under this action line include:</w:t>
      </w:r>
    </w:p>
    <w:p w14:paraId="0B5605D1" w14:textId="77777777" w:rsidR="00A57A3E" w:rsidRPr="00753932" w:rsidRDefault="00A57A3E" w:rsidP="008B5DE2">
      <w:pPr>
        <w:pStyle w:val="ListParagraph"/>
        <w:numPr>
          <w:ilvl w:val="0"/>
          <w:numId w:val="95"/>
        </w:numPr>
        <w:rPr>
          <w:rFonts w:cstheme="minorHAnsi"/>
          <w:highlight w:val="yellow"/>
        </w:rPr>
      </w:pPr>
      <w:r w:rsidRPr="00753932">
        <w:rPr>
          <w:rStyle w:val="Strong"/>
          <w:rFonts w:cstheme="minorHAnsi"/>
          <w:highlight w:val="yellow"/>
        </w:rPr>
        <w:t>Offshore Wind Development</w:t>
      </w:r>
      <w:r w:rsidRPr="00753932">
        <w:rPr>
          <w:rFonts w:cstheme="minorHAnsi"/>
          <w:highlight w:val="yellow"/>
        </w:rPr>
        <w:t>: Leveraging Portugal's extensive coastline to develop offshore wind farms.</w:t>
      </w:r>
    </w:p>
    <w:p w14:paraId="7E29CF5B" w14:textId="77777777" w:rsidR="00A57A3E" w:rsidRPr="00753932" w:rsidRDefault="00A57A3E" w:rsidP="008B5DE2">
      <w:pPr>
        <w:pStyle w:val="ListParagraph"/>
        <w:numPr>
          <w:ilvl w:val="0"/>
          <w:numId w:val="95"/>
        </w:numPr>
        <w:rPr>
          <w:rFonts w:cstheme="minorHAnsi"/>
          <w:highlight w:val="yellow"/>
        </w:rPr>
      </w:pPr>
      <w:r w:rsidRPr="00753932">
        <w:rPr>
          <w:rStyle w:val="Strong"/>
          <w:rFonts w:cstheme="minorHAnsi"/>
          <w:highlight w:val="yellow"/>
        </w:rPr>
        <w:t>Solar PV Expansion</w:t>
      </w:r>
      <w:r w:rsidRPr="00753932">
        <w:rPr>
          <w:rFonts w:cstheme="minorHAnsi"/>
          <w:highlight w:val="yellow"/>
        </w:rPr>
        <w:t>: Increasing solar photovoltaic installations, particularly in regions with high solar irradiance.</w:t>
      </w:r>
    </w:p>
    <w:p w14:paraId="2504CB40" w14:textId="77777777" w:rsidR="00A57A3E" w:rsidRPr="00753932" w:rsidRDefault="00A57A3E" w:rsidP="008B5DE2">
      <w:pPr>
        <w:pStyle w:val="ListParagraph"/>
        <w:numPr>
          <w:ilvl w:val="0"/>
          <w:numId w:val="95"/>
        </w:numPr>
        <w:rPr>
          <w:rFonts w:cstheme="minorHAnsi"/>
          <w:highlight w:val="yellow"/>
        </w:rPr>
      </w:pPr>
      <w:r w:rsidRPr="00753932">
        <w:rPr>
          <w:rStyle w:val="Strong"/>
          <w:rFonts w:cstheme="minorHAnsi"/>
          <w:highlight w:val="yellow"/>
        </w:rPr>
        <w:t>Small-Scale Renewables</w:t>
      </w:r>
      <w:r w:rsidRPr="00753932">
        <w:rPr>
          <w:rFonts w:cstheme="minorHAnsi"/>
          <w:highlight w:val="yellow"/>
        </w:rPr>
        <w:t>: Promoting decentralized renewable energy systems, such as rooftop solar panels and community wind projects.</w:t>
      </w:r>
    </w:p>
    <w:p w14:paraId="43F60D06" w14:textId="77777777" w:rsidR="00A57A3E" w:rsidRPr="00DB5223" w:rsidRDefault="00A57A3E" w:rsidP="00A57A3E">
      <w:pPr>
        <w:rPr>
          <w:rFonts w:cstheme="minorHAnsi"/>
          <w:b/>
          <w:bCs/>
        </w:rPr>
      </w:pPr>
      <w:r w:rsidRPr="00DB5223">
        <w:rPr>
          <w:rFonts w:cstheme="minorHAnsi"/>
          <w:b/>
          <w:bCs/>
        </w:rPr>
        <w:t>Enhancing Energy Efficiency</w:t>
      </w:r>
    </w:p>
    <w:p w14:paraId="515E708D" w14:textId="77777777" w:rsidR="00A57A3E" w:rsidRPr="00DB5223" w:rsidRDefault="00A57A3E" w:rsidP="00C57294">
      <w:pPr>
        <w:jc w:val="both"/>
        <w:rPr>
          <w:rFonts w:cstheme="minorHAnsi"/>
        </w:rPr>
      </w:pPr>
      <w:r w:rsidRPr="00DB5223">
        <w:rPr>
          <w:rFonts w:cstheme="minorHAnsi"/>
        </w:rPr>
        <w:t xml:space="preserve">Improving energy efficiency across sectors is another critical priority. The government aims to reduce energy consumption in buildings, transportation, and industry by implementing rigorous efficiency standards and retrofitting programs. For instance, the </w:t>
      </w:r>
      <w:r w:rsidRPr="00786BEE">
        <w:rPr>
          <w:rFonts w:cstheme="minorHAnsi"/>
          <w:highlight w:val="yellow"/>
        </w:rPr>
        <w:t>"Casa Eficiente 2020" program provides financial incentives for energy-efficient home renovations, targeting a 30% reduction</w:t>
      </w:r>
      <w:r w:rsidRPr="00DB5223">
        <w:rPr>
          <w:rFonts w:cstheme="minorHAnsi"/>
        </w:rPr>
        <w:t xml:space="preserve"> in energy consumption in residential buildings.</w:t>
      </w:r>
    </w:p>
    <w:p w14:paraId="2F10B51A" w14:textId="77777777" w:rsidR="00A57A3E" w:rsidRPr="00DB5223" w:rsidRDefault="00A57A3E" w:rsidP="00A57A3E">
      <w:pPr>
        <w:rPr>
          <w:rFonts w:cstheme="minorHAnsi"/>
        </w:rPr>
      </w:pPr>
      <w:r w:rsidRPr="00DB5223">
        <w:rPr>
          <w:rFonts w:cstheme="minorHAnsi"/>
        </w:rPr>
        <w:t>Key measures include:</w:t>
      </w:r>
    </w:p>
    <w:p w14:paraId="2F008528" w14:textId="77777777" w:rsidR="00A57A3E" w:rsidRPr="00DB5223" w:rsidRDefault="00A57A3E" w:rsidP="008B5DE2">
      <w:pPr>
        <w:pStyle w:val="ListParagraph"/>
        <w:numPr>
          <w:ilvl w:val="0"/>
          <w:numId w:val="96"/>
        </w:numPr>
        <w:rPr>
          <w:rFonts w:cstheme="minorHAnsi"/>
        </w:rPr>
      </w:pPr>
      <w:r w:rsidRPr="00DB5223">
        <w:rPr>
          <w:rStyle w:val="Strong"/>
          <w:rFonts w:cstheme="minorHAnsi"/>
        </w:rPr>
        <w:t>Building Retrofits</w:t>
      </w:r>
      <w:r w:rsidRPr="00DB5223">
        <w:rPr>
          <w:rFonts w:cstheme="minorHAnsi"/>
        </w:rPr>
        <w:t>: Upgrading insulation, windows, and HVAC systems in residential and commercial buildings.</w:t>
      </w:r>
    </w:p>
    <w:p w14:paraId="420119C9" w14:textId="77777777" w:rsidR="00A57A3E" w:rsidRPr="00DB5223" w:rsidRDefault="00A57A3E" w:rsidP="008B5DE2">
      <w:pPr>
        <w:pStyle w:val="ListParagraph"/>
        <w:numPr>
          <w:ilvl w:val="0"/>
          <w:numId w:val="96"/>
        </w:numPr>
        <w:rPr>
          <w:rFonts w:cstheme="minorHAnsi"/>
        </w:rPr>
      </w:pPr>
      <w:r w:rsidRPr="00DB5223">
        <w:rPr>
          <w:rStyle w:val="Strong"/>
          <w:rFonts w:cstheme="minorHAnsi"/>
        </w:rPr>
        <w:t>Industry Standards</w:t>
      </w:r>
      <w:r w:rsidRPr="00DB5223">
        <w:rPr>
          <w:rFonts w:cstheme="minorHAnsi"/>
        </w:rPr>
        <w:t>: Introducing energy efficiency standards for industrial equipment and processes.</w:t>
      </w:r>
    </w:p>
    <w:p w14:paraId="3F470E15" w14:textId="77777777" w:rsidR="00A57A3E" w:rsidRPr="00DB5223" w:rsidRDefault="00A57A3E" w:rsidP="008B5DE2">
      <w:pPr>
        <w:pStyle w:val="ListParagraph"/>
        <w:numPr>
          <w:ilvl w:val="0"/>
          <w:numId w:val="96"/>
        </w:numPr>
        <w:rPr>
          <w:rFonts w:cstheme="minorHAnsi"/>
        </w:rPr>
      </w:pPr>
      <w:r w:rsidRPr="00DB5223">
        <w:rPr>
          <w:rStyle w:val="Strong"/>
          <w:rFonts w:cstheme="minorHAnsi"/>
        </w:rPr>
        <w:t>Public Awareness Campaigns</w:t>
      </w:r>
      <w:r w:rsidRPr="00DB5223">
        <w:rPr>
          <w:rFonts w:cstheme="minorHAnsi"/>
        </w:rPr>
        <w:t>: Educating citizens and businesses about the benefits of energy-saving practices.</w:t>
      </w:r>
    </w:p>
    <w:p w14:paraId="23F42235" w14:textId="77777777" w:rsidR="00A57A3E" w:rsidRPr="00DB5223" w:rsidRDefault="00A57A3E" w:rsidP="00A57A3E">
      <w:pPr>
        <w:rPr>
          <w:rFonts w:cstheme="minorHAnsi"/>
          <w:b/>
          <w:bCs/>
        </w:rPr>
      </w:pPr>
      <w:r w:rsidRPr="00DB5223">
        <w:rPr>
          <w:rFonts w:cstheme="minorHAnsi"/>
          <w:b/>
          <w:bCs/>
        </w:rPr>
        <w:t>Smart Grid Deployment</w:t>
      </w:r>
    </w:p>
    <w:p w14:paraId="67D11847" w14:textId="77777777" w:rsidR="00A57A3E" w:rsidRPr="00DB5223" w:rsidRDefault="00A57A3E" w:rsidP="00C57294">
      <w:pPr>
        <w:jc w:val="both"/>
        <w:rPr>
          <w:rFonts w:cstheme="minorHAnsi"/>
        </w:rPr>
      </w:pPr>
      <w:r w:rsidRPr="00DB5223">
        <w:rPr>
          <w:rFonts w:cstheme="minorHAnsi"/>
        </w:rPr>
        <w:t>The modernization of Portugal's energy infrastructure is essential to accommodate the increasing share of renewables and ensure grid stability. Smart grids are being deployed to enhance energy distribution, improve demand-response capabilities, and integrate advanced metering systems. These grids enable real-time monitoring and management of energy flows, reducing losses and optimizing resource utilization.</w:t>
      </w:r>
    </w:p>
    <w:p w14:paraId="5B9D5181" w14:textId="77777777" w:rsidR="00A57A3E" w:rsidRPr="00DB5223" w:rsidRDefault="00A57A3E" w:rsidP="00A57A3E">
      <w:pPr>
        <w:rPr>
          <w:rFonts w:cstheme="minorHAnsi"/>
        </w:rPr>
      </w:pPr>
      <w:r w:rsidRPr="00DB5223">
        <w:rPr>
          <w:rFonts w:cstheme="minorHAnsi"/>
        </w:rPr>
        <w:t>Key projects include:</w:t>
      </w:r>
    </w:p>
    <w:p w14:paraId="3D4CA96A" w14:textId="77777777" w:rsidR="00A57A3E" w:rsidRPr="00DB5223" w:rsidRDefault="00A57A3E" w:rsidP="00D37FAA">
      <w:pPr>
        <w:pStyle w:val="ListParagraph"/>
        <w:numPr>
          <w:ilvl w:val="0"/>
          <w:numId w:val="97"/>
        </w:numPr>
        <w:rPr>
          <w:rFonts w:cstheme="minorHAnsi"/>
        </w:rPr>
      </w:pPr>
      <w:r w:rsidRPr="00DB5223">
        <w:rPr>
          <w:rStyle w:val="Strong"/>
          <w:rFonts w:cstheme="minorHAnsi"/>
        </w:rPr>
        <w:t>Advanced Metering Infrastructure (AMI)</w:t>
      </w:r>
      <w:r w:rsidRPr="00DB5223">
        <w:rPr>
          <w:rFonts w:cstheme="minorHAnsi"/>
        </w:rPr>
        <w:t>: Rolling out smart meters to households and businesses.</w:t>
      </w:r>
    </w:p>
    <w:p w14:paraId="410C2265" w14:textId="77777777" w:rsidR="00A57A3E" w:rsidRPr="00DB5223" w:rsidRDefault="00A57A3E" w:rsidP="00D37FAA">
      <w:pPr>
        <w:pStyle w:val="ListParagraph"/>
        <w:numPr>
          <w:ilvl w:val="0"/>
          <w:numId w:val="97"/>
        </w:numPr>
        <w:rPr>
          <w:rFonts w:cstheme="minorHAnsi"/>
        </w:rPr>
      </w:pPr>
      <w:r w:rsidRPr="00DB5223">
        <w:rPr>
          <w:rStyle w:val="Strong"/>
          <w:rFonts w:cstheme="minorHAnsi"/>
        </w:rPr>
        <w:t>Energy Storage Integration</w:t>
      </w:r>
      <w:r w:rsidRPr="00DB5223">
        <w:rPr>
          <w:rFonts w:cstheme="minorHAnsi"/>
        </w:rPr>
        <w:t>: Developing large-scale battery storage systems to balance supply and demand.</w:t>
      </w:r>
    </w:p>
    <w:p w14:paraId="09906332" w14:textId="77777777" w:rsidR="00A57A3E" w:rsidRPr="00DB5223" w:rsidRDefault="00A57A3E" w:rsidP="00D37FAA">
      <w:pPr>
        <w:pStyle w:val="ListParagraph"/>
        <w:numPr>
          <w:ilvl w:val="0"/>
          <w:numId w:val="97"/>
        </w:numPr>
        <w:rPr>
          <w:rFonts w:cstheme="minorHAnsi"/>
        </w:rPr>
      </w:pPr>
      <w:r w:rsidRPr="00DB5223">
        <w:rPr>
          <w:rStyle w:val="Strong"/>
          <w:rFonts w:cstheme="minorHAnsi"/>
        </w:rPr>
        <w:lastRenderedPageBreak/>
        <w:t>Digitalization</w:t>
      </w:r>
      <w:r w:rsidRPr="00DB5223">
        <w:rPr>
          <w:rFonts w:cstheme="minorHAnsi"/>
        </w:rPr>
        <w:t>: Employing IoT and AI technologies to predict and manage energy consumption patterns.</w:t>
      </w:r>
    </w:p>
    <w:p w14:paraId="033A3B3A" w14:textId="77777777" w:rsidR="00A57A3E" w:rsidRPr="00DB5223" w:rsidRDefault="00A57A3E" w:rsidP="00A57A3E">
      <w:pPr>
        <w:rPr>
          <w:rFonts w:cstheme="minorHAnsi"/>
          <w:b/>
          <w:bCs/>
        </w:rPr>
      </w:pPr>
      <w:r w:rsidRPr="00DB5223">
        <w:rPr>
          <w:rFonts w:cstheme="minorHAnsi"/>
          <w:b/>
          <w:bCs/>
        </w:rPr>
        <w:t>Hydrogen Development</w:t>
      </w:r>
    </w:p>
    <w:p w14:paraId="6BFECD2D" w14:textId="77777777" w:rsidR="00A57A3E" w:rsidRPr="00DB5223" w:rsidRDefault="00A57A3E" w:rsidP="00C57294">
      <w:pPr>
        <w:jc w:val="both"/>
        <w:rPr>
          <w:rFonts w:cstheme="minorHAnsi"/>
        </w:rPr>
      </w:pPr>
      <w:r w:rsidRPr="00786BEE">
        <w:rPr>
          <w:rFonts w:cstheme="minorHAnsi"/>
          <w:highlight w:val="yellow"/>
        </w:rPr>
        <w:t>Hydrogen is emerging as a pivotal energy carrier in Portugal's transition to a low-carbon economy. The National Hydrogen Strategy (EN-H2) outlines plans to produce green hydrogen using renewable electricity, which can be used for energy storage, industrial processes, and transportation</w:t>
      </w:r>
      <w:r w:rsidRPr="00DB5223">
        <w:rPr>
          <w:rFonts w:cstheme="minorHAnsi"/>
        </w:rPr>
        <w:t>. By 2030, Portugal aims to deploy 2 GW of green hydrogen capacity and establish hydrogen clusters in industrial hubs.</w:t>
      </w:r>
    </w:p>
    <w:p w14:paraId="29121E87" w14:textId="77777777" w:rsidR="00A57A3E" w:rsidRPr="00DB5223" w:rsidRDefault="00A57A3E" w:rsidP="00A57A3E">
      <w:pPr>
        <w:rPr>
          <w:rFonts w:cstheme="minorHAnsi"/>
        </w:rPr>
      </w:pPr>
      <w:r w:rsidRPr="00DB5223">
        <w:rPr>
          <w:rFonts w:cstheme="minorHAnsi"/>
        </w:rPr>
        <w:t>Key activities under this action line include:</w:t>
      </w:r>
    </w:p>
    <w:p w14:paraId="3729F018" w14:textId="77777777" w:rsidR="00A57A3E" w:rsidRPr="00DB5223" w:rsidRDefault="00A57A3E" w:rsidP="00487AA6">
      <w:pPr>
        <w:pStyle w:val="ListParagraph"/>
        <w:numPr>
          <w:ilvl w:val="0"/>
          <w:numId w:val="98"/>
        </w:numPr>
        <w:rPr>
          <w:rFonts w:cstheme="minorHAnsi"/>
        </w:rPr>
      </w:pPr>
      <w:r w:rsidRPr="00DB5223">
        <w:rPr>
          <w:rStyle w:val="Strong"/>
          <w:rFonts w:cstheme="minorHAnsi"/>
        </w:rPr>
        <w:t>Electrolyzer Deployment</w:t>
      </w:r>
      <w:r w:rsidRPr="00DB5223">
        <w:rPr>
          <w:rFonts w:cstheme="minorHAnsi"/>
        </w:rPr>
        <w:t>: Scaling up electrolyzer installations for green hydrogen production.</w:t>
      </w:r>
    </w:p>
    <w:p w14:paraId="5EEC9465" w14:textId="77777777" w:rsidR="00A57A3E" w:rsidRPr="00DB5223" w:rsidRDefault="00A57A3E" w:rsidP="00487AA6">
      <w:pPr>
        <w:pStyle w:val="ListParagraph"/>
        <w:numPr>
          <w:ilvl w:val="0"/>
          <w:numId w:val="98"/>
        </w:numPr>
        <w:rPr>
          <w:rFonts w:cstheme="minorHAnsi"/>
        </w:rPr>
      </w:pPr>
      <w:r w:rsidRPr="00DB5223">
        <w:rPr>
          <w:rStyle w:val="Strong"/>
          <w:rFonts w:cstheme="minorHAnsi"/>
        </w:rPr>
        <w:t>Industrial Applications</w:t>
      </w:r>
      <w:r w:rsidRPr="00DB5223">
        <w:rPr>
          <w:rFonts w:cstheme="minorHAnsi"/>
        </w:rPr>
        <w:t>: Utilizing hydrogen in steelmaking, chemical production, and other energy-intensive industries.</w:t>
      </w:r>
    </w:p>
    <w:p w14:paraId="3505D211" w14:textId="77777777" w:rsidR="00A57A3E" w:rsidRPr="00DB5223" w:rsidRDefault="00A57A3E" w:rsidP="00487AA6">
      <w:pPr>
        <w:pStyle w:val="ListParagraph"/>
        <w:numPr>
          <w:ilvl w:val="0"/>
          <w:numId w:val="98"/>
        </w:numPr>
        <w:rPr>
          <w:rFonts w:cstheme="minorHAnsi"/>
        </w:rPr>
      </w:pPr>
      <w:r w:rsidRPr="00DB5223">
        <w:rPr>
          <w:rStyle w:val="Strong"/>
          <w:rFonts w:cstheme="minorHAnsi"/>
        </w:rPr>
        <w:t>Export Potential</w:t>
      </w:r>
      <w:r w:rsidRPr="00DB5223">
        <w:rPr>
          <w:rFonts w:cstheme="minorHAnsi"/>
        </w:rPr>
        <w:t>: Positioning Portugal as a key exporter of green hydrogen within Europe.</w:t>
      </w:r>
    </w:p>
    <w:p w14:paraId="3B5894D1" w14:textId="77777777" w:rsidR="00A57A3E" w:rsidRPr="00DB5223" w:rsidRDefault="00A57A3E" w:rsidP="00A57A3E">
      <w:pPr>
        <w:rPr>
          <w:rFonts w:cstheme="minorHAnsi"/>
          <w:b/>
          <w:bCs/>
        </w:rPr>
      </w:pPr>
      <w:r w:rsidRPr="00DB5223">
        <w:rPr>
          <w:rFonts w:cstheme="minorHAnsi"/>
          <w:b/>
          <w:bCs/>
        </w:rPr>
        <w:t>Fostering Innovation and R&amp;D</w:t>
      </w:r>
    </w:p>
    <w:p w14:paraId="5051EA12" w14:textId="77777777" w:rsidR="00A57A3E" w:rsidRPr="00DB5223" w:rsidRDefault="00A57A3E" w:rsidP="00C57294">
      <w:pPr>
        <w:jc w:val="both"/>
        <w:rPr>
          <w:rFonts w:cstheme="minorHAnsi"/>
        </w:rPr>
      </w:pPr>
      <w:r w:rsidRPr="00DB5223">
        <w:rPr>
          <w:rFonts w:cstheme="minorHAnsi"/>
        </w:rPr>
        <w:t xml:space="preserve">Innovation is at the heart of Portugal's energy transition. Research and development (R&amp;D) initiatives focus on </w:t>
      </w:r>
      <w:r w:rsidRPr="00786BEE">
        <w:rPr>
          <w:rFonts w:cstheme="minorHAnsi"/>
          <w:highlight w:val="yellow"/>
        </w:rPr>
        <w:t>advancing clean energy technologies, optimizing resource use, and addressing technical challenges.</w:t>
      </w:r>
      <w:r w:rsidRPr="00DB5223">
        <w:rPr>
          <w:rFonts w:cstheme="minorHAnsi"/>
        </w:rPr>
        <w:t xml:space="preserve"> Collaborations between academic institutions, private companies, and government agencies are driving progress in areas such as energy storage, artificial intelligence, and smart grid technologies.</w:t>
      </w:r>
    </w:p>
    <w:p w14:paraId="718D8DB3" w14:textId="77777777" w:rsidR="00A57A3E" w:rsidRPr="00DB5223" w:rsidRDefault="00A57A3E" w:rsidP="00A57A3E">
      <w:pPr>
        <w:rPr>
          <w:rFonts w:cstheme="minorHAnsi"/>
        </w:rPr>
      </w:pPr>
      <w:r w:rsidRPr="00DB5223">
        <w:rPr>
          <w:rFonts w:cstheme="minorHAnsi"/>
        </w:rPr>
        <w:t>Key initiatives include:</w:t>
      </w:r>
    </w:p>
    <w:p w14:paraId="5E821213" w14:textId="77777777" w:rsidR="00A57A3E" w:rsidRPr="00DB5223" w:rsidRDefault="00A57A3E" w:rsidP="00257ADA">
      <w:pPr>
        <w:pStyle w:val="ListParagraph"/>
        <w:numPr>
          <w:ilvl w:val="0"/>
          <w:numId w:val="99"/>
        </w:numPr>
        <w:rPr>
          <w:rFonts w:cstheme="minorHAnsi"/>
        </w:rPr>
      </w:pPr>
      <w:r w:rsidRPr="00DB5223">
        <w:rPr>
          <w:rStyle w:val="Strong"/>
          <w:rFonts w:cstheme="minorHAnsi"/>
        </w:rPr>
        <w:t>Energy Storage Research</w:t>
      </w:r>
      <w:r w:rsidRPr="00DB5223">
        <w:rPr>
          <w:rFonts w:cstheme="minorHAnsi"/>
        </w:rPr>
        <w:t>: Developing next-generation batteries and other storage solutions.</w:t>
      </w:r>
    </w:p>
    <w:p w14:paraId="3EFC3B18" w14:textId="77777777" w:rsidR="00A57A3E" w:rsidRPr="00DB5223" w:rsidRDefault="00A57A3E" w:rsidP="00257ADA">
      <w:pPr>
        <w:pStyle w:val="ListParagraph"/>
        <w:numPr>
          <w:ilvl w:val="0"/>
          <w:numId w:val="99"/>
        </w:numPr>
        <w:rPr>
          <w:rFonts w:cstheme="minorHAnsi"/>
        </w:rPr>
      </w:pPr>
      <w:r w:rsidRPr="00DB5223">
        <w:rPr>
          <w:rStyle w:val="Strong"/>
          <w:rFonts w:cstheme="minorHAnsi"/>
        </w:rPr>
        <w:t>AI for Energy Management</w:t>
      </w:r>
      <w:r w:rsidRPr="00DB5223">
        <w:rPr>
          <w:rFonts w:cstheme="minorHAnsi"/>
        </w:rPr>
        <w:t>: Employing machine learning algorithms to predict energy demand and optimize grid operations.</w:t>
      </w:r>
    </w:p>
    <w:p w14:paraId="106D6A76" w14:textId="41EE4E3C" w:rsidR="00A57A3E" w:rsidRPr="00457CAC" w:rsidRDefault="00A57A3E" w:rsidP="00070166">
      <w:pPr>
        <w:pStyle w:val="ListParagraph"/>
        <w:numPr>
          <w:ilvl w:val="0"/>
          <w:numId w:val="99"/>
        </w:numPr>
        <w:rPr>
          <w:rFonts w:cstheme="minorHAnsi"/>
        </w:rPr>
      </w:pPr>
      <w:r w:rsidRPr="00457CAC">
        <w:rPr>
          <w:rStyle w:val="Strong"/>
          <w:rFonts w:cstheme="minorHAnsi"/>
        </w:rPr>
        <w:t>Public-Private Partnerships</w:t>
      </w:r>
      <w:r w:rsidRPr="00457CAC">
        <w:rPr>
          <w:rFonts w:cstheme="minorHAnsi"/>
        </w:rPr>
        <w:t>: Encouraging joint ventures to accelerate the commercialization of innovative energy technologies.</w:t>
      </w:r>
    </w:p>
    <w:p w14:paraId="1A678FAB" w14:textId="2B218164" w:rsidR="00457CAC" w:rsidRPr="00457CAC" w:rsidRDefault="00457CAC" w:rsidP="00457CAC">
      <w:pPr>
        <w:pStyle w:val="Caption"/>
        <w:keepNext/>
        <w:jc w:val="center"/>
        <w:rPr>
          <w:color w:val="auto"/>
        </w:rPr>
      </w:pPr>
      <w:bookmarkStart w:id="9" w:name="_Toc185425257"/>
      <w:r w:rsidRPr="00457CAC">
        <w:rPr>
          <w:color w:val="auto"/>
        </w:rPr>
        <w:t xml:space="preserve">Table </w:t>
      </w:r>
      <w:r w:rsidRPr="00457CAC">
        <w:rPr>
          <w:color w:val="auto"/>
        </w:rPr>
        <w:fldChar w:fldCharType="begin"/>
      </w:r>
      <w:r w:rsidRPr="00457CAC">
        <w:rPr>
          <w:color w:val="auto"/>
        </w:rPr>
        <w:instrText xml:space="preserve"> SEQ Table \* ARABIC </w:instrText>
      </w:r>
      <w:r w:rsidRPr="00457CAC">
        <w:rPr>
          <w:color w:val="auto"/>
        </w:rPr>
        <w:fldChar w:fldCharType="separate"/>
      </w:r>
      <w:r w:rsidR="00785641">
        <w:rPr>
          <w:noProof/>
          <w:color w:val="auto"/>
        </w:rPr>
        <w:t>3</w:t>
      </w:r>
      <w:r w:rsidRPr="00457CAC">
        <w:rPr>
          <w:color w:val="auto"/>
        </w:rPr>
        <w:fldChar w:fldCharType="end"/>
      </w:r>
      <w:r w:rsidRPr="00457CAC">
        <w:rPr>
          <w:color w:val="auto"/>
        </w:rPr>
        <w:t xml:space="preserve"> - Priority Action Lines</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3125"/>
        <w:gridCol w:w="2823"/>
        <w:gridCol w:w="1670"/>
      </w:tblGrid>
      <w:tr w:rsidR="00A57A3E" w:rsidRPr="00DB5223" w14:paraId="3BA7C60E" w14:textId="77777777" w:rsidTr="00A57A3E">
        <w:trPr>
          <w:tblCellSpacing w:w="15" w:type="dxa"/>
        </w:trPr>
        <w:tc>
          <w:tcPr>
            <w:tcW w:w="0" w:type="auto"/>
            <w:vAlign w:val="center"/>
            <w:hideMark/>
          </w:tcPr>
          <w:p w14:paraId="5099F6ED" w14:textId="77777777" w:rsidR="00A57A3E" w:rsidRPr="00DB5223" w:rsidRDefault="00A57A3E" w:rsidP="00A57A3E">
            <w:pPr>
              <w:jc w:val="center"/>
              <w:rPr>
                <w:rFonts w:cstheme="minorHAnsi"/>
              </w:rPr>
            </w:pPr>
            <w:r w:rsidRPr="00DB5223">
              <w:rPr>
                <w:rStyle w:val="Strong"/>
                <w:rFonts w:cstheme="minorHAnsi"/>
              </w:rPr>
              <w:t>Action Line</w:t>
            </w:r>
          </w:p>
        </w:tc>
        <w:tc>
          <w:tcPr>
            <w:tcW w:w="0" w:type="auto"/>
            <w:vAlign w:val="center"/>
            <w:hideMark/>
          </w:tcPr>
          <w:p w14:paraId="3DA2B591" w14:textId="77777777" w:rsidR="00A57A3E" w:rsidRPr="00DB5223" w:rsidRDefault="00A57A3E" w:rsidP="00A57A3E">
            <w:pPr>
              <w:jc w:val="center"/>
              <w:rPr>
                <w:rFonts w:cstheme="minorHAnsi"/>
              </w:rPr>
            </w:pPr>
            <w:r w:rsidRPr="00DB5223">
              <w:rPr>
                <w:rStyle w:val="Strong"/>
                <w:rFonts w:cstheme="minorHAnsi"/>
              </w:rPr>
              <w:t>Description</w:t>
            </w:r>
          </w:p>
        </w:tc>
        <w:tc>
          <w:tcPr>
            <w:tcW w:w="0" w:type="auto"/>
            <w:vAlign w:val="center"/>
            <w:hideMark/>
          </w:tcPr>
          <w:p w14:paraId="261C62DB" w14:textId="77777777" w:rsidR="00A57A3E" w:rsidRPr="00DB5223" w:rsidRDefault="00A57A3E" w:rsidP="00A57A3E">
            <w:pPr>
              <w:jc w:val="center"/>
              <w:rPr>
                <w:rFonts w:cstheme="minorHAnsi"/>
              </w:rPr>
            </w:pPr>
            <w:r w:rsidRPr="00DB5223">
              <w:rPr>
                <w:rStyle w:val="Strong"/>
                <w:rFonts w:cstheme="minorHAnsi"/>
              </w:rPr>
              <w:t>Goals</w:t>
            </w:r>
          </w:p>
        </w:tc>
        <w:tc>
          <w:tcPr>
            <w:tcW w:w="0" w:type="auto"/>
            <w:vAlign w:val="center"/>
            <w:hideMark/>
          </w:tcPr>
          <w:p w14:paraId="2A09239B" w14:textId="77777777" w:rsidR="00A57A3E" w:rsidRPr="00DB5223" w:rsidRDefault="00A57A3E" w:rsidP="00A57A3E">
            <w:pPr>
              <w:jc w:val="center"/>
              <w:rPr>
                <w:rFonts w:cstheme="minorHAnsi"/>
              </w:rPr>
            </w:pPr>
            <w:r w:rsidRPr="00DB5223">
              <w:rPr>
                <w:rStyle w:val="Strong"/>
                <w:rFonts w:cstheme="minorHAnsi"/>
              </w:rPr>
              <w:t>References</w:t>
            </w:r>
          </w:p>
        </w:tc>
      </w:tr>
      <w:tr w:rsidR="00A57A3E" w:rsidRPr="00DB5223" w14:paraId="4F8D299F" w14:textId="77777777" w:rsidTr="00A57A3E">
        <w:trPr>
          <w:tblCellSpacing w:w="15" w:type="dxa"/>
        </w:trPr>
        <w:tc>
          <w:tcPr>
            <w:tcW w:w="0" w:type="auto"/>
            <w:vAlign w:val="center"/>
            <w:hideMark/>
          </w:tcPr>
          <w:p w14:paraId="2E65CB46" w14:textId="77777777" w:rsidR="00A57A3E" w:rsidRPr="00DB5223" w:rsidRDefault="00A57A3E" w:rsidP="00A57A3E">
            <w:pPr>
              <w:jc w:val="center"/>
              <w:rPr>
                <w:rFonts w:cstheme="minorHAnsi"/>
              </w:rPr>
            </w:pPr>
            <w:r w:rsidRPr="00DB5223">
              <w:rPr>
                <w:rFonts w:cstheme="minorHAnsi"/>
              </w:rPr>
              <w:t>Scaling Renewable Energy</w:t>
            </w:r>
          </w:p>
        </w:tc>
        <w:tc>
          <w:tcPr>
            <w:tcW w:w="0" w:type="auto"/>
            <w:vAlign w:val="center"/>
            <w:hideMark/>
          </w:tcPr>
          <w:p w14:paraId="1233FB26" w14:textId="77777777" w:rsidR="00A57A3E" w:rsidRPr="00DB5223" w:rsidRDefault="00A57A3E" w:rsidP="00A57A3E">
            <w:pPr>
              <w:jc w:val="center"/>
              <w:rPr>
                <w:rFonts w:cstheme="minorHAnsi"/>
              </w:rPr>
            </w:pPr>
            <w:r w:rsidRPr="00DB5223">
              <w:rPr>
                <w:rFonts w:cstheme="minorHAnsi"/>
              </w:rPr>
              <w:t>Expand wind and solar energy capacity.</w:t>
            </w:r>
          </w:p>
        </w:tc>
        <w:tc>
          <w:tcPr>
            <w:tcW w:w="0" w:type="auto"/>
            <w:vAlign w:val="center"/>
            <w:hideMark/>
          </w:tcPr>
          <w:p w14:paraId="6F36958D" w14:textId="77777777" w:rsidR="00A57A3E" w:rsidRPr="00DB5223" w:rsidRDefault="00A57A3E" w:rsidP="00A57A3E">
            <w:pPr>
              <w:jc w:val="center"/>
              <w:rPr>
                <w:rFonts w:cstheme="minorHAnsi"/>
              </w:rPr>
            </w:pPr>
            <w:r w:rsidRPr="00DB5223">
              <w:rPr>
                <w:rFonts w:cstheme="minorHAnsi"/>
              </w:rPr>
              <w:t>Achieve 12 GW of installed capacity by 2030.</w:t>
            </w:r>
          </w:p>
        </w:tc>
        <w:tc>
          <w:tcPr>
            <w:tcW w:w="0" w:type="auto"/>
            <w:vAlign w:val="center"/>
            <w:hideMark/>
          </w:tcPr>
          <w:p w14:paraId="1C143DA2" w14:textId="77777777" w:rsidR="00A57A3E" w:rsidRPr="00DB5223" w:rsidRDefault="00A57A3E" w:rsidP="00A57A3E">
            <w:pPr>
              <w:jc w:val="center"/>
              <w:rPr>
                <w:rFonts w:cstheme="minorHAnsi"/>
              </w:rPr>
            </w:pPr>
            <w:hyperlink r:id="rId21" w:history="1">
              <w:r w:rsidRPr="00DB5223">
                <w:rPr>
                  <w:rStyle w:val="Hyperlink"/>
                  <w:rFonts w:cstheme="minorHAnsi"/>
                </w:rPr>
                <w:t>Couto &amp; Estanqueiro, 2021</w:t>
              </w:r>
            </w:hyperlink>
          </w:p>
        </w:tc>
      </w:tr>
      <w:tr w:rsidR="00A57A3E" w:rsidRPr="00DB5223" w14:paraId="2FE3B7CE" w14:textId="77777777" w:rsidTr="00A57A3E">
        <w:trPr>
          <w:tblCellSpacing w:w="15" w:type="dxa"/>
        </w:trPr>
        <w:tc>
          <w:tcPr>
            <w:tcW w:w="0" w:type="auto"/>
            <w:vAlign w:val="center"/>
            <w:hideMark/>
          </w:tcPr>
          <w:p w14:paraId="75829452" w14:textId="77777777" w:rsidR="00A57A3E" w:rsidRPr="00DB5223" w:rsidRDefault="00A57A3E" w:rsidP="00A57A3E">
            <w:pPr>
              <w:jc w:val="center"/>
              <w:rPr>
                <w:rFonts w:cstheme="minorHAnsi"/>
              </w:rPr>
            </w:pPr>
            <w:r w:rsidRPr="00DB5223">
              <w:rPr>
                <w:rFonts w:cstheme="minorHAnsi"/>
              </w:rPr>
              <w:t>Enhancing Energy Efficiency</w:t>
            </w:r>
          </w:p>
        </w:tc>
        <w:tc>
          <w:tcPr>
            <w:tcW w:w="0" w:type="auto"/>
            <w:vAlign w:val="center"/>
            <w:hideMark/>
          </w:tcPr>
          <w:p w14:paraId="2D810CA5" w14:textId="77777777" w:rsidR="00A57A3E" w:rsidRPr="00DB5223" w:rsidRDefault="00A57A3E" w:rsidP="00A57A3E">
            <w:pPr>
              <w:jc w:val="center"/>
              <w:rPr>
                <w:rFonts w:cstheme="minorHAnsi"/>
              </w:rPr>
            </w:pPr>
            <w:r w:rsidRPr="00DB5223">
              <w:rPr>
                <w:rFonts w:cstheme="minorHAnsi"/>
              </w:rPr>
              <w:t>Improve energy efficiency in residential and industrial sectors.</w:t>
            </w:r>
          </w:p>
        </w:tc>
        <w:tc>
          <w:tcPr>
            <w:tcW w:w="0" w:type="auto"/>
            <w:vAlign w:val="center"/>
            <w:hideMark/>
          </w:tcPr>
          <w:p w14:paraId="4ACEDD59" w14:textId="77777777" w:rsidR="00A57A3E" w:rsidRPr="00DB5223" w:rsidRDefault="00A57A3E" w:rsidP="00A57A3E">
            <w:pPr>
              <w:jc w:val="center"/>
              <w:rPr>
                <w:rFonts w:cstheme="minorHAnsi"/>
              </w:rPr>
            </w:pPr>
            <w:r w:rsidRPr="00DB5223">
              <w:rPr>
                <w:rFonts w:cstheme="minorHAnsi"/>
              </w:rPr>
              <w:t>Retrofit 30% of homes; improve SME energy efficiency.</w:t>
            </w:r>
          </w:p>
        </w:tc>
        <w:tc>
          <w:tcPr>
            <w:tcW w:w="0" w:type="auto"/>
            <w:vAlign w:val="center"/>
            <w:hideMark/>
          </w:tcPr>
          <w:p w14:paraId="7D0E7D24" w14:textId="2960D975" w:rsidR="00A57A3E" w:rsidRPr="00DB5223" w:rsidRDefault="00A57A3E" w:rsidP="00A57A3E">
            <w:pPr>
              <w:jc w:val="center"/>
              <w:rPr>
                <w:rFonts w:cstheme="minorHAnsi"/>
              </w:rPr>
            </w:pPr>
            <w:hyperlink r:id="rId22" w:history="1">
              <w:r w:rsidRPr="00DB5223">
                <w:rPr>
                  <w:rStyle w:val="Hyperlink"/>
                  <w:rFonts w:cstheme="minorHAnsi"/>
                </w:rPr>
                <w:t>Catarino et al., 2015</w:t>
              </w:r>
            </w:hyperlink>
          </w:p>
        </w:tc>
      </w:tr>
      <w:tr w:rsidR="00A57A3E" w:rsidRPr="00DB5223" w14:paraId="2A793D19" w14:textId="77777777" w:rsidTr="00A57A3E">
        <w:trPr>
          <w:tblCellSpacing w:w="15" w:type="dxa"/>
        </w:trPr>
        <w:tc>
          <w:tcPr>
            <w:tcW w:w="0" w:type="auto"/>
            <w:vAlign w:val="center"/>
            <w:hideMark/>
          </w:tcPr>
          <w:p w14:paraId="4E0F18B3" w14:textId="77777777" w:rsidR="00A57A3E" w:rsidRPr="00DB5223" w:rsidRDefault="00A57A3E" w:rsidP="00A57A3E">
            <w:pPr>
              <w:jc w:val="center"/>
              <w:rPr>
                <w:rFonts w:cstheme="minorHAnsi"/>
              </w:rPr>
            </w:pPr>
            <w:r w:rsidRPr="00DB5223">
              <w:rPr>
                <w:rFonts w:cstheme="minorHAnsi"/>
              </w:rPr>
              <w:t>Smart Grid Deployment</w:t>
            </w:r>
          </w:p>
        </w:tc>
        <w:tc>
          <w:tcPr>
            <w:tcW w:w="0" w:type="auto"/>
            <w:vAlign w:val="center"/>
            <w:hideMark/>
          </w:tcPr>
          <w:p w14:paraId="34337414" w14:textId="77777777" w:rsidR="00A57A3E" w:rsidRPr="00DB5223" w:rsidRDefault="00A57A3E" w:rsidP="00A57A3E">
            <w:pPr>
              <w:jc w:val="center"/>
              <w:rPr>
                <w:rFonts w:cstheme="minorHAnsi"/>
              </w:rPr>
            </w:pPr>
            <w:r w:rsidRPr="00DB5223">
              <w:rPr>
                <w:rFonts w:cstheme="minorHAnsi"/>
              </w:rPr>
              <w:t>Upgrade grids for better renewable integration and monitoring.</w:t>
            </w:r>
          </w:p>
        </w:tc>
        <w:tc>
          <w:tcPr>
            <w:tcW w:w="0" w:type="auto"/>
            <w:vAlign w:val="center"/>
            <w:hideMark/>
          </w:tcPr>
          <w:p w14:paraId="34F8F011" w14:textId="77777777" w:rsidR="00A57A3E" w:rsidRPr="00DB5223" w:rsidRDefault="00A57A3E" w:rsidP="00A57A3E">
            <w:pPr>
              <w:jc w:val="center"/>
              <w:rPr>
                <w:rFonts w:cstheme="minorHAnsi"/>
              </w:rPr>
            </w:pPr>
            <w:r w:rsidRPr="00DB5223">
              <w:rPr>
                <w:rFonts w:cstheme="minorHAnsi"/>
              </w:rPr>
              <w:t>Implement advanced metering and smart grid infrastructure.</w:t>
            </w:r>
          </w:p>
        </w:tc>
        <w:tc>
          <w:tcPr>
            <w:tcW w:w="0" w:type="auto"/>
            <w:vAlign w:val="center"/>
            <w:hideMark/>
          </w:tcPr>
          <w:p w14:paraId="4D1E9CFC" w14:textId="40139569" w:rsidR="00A57A3E" w:rsidRPr="00DB5223" w:rsidRDefault="00A57A3E" w:rsidP="00A57A3E">
            <w:pPr>
              <w:jc w:val="center"/>
              <w:rPr>
                <w:rFonts w:cstheme="minorHAnsi"/>
              </w:rPr>
            </w:pPr>
            <w:hyperlink r:id="rId23" w:history="1">
              <w:r w:rsidRPr="00DB5223">
                <w:rPr>
                  <w:rStyle w:val="Hyperlink"/>
                  <w:rFonts w:cstheme="minorHAnsi"/>
                </w:rPr>
                <w:t>Crispim et al., 2014</w:t>
              </w:r>
            </w:hyperlink>
          </w:p>
        </w:tc>
      </w:tr>
      <w:tr w:rsidR="00A57A3E" w:rsidRPr="00DB5223" w14:paraId="6450BD13" w14:textId="77777777" w:rsidTr="00A57A3E">
        <w:trPr>
          <w:tblCellSpacing w:w="15" w:type="dxa"/>
        </w:trPr>
        <w:tc>
          <w:tcPr>
            <w:tcW w:w="0" w:type="auto"/>
            <w:vAlign w:val="center"/>
            <w:hideMark/>
          </w:tcPr>
          <w:p w14:paraId="0829C1DA" w14:textId="77777777" w:rsidR="00A57A3E" w:rsidRPr="00DB5223" w:rsidRDefault="00A57A3E" w:rsidP="00A57A3E">
            <w:pPr>
              <w:jc w:val="center"/>
              <w:rPr>
                <w:rFonts w:cstheme="minorHAnsi"/>
              </w:rPr>
            </w:pPr>
            <w:r w:rsidRPr="00DB5223">
              <w:rPr>
                <w:rFonts w:cstheme="minorHAnsi"/>
              </w:rPr>
              <w:t>Hydrogen Development</w:t>
            </w:r>
          </w:p>
        </w:tc>
        <w:tc>
          <w:tcPr>
            <w:tcW w:w="0" w:type="auto"/>
            <w:vAlign w:val="center"/>
            <w:hideMark/>
          </w:tcPr>
          <w:p w14:paraId="44FE6C89" w14:textId="77777777" w:rsidR="00A57A3E" w:rsidRPr="00DB5223" w:rsidRDefault="00A57A3E" w:rsidP="00A57A3E">
            <w:pPr>
              <w:jc w:val="center"/>
              <w:rPr>
                <w:rFonts w:cstheme="minorHAnsi"/>
              </w:rPr>
            </w:pPr>
            <w:r w:rsidRPr="00DB5223">
              <w:rPr>
                <w:rFonts w:cstheme="minorHAnsi"/>
              </w:rPr>
              <w:t>Establish hydrogen hubs and integrate hydrogen into transport.</w:t>
            </w:r>
          </w:p>
        </w:tc>
        <w:tc>
          <w:tcPr>
            <w:tcW w:w="0" w:type="auto"/>
            <w:vAlign w:val="center"/>
            <w:hideMark/>
          </w:tcPr>
          <w:p w14:paraId="6F96A147" w14:textId="77777777" w:rsidR="00A57A3E" w:rsidRPr="00DB5223" w:rsidRDefault="00A57A3E" w:rsidP="00A57A3E">
            <w:pPr>
              <w:jc w:val="center"/>
              <w:rPr>
                <w:rFonts w:cstheme="minorHAnsi"/>
              </w:rPr>
            </w:pPr>
            <w:r w:rsidRPr="00DB5223">
              <w:rPr>
                <w:rFonts w:cstheme="minorHAnsi"/>
              </w:rPr>
              <w:t>Deploy 2 GW of green hydrogen by 2030.</w:t>
            </w:r>
          </w:p>
        </w:tc>
        <w:tc>
          <w:tcPr>
            <w:tcW w:w="0" w:type="auto"/>
            <w:vAlign w:val="center"/>
            <w:hideMark/>
          </w:tcPr>
          <w:p w14:paraId="00B61503" w14:textId="7237239C" w:rsidR="00A57A3E" w:rsidRPr="00DB5223" w:rsidRDefault="00A57A3E" w:rsidP="00A57A3E">
            <w:pPr>
              <w:jc w:val="center"/>
              <w:rPr>
                <w:rFonts w:cstheme="minorHAnsi"/>
              </w:rPr>
            </w:pPr>
            <w:hyperlink r:id="rId24" w:history="1">
              <w:r w:rsidRPr="00DB5223">
                <w:rPr>
                  <w:rStyle w:val="Hyperlink"/>
                  <w:rFonts w:cstheme="minorHAnsi"/>
                </w:rPr>
                <w:t>Partidário et al., 2020</w:t>
              </w:r>
            </w:hyperlink>
          </w:p>
        </w:tc>
      </w:tr>
      <w:tr w:rsidR="00A57A3E" w:rsidRPr="00DB5223" w14:paraId="64F08A5D" w14:textId="77777777" w:rsidTr="00A57A3E">
        <w:trPr>
          <w:tblCellSpacing w:w="15" w:type="dxa"/>
        </w:trPr>
        <w:tc>
          <w:tcPr>
            <w:tcW w:w="0" w:type="auto"/>
            <w:vAlign w:val="center"/>
            <w:hideMark/>
          </w:tcPr>
          <w:p w14:paraId="08726975" w14:textId="77777777" w:rsidR="00A57A3E" w:rsidRPr="00DB5223" w:rsidRDefault="00A57A3E" w:rsidP="00A57A3E">
            <w:pPr>
              <w:jc w:val="center"/>
              <w:rPr>
                <w:rFonts w:cstheme="minorHAnsi"/>
              </w:rPr>
            </w:pPr>
            <w:r w:rsidRPr="00DB5223">
              <w:rPr>
                <w:rFonts w:cstheme="minorHAnsi"/>
              </w:rPr>
              <w:lastRenderedPageBreak/>
              <w:t>Fostering Innovation and R&amp;D</w:t>
            </w:r>
          </w:p>
        </w:tc>
        <w:tc>
          <w:tcPr>
            <w:tcW w:w="0" w:type="auto"/>
            <w:vAlign w:val="center"/>
            <w:hideMark/>
          </w:tcPr>
          <w:p w14:paraId="28446D7F" w14:textId="77777777" w:rsidR="00A57A3E" w:rsidRPr="00DB5223" w:rsidRDefault="00A57A3E" w:rsidP="00A57A3E">
            <w:pPr>
              <w:jc w:val="center"/>
              <w:rPr>
                <w:rFonts w:cstheme="minorHAnsi"/>
              </w:rPr>
            </w:pPr>
            <w:r w:rsidRPr="00DB5223">
              <w:rPr>
                <w:rFonts w:cstheme="minorHAnsi"/>
              </w:rPr>
              <w:t>Advance clean energy technologies through research and collaboration.</w:t>
            </w:r>
          </w:p>
        </w:tc>
        <w:tc>
          <w:tcPr>
            <w:tcW w:w="0" w:type="auto"/>
            <w:vAlign w:val="center"/>
            <w:hideMark/>
          </w:tcPr>
          <w:p w14:paraId="64295942" w14:textId="77777777" w:rsidR="00A57A3E" w:rsidRPr="00DB5223" w:rsidRDefault="00A57A3E" w:rsidP="00A57A3E">
            <w:pPr>
              <w:jc w:val="center"/>
              <w:rPr>
                <w:rFonts w:cstheme="minorHAnsi"/>
              </w:rPr>
            </w:pPr>
            <w:r w:rsidRPr="00DB5223">
              <w:rPr>
                <w:rFonts w:cstheme="minorHAnsi"/>
              </w:rPr>
              <w:t>Develop AI-driven solutions; enhance energy storage.</w:t>
            </w:r>
          </w:p>
        </w:tc>
        <w:tc>
          <w:tcPr>
            <w:tcW w:w="0" w:type="auto"/>
            <w:vAlign w:val="center"/>
            <w:hideMark/>
          </w:tcPr>
          <w:p w14:paraId="215214B1" w14:textId="494F0578" w:rsidR="00A57A3E" w:rsidRPr="00DB5223" w:rsidRDefault="00A57A3E" w:rsidP="00A57A3E">
            <w:pPr>
              <w:jc w:val="center"/>
              <w:rPr>
                <w:rFonts w:cstheme="minorHAnsi"/>
              </w:rPr>
            </w:pPr>
            <w:hyperlink r:id="rId25" w:history="1">
              <w:r w:rsidRPr="00DB5223">
                <w:rPr>
                  <w:rStyle w:val="Hyperlink"/>
                  <w:rFonts w:cstheme="minorHAnsi"/>
                </w:rPr>
                <w:t>Miguel et al., 2017</w:t>
              </w:r>
            </w:hyperlink>
          </w:p>
        </w:tc>
      </w:tr>
    </w:tbl>
    <w:p w14:paraId="00CEDDFE" w14:textId="77777777" w:rsidR="00A95B5D" w:rsidRPr="00DB5223" w:rsidRDefault="00A95B5D" w:rsidP="00A57A3E">
      <w:pPr>
        <w:rPr>
          <w:rFonts w:cstheme="minorHAnsi"/>
        </w:rPr>
      </w:pPr>
    </w:p>
    <w:p w14:paraId="11461B56" w14:textId="1BB9AC2F" w:rsidR="009A6CC2" w:rsidRPr="00DB5223" w:rsidRDefault="009A6CC2" w:rsidP="00393E48">
      <w:pPr>
        <w:pStyle w:val="Stile1"/>
        <w:numPr>
          <w:ilvl w:val="1"/>
          <w:numId w:val="2"/>
        </w:numPr>
        <w:tabs>
          <w:tab w:val="left" w:pos="1276"/>
        </w:tabs>
        <w:ind w:left="1080"/>
        <w:jc w:val="left"/>
        <w:rPr>
          <w:rFonts w:asciiTheme="minorHAnsi" w:hAnsiTheme="minorHAnsi" w:cstheme="minorHAnsi"/>
          <w:sz w:val="24"/>
          <w:szCs w:val="24"/>
        </w:rPr>
      </w:pPr>
      <w:bookmarkStart w:id="10" w:name="_Toc185408188"/>
      <w:r w:rsidRPr="00DB5223">
        <w:rPr>
          <w:rFonts w:asciiTheme="minorHAnsi" w:eastAsia="Times New Roman" w:hAnsiTheme="minorHAnsi" w:cstheme="minorHAnsi"/>
          <w:sz w:val="36"/>
          <w:szCs w:val="36"/>
        </w:rPr>
        <w:t>Identified Factors of Success</w:t>
      </w:r>
      <w:bookmarkEnd w:id="10"/>
    </w:p>
    <w:p w14:paraId="060E4241" w14:textId="77777777" w:rsidR="00F51468" w:rsidRPr="00DB5223" w:rsidRDefault="00F51468" w:rsidP="00B834E7">
      <w:pPr>
        <w:jc w:val="both"/>
        <w:rPr>
          <w:rFonts w:cstheme="minorHAnsi"/>
        </w:rPr>
      </w:pPr>
      <w:r w:rsidRPr="00DB5223">
        <w:rPr>
          <w:rFonts w:cstheme="minorHAnsi"/>
        </w:rPr>
        <w:t>Portugal’s success in its energy transition can be attributed to several critical factors, each contributing uniquely to the country’s ability to meet its energy and climate goals. These factors include robust policy frameworks, advancements in technology, active public-private collaborations, and strategic alignment with European Union objectives.</w:t>
      </w:r>
    </w:p>
    <w:p w14:paraId="4ABB7C1E" w14:textId="77777777" w:rsidR="00F51468" w:rsidRPr="00DB5223" w:rsidRDefault="00F51468" w:rsidP="00B834E7">
      <w:pPr>
        <w:jc w:val="both"/>
        <w:rPr>
          <w:rFonts w:cstheme="minorHAnsi"/>
        </w:rPr>
      </w:pPr>
      <w:r w:rsidRPr="00DB5223">
        <w:rPr>
          <w:rFonts w:cstheme="minorHAnsi"/>
        </w:rPr>
        <w:t>Portugal has maintained consistent political commitment and policy continuity in its approach to energy transition. This stability has fostered investor confidence and ensured the uninterrupted implementation of renewable energy projects. Policies such as the National Energy and Climate Plan (NECP) and the Hydrogen Strategy are examples of long-term frameworks that provide clear guidelines and objectives, minimizing uncertainties for stakeholders.</w:t>
      </w:r>
    </w:p>
    <w:p w14:paraId="1E4983B7" w14:textId="77777777" w:rsidR="00F51468" w:rsidRPr="00DB5223" w:rsidRDefault="00F51468" w:rsidP="00B834E7">
      <w:pPr>
        <w:jc w:val="both"/>
        <w:rPr>
          <w:rFonts w:cstheme="minorHAnsi"/>
        </w:rPr>
      </w:pPr>
      <w:r w:rsidRPr="00DB5223">
        <w:rPr>
          <w:rFonts w:cstheme="minorHAnsi"/>
        </w:rPr>
        <w:t>The integration of advanced technologies such as artificial intelligence (AI), the Internet of Things (IoT), and energy storage systems has been pivotal. For example, AI-driven predictive models optimize grid operations and resource allocation, while IoT-enabled devices improve energy monitoring and efficiency. These technologies not only enhance system performance but also support Portugal’s decarbonization efforts.</w:t>
      </w:r>
    </w:p>
    <w:p w14:paraId="3A574973" w14:textId="77777777" w:rsidR="00F51468" w:rsidRPr="00DB5223" w:rsidRDefault="00F51468" w:rsidP="00B834E7">
      <w:pPr>
        <w:jc w:val="both"/>
        <w:rPr>
          <w:rFonts w:cstheme="minorHAnsi"/>
        </w:rPr>
      </w:pPr>
      <w:r w:rsidRPr="00DB5223">
        <w:rPr>
          <w:rFonts w:cstheme="minorHAnsi"/>
        </w:rPr>
        <w:t>Collaboration between the government and private sector has been a cornerstone of Portugal's energy transition. PPPs have accelerated the deployment of renewable energy infrastructure and facilitated innovation. Projects like hybrid wind-solar farms and smart grid developments have benefited significantly from shared expertise and resources between public entities and private companies.</w:t>
      </w:r>
    </w:p>
    <w:p w14:paraId="20F40436" w14:textId="77777777" w:rsidR="00F51468" w:rsidRPr="00DB5223" w:rsidRDefault="00F51468" w:rsidP="00B834E7">
      <w:pPr>
        <w:jc w:val="both"/>
        <w:rPr>
          <w:rFonts w:cstheme="minorHAnsi"/>
        </w:rPr>
      </w:pPr>
      <w:r w:rsidRPr="00DB5223">
        <w:rPr>
          <w:rFonts w:cstheme="minorHAnsi"/>
        </w:rPr>
        <w:t>Portugal’s alignment with European Union energy policies has unlocked substantial funding opportunities. EU mechanisms such as the Green Deal, Horizon 2020, and Recovery and Resilience Facility have provided financial and technical support for renewable energy projects, grid modernization, and research initiatives. This alignment ensures that Portugal not only benefits from external resources but also contributes to broader EU climate goals.</w:t>
      </w:r>
    </w:p>
    <w:p w14:paraId="0F317321" w14:textId="6F4B9D4B" w:rsidR="00F51468" w:rsidRPr="00DB5223" w:rsidRDefault="00F51468" w:rsidP="00B834E7">
      <w:pPr>
        <w:jc w:val="both"/>
        <w:rPr>
          <w:rFonts w:cstheme="minorHAnsi"/>
        </w:rPr>
      </w:pPr>
      <w:r w:rsidRPr="00DB5223">
        <w:rPr>
          <w:rFonts w:cstheme="minorHAnsi"/>
        </w:rPr>
        <w:t xml:space="preserve">Raising public awareness about the importance of renewable energy and sustainability has played a crucial role in garnering support for energy transition initiatives. Educational campaigns and stakeholder consultations have ensured that communities are informed and actively participate in the shift toward </w:t>
      </w:r>
      <w:r w:rsidR="00DF7595" w:rsidRPr="00DB5223">
        <w:rPr>
          <w:rFonts w:cstheme="minorHAnsi"/>
        </w:rPr>
        <w:t>cleaner energy solutions.</w:t>
      </w:r>
    </w:p>
    <w:p w14:paraId="21543C49" w14:textId="62B2027B" w:rsidR="008D62C1" w:rsidRPr="008D62C1" w:rsidRDefault="008D62C1" w:rsidP="008D62C1">
      <w:pPr>
        <w:pStyle w:val="Caption"/>
        <w:keepNext/>
        <w:jc w:val="center"/>
        <w:rPr>
          <w:color w:val="auto"/>
        </w:rPr>
      </w:pPr>
      <w:bookmarkStart w:id="11" w:name="_Toc185425258"/>
      <w:r w:rsidRPr="008D62C1">
        <w:rPr>
          <w:color w:val="auto"/>
        </w:rPr>
        <w:t xml:space="preserve">Table </w:t>
      </w:r>
      <w:r w:rsidRPr="008D62C1">
        <w:rPr>
          <w:color w:val="auto"/>
        </w:rPr>
        <w:fldChar w:fldCharType="begin"/>
      </w:r>
      <w:r w:rsidRPr="008D62C1">
        <w:rPr>
          <w:color w:val="auto"/>
        </w:rPr>
        <w:instrText xml:space="preserve"> SEQ Table \* ARABIC </w:instrText>
      </w:r>
      <w:r w:rsidRPr="008D62C1">
        <w:rPr>
          <w:color w:val="auto"/>
        </w:rPr>
        <w:fldChar w:fldCharType="separate"/>
      </w:r>
      <w:r w:rsidR="00785641">
        <w:rPr>
          <w:noProof/>
          <w:color w:val="auto"/>
        </w:rPr>
        <w:t>4</w:t>
      </w:r>
      <w:r w:rsidRPr="008D62C1">
        <w:rPr>
          <w:color w:val="auto"/>
        </w:rPr>
        <w:fldChar w:fldCharType="end"/>
      </w:r>
      <w:r w:rsidRPr="008D62C1">
        <w:rPr>
          <w:color w:val="auto"/>
        </w:rPr>
        <w:t xml:space="preserve"> - Factors of Success</w:t>
      </w:r>
      <w:bookmarkEnd w:id="11"/>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3283"/>
        <w:gridCol w:w="2731"/>
        <w:gridCol w:w="1681"/>
      </w:tblGrid>
      <w:tr w:rsidR="00F51468" w:rsidRPr="00DB5223" w14:paraId="3F92034E" w14:textId="77777777" w:rsidTr="00F51468">
        <w:trPr>
          <w:tblCellSpacing w:w="15" w:type="dxa"/>
          <w:jc w:val="center"/>
        </w:trPr>
        <w:tc>
          <w:tcPr>
            <w:tcW w:w="0" w:type="auto"/>
            <w:vAlign w:val="center"/>
            <w:hideMark/>
          </w:tcPr>
          <w:p w14:paraId="4B80A5BF" w14:textId="77777777" w:rsidR="00F51468" w:rsidRPr="00DB5223" w:rsidRDefault="00F51468" w:rsidP="007B4D2B">
            <w:pPr>
              <w:rPr>
                <w:rFonts w:cstheme="minorHAnsi"/>
              </w:rPr>
            </w:pPr>
            <w:r w:rsidRPr="00DB5223">
              <w:rPr>
                <w:rStyle w:val="Strong"/>
                <w:rFonts w:cstheme="minorHAnsi"/>
              </w:rPr>
              <w:t>Factor</w:t>
            </w:r>
          </w:p>
        </w:tc>
        <w:tc>
          <w:tcPr>
            <w:tcW w:w="0" w:type="auto"/>
            <w:vAlign w:val="center"/>
            <w:hideMark/>
          </w:tcPr>
          <w:p w14:paraId="216377B7" w14:textId="77777777" w:rsidR="00F51468" w:rsidRPr="00DB5223" w:rsidRDefault="00F51468" w:rsidP="007B4D2B">
            <w:pPr>
              <w:rPr>
                <w:rFonts w:cstheme="minorHAnsi"/>
              </w:rPr>
            </w:pPr>
            <w:r w:rsidRPr="00DB5223">
              <w:rPr>
                <w:rStyle w:val="Strong"/>
                <w:rFonts w:cstheme="minorHAnsi"/>
              </w:rPr>
              <w:t>Description</w:t>
            </w:r>
          </w:p>
        </w:tc>
        <w:tc>
          <w:tcPr>
            <w:tcW w:w="0" w:type="auto"/>
            <w:vAlign w:val="center"/>
            <w:hideMark/>
          </w:tcPr>
          <w:p w14:paraId="7FF46D76" w14:textId="77777777" w:rsidR="00F51468" w:rsidRPr="00DB5223" w:rsidRDefault="00F51468" w:rsidP="007B4D2B">
            <w:pPr>
              <w:rPr>
                <w:rFonts w:cstheme="minorHAnsi"/>
              </w:rPr>
            </w:pPr>
            <w:r w:rsidRPr="00DB5223">
              <w:rPr>
                <w:rStyle w:val="Strong"/>
                <w:rFonts w:cstheme="minorHAnsi"/>
              </w:rPr>
              <w:t>Impact</w:t>
            </w:r>
          </w:p>
        </w:tc>
        <w:tc>
          <w:tcPr>
            <w:tcW w:w="0" w:type="auto"/>
            <w:vAlign w:val="center"/>
            <w:hideMark/>
          </w:tcPr>
          <w:p w14:paraId="5F183ABB" w14:textId="77777777" w:rsidR="00F51468" w:rsidRPr="00DB5223" w:rsidRDefault="00F51468" w:rsidP="007B4D2B">
            <w:pPr>
              <w:rPr>
                <w:rFonts w:cstheme="minorHAnsi"/>
              </w:rPr>
            </w:pPr>
            <w:r w:rsidRPr="00DB5223">
              <w:rPr>
                <w:rStyle w:val="Strong"/>
                <w:rFonts w:cstheme="minorHAnsi"/>
              </w:rPr>
              <w:t>References</w:t>
            </w:r>
          </w:p>
        </w:tc>
      </w:tr>
      <w:tr w:rsidR="00F51468" w:rsidRPr="00DB5223" w14:paraId="2D13596B" w14:textId="77777777" w:rsidTr="00F51468">
        <w:trPr>
          <w:tblCellSpacing w:w="15" w:type="dxa"/>
          <w:jc w:val="center"/>
        </w:trPr>
        <w:tc>
          <w:tcPr>
            <w:tcW w:w="0" w:type="auto"/>
            <w:vAlign w:val="center"/>
            <w:hideMark/>
          </w:tcPr>
          <w:p w14:paraId="5F95AC56" w14:textId="77777777" w:rsidR="00F51468" w:rsidRPr="00DB5223" w:rsidRDefault="00F51468" w:rsidP="00F51468">
            <w:pPr>
              <w:jc w:val="center"/>
              <w:rPr>
                <w:rFonts w:cstheme="minorHAnsi"/>
              </w:rPr>
            </w:pPr>
            <w:r w:rsidRPr="00DB5223">
              <w:rPr>
                <w:rFonts w:cstheme="minorHAnsi"/>
              </w:rPr>
              <w:t>Policy Continuity</w:t>
            </w:r>
          </w:p>
        </w:tc>
        <w:tc>
          <w:tcPr>
            <w:tcW w:w="0" w:type="auto"/>
            <w:vAlign w:val="center"/>
            <w:hideMark/>
          </w:tcPr>
          <w:p w14:paraId="0C0159C1" w14:textId="77777777" w:rsidR="00F51468" w:rsidRPr="00DB5223" w:rsidRDefault="00F51468" w:rsidP="00F51468">
            <w:pPr>
              <w:jc w:val="center"/>
              <w:rPr>
                <w:rFonts w:cstheme="minorHAnsi"/>
              </w:rPr>
            </w:pPr>
            <w:r w:rsidRPr="00DB5223">
              <w:rPr>
                <w:rFonts w:cstheme="minorHAnsi"/>
              </w:rPr>
              <w:t>Stable political environment and commitment to energy goals.</w:t>
            </w:r>
          </w:p>
        </w:tc>
        <w:tc>
          <w:tcPr>
            <w:tcW w:w="0" w:type="auto"/>
            <w:vAlign w:val="center"/>
            <w:hideMark/>
          </w:tcPr>
          <w:p w14:paraId="2ADCF3EB" w14:textId="77777777" w:rsidR="00F51468" w:rsidRPr="00DB5223" w:rsidRDefault="00F51468" w:rsidP="00F51468">
            <w:pPr>
              <w:jc w:val="center"/>
              <w:rPr>
                <w:rFonts w:cstheme="minorHAnsi"/>
              </w:rPr>
            </w:pPr>
            <w:r w:rsidRPr="00DB5223">
              <w:rPr>
                <w:rFonts w:cstheme="minorHAnsi"/>
              </w:rPr>
              <w:t>Ensures consistent implementation of energy policies.</w:t>
            </w:r>
          </w:p>
        </w:tc>
        <w:tc>
          <w:tcPr>
            <w:tcW w:w="0" w:type="auto"/>
            <w:vAlign w:val="center"/>
            <w:hideMark/>
          </w:tcPr>
          <w:p w14:paraId="798637B0" w14:textId="2E08C987" w:rsidR="00F51468" w:rsidRPr="00DB5223" w:rsidRDefault="00F51468" w:rsidP="00F51468">
            <w:pPr>
              <w:jc w:val="center"/>
              <w:rPr>
                <w:rFonts w:cstheme="minorHAnsi"/>
              </w:rPr>
            </w:pPr>
            <w:hyperlink r:id="rId26" w:history="1">
              <w:r w:rsidRPr="00DB5223">
                <w:rPr>
                  <w:rStyle w:val="Hyperlink"/>
                  <w:rFonts w:cstheme="minorHAnsi"/>
                </w:rPr>
                <w:t>Coelho et al., 2018</w:t>
              </w:r>
            </w:hyperlink>
          </w:p>
        </w:tc>
      </w:tr>
      <w:tr w:rsidR="00F51468" w:rsidRPr="00DB5223" w14:paraId="647DC27C" w14:textId="77777777" w:rsidTr="00F51468">
        <w:trPr>
          <w:tblCellSpacing w:w="15" w:type="dxa"/>
          <w:jc w:val="center"/>
        </w:trPr>
        <w:tc>
          <w:tcPr>
            <w:tcW w:w="0" w:type="auto"/>
            <w:vAlign w:val="center"/>
            <w:hideMark/>
          </w:tcPr>
          <w:p w14:paraId="5A5A28B9" w14:textId="77777777" w:rsidR="00F51468" w:rsidRPr="00DB5223" w:rsidRDefault="00F51468" w:rsidP="00F51468">
            <w:pPr>
              <w:jc w:val="center"/>
              <w:rPr>
                <w:rFonts w:cstheme="minorHAnsi"/>
              </w:rPr>
            </w:pPr>
            <w:r w:rsidRPr="00DB5223">
              <w:rPr>
                <w:rFonts w:cstheme="minorHAnsi"/>
              </w:rPr>
              <w:lastRenderedPageBreak/>
              <w:t>Technological Innovation</w:t>
            </w:r>
          </w:p>
        </w:tc>
        <w:tc>
          <w:tcPr>
            <w:tcW w:w="0" w:type="auto"/>
            <w:vAlign w:val="center"/>
            <w:hideMark/>
          </w:tcPr>
          <w:p w14:paraId="4FD92CA7" w14:textId="77777777" w:rsidR="00F51468" w:rsidRPr="00DB5223" w:rsidRDefault="00F51468" w:rsidP="00F51468">
            <w:pPr>
              <w:jc w:val="center"/>
              <w:rPr>
                <w:rFonts w:cstheme="minorHAnsi"/>
              </w:rPr>
            </w:pPr>
            <w:r w:rsidRPr="00DB5223">
              <w:rPr>
                <w:rFonts w:cstheme="minorHAnsi"/>
              </w:rPr>
              <w:t>Leveraging AI, IoT, and advanced renewable technologies.</w:t>
            </w:r>
          </w:p>
        </w:tc>
        <w:tc>
          <w:tcPr>
            <w:tcW w:w="0" w:type="auto"/>
            <w:vAlign w:val="center"/>
            <w:hideMark/>
          </w:tcPr>
          <w:p w14:paraId="5992EEA3" w14:textId="77777777" w:rsidR="00F51468" w:rsidRPr="00DB5223" w:rsidRDefault="00F51468" w:rsidP="00F51468">
            <w:pPr>
              <w:jc w:val="center"/>
              <w:rPr>
                <w:rFonts w:cstheme="minorHAnsi"/>
              </w:rPr>
            </w:pPr>
            <w:r w:rsidRPr="00DB5223">
              <w:rPr>
                <w:rFonts w:cstheme="minorHAnsi"/>
              </w:rPr>
              <w:t>Enhances efficiency and optimizes resource use.</w:t>
            </w:r>
          </w:p>
        </w:tc>
        <w:tc>
          <w:tcPr>
            <w:tcW w:w="0" w:type="auto"/>
            <w:vAlign w:val="center"/>
            <w:hideMark/>
          </w:tcPr>
          <w:p w14:paraId="74D9D999" w14:textId="748F58F0" w:rsidR="00F51468" w:rsidRPr="00DB5223" w:rsidRDefault="00F51468" w:rsidP="00F51468">
            <w:pPr>
              <w:jc w:val="center"/>
              <w:rPr>
                <w:rFonts w:cstheme="minorHAnsi"/>
              </w:rPr>
            </w:pPr>
            <w:hyperlink r:id="rId27" w:history="1">
              <w:r w:rsidRPr="00DB5223">
                <w:rPr>
                  <w:rStyle w:val="Hyperlink"/>
                  <w:rFonts w:cstheme="minorHAnsi"/>
                </w:rPr>
                <w:t>Miguel et al., 2017</w:t>
              </w:r>
            </w:hyperlink>
          </w:p>
        </w:tc>
      </w:tr>
      <w:tr w:rsidR="00F51468" w:rsidRPr="00DB5223" w14:paraId="137AB0D5" w14:textId="77777777" w:rsidTr="00F51468">
        <w:trPr>
          <w:tblCellSpacing w:w="15" w:type="dxa"/>
          <w:jc w:val="center"/>
        </w:trPr>
        <w:tc>
          <w:tcPr>
            <w:tcW w:w="0" w:type="auto"/>
            <w:vAlign w:val="center"/>
            <w:hideMark/>
          </w:tcPr>
          <w:p w14:paraId="479AEB49" w14:textId="77777777" w:rsidR="00F51468" w:rsidRPr="00DB5223" w:rsidRDefault="00F51468" w:rsidP="00F51468">
            <w:pPr>
              <w:jc w:val="center"/>
              <w:rPr>
                <w:rFonts w:cstheme="minorHAnsi"/>
              </w:rPr>
            </w:pPr>
            <w:r w:rsidRPr="00DB5223">
              <w:rPr>
                <w:rFonts w:cstheme="minorHAnsi"/>
              </w:rPr>
              <w:t>Public-Private Partnerships</w:t>
            </w:r>
          </w:p>
        </w:tc>
        <w:tc>
          <w:tcPr>
            <w:tcW w:w="0" w:type="auto"/>
            <w:vAlign w:val="center"/>
            <w:hideMark/>
          </w:tcPr>
          <w:p w14:paraId="1D411A00" w14:textId="77777777" w:rsidR="00F51468" w:rsidRPr="00DB5223" w:rsidRDefault="00F51468" w:rsidP="00F51468">
            <w:pPr>
              <w:jc w:val="center"/>
              <w:rPr>
                <w:rFonts w:cstheme="minorHAnsi"/>
              </w:rPr>
            </w:pPr>
            <w:r w:rsidRPr="00DB5223">
              <w:rPr>
                <w:rFonts w:cstheme="minorHAnsi"/>
              </w:rPr>
              <w:t>Collaboration between government and private entities for energy projects.</w:t>
            </w:r>
          </w:p>
        </w:tc>
        <w:tc>
          <w:tcPr>
            <w:tcW w:w="0" w:type="auto"/>
            <w:vAlign w:val="center"/>
            <w:hideMark/>
          </w:tcPr>
          <w:p w14:paraId="658F3A9B" w14:textId="77777777" w:rsidR="00F51468" w:rsidRPr="00DB5223" w:rsidRDefault="00F51468" w:rsidP="00F51468">
            <w:pPr>
              <w:jc w:val="center"/>
              <w:rPr>
                <w:rFonts w:cstheme="minorHAnsi"/>
              </w:rPr>
            </w:pPr>
            <w:r w:rsidRPr="00DB5223">
              <w:rPr>
                <w:rFonts w:cstheme="minorHAnsi"/>
              </w:rPr>
              <w:t>Accelerates project implementation and innovation.</w:t>
            </w:r>
          </w:p>
        </w:tc>
        <w:tc>
          <w:tcPr>
            <w:tcW w:w="0" w:type="auto"/>
            <w:vAlign w:val="center"/>
            <w:hideMark/>
          </w:tcPr>
          <w:p w14:paraId="42C82686" w14:textId="51D6EFC7" w:rsidR="00F51468" w:rsidRPr="00DB5223" w:rsidRDefault="00F51468" w:rsidP="00F51468">
            <w:pPr>
              <w:jc w:val="center"/>
              <w:rPr>
                <w:rFonts w:cstheme="minorHAnsi"/>
              </w:rPr>
            </w:pPr>
            <w:hyperlink r:id="rId28" w:history="1">
              <w:r w:rsidRPr="00DB5223">
                <w:rPr>
                  <w:rStyle w:val="Hyperlink"/>
                  <w:rFonts w:cstheme="minorHAnsi"/>
                </w:rPr>
                <w:t>Peña et al., 2017</w:t>
              </w:r>
            </w:hyperlink>
          </w:p>
        </w:tc>
      </w:tr>
      <w:tr w:rsidR="00F51468" w:rsidRPr="00DB5223" w14:paraId="518362BA" w14:textId="77777777" w:rsidTr="00F51468">
        <w:trPr>
          <w:tblCellSpacing w:w="15" w:type="dxa"/>
          <w:jc w:val="center"/>
        </w:trPr>
        <w:tc>
          <w:tcPr>
            <w:tcW w:w="0" w:type="auto"/>
            <w:vAlign w:val="center"/>
            <w:hideMark/>
          </w:tcPr>
          <w:p w14:paraId="64DEA029" w14:textId="77777777" w:rsidR="00F51468" w:rsidRPr="00DB5223" w:rsidRDefault="00F51468" w:rsidP="00F51468">
            <w:pPr>
              <w:jc w:val="center"/>
              <w:rPr>
                <w:rFonts w:cstheme="minorHAnsi"/>
              </w:rPr>
            </w:pPr>
            <w:r w:rsidRPr="00DB5223">
              <w:rPr>
                <w:rFonts w:cstheme="minorHAnsi"/>
              </w:rPr>
              <w:t>EU Support</w:t>
            </w:r>
          </w:p>
        </w:tc>
        <w:tc>
          <w:tcPr>
            <w:tcW w:w="0" w:type="auto"/>
            <w:vAlign w:val="center"/>
            <w:hideMark/>
          </w:tcPr>
          <w:p w14:paraId="4BB33B5B" w14:textId="77777777" w:rsidR="00F51468" w:rsidRPr="00DB5223" w:rsidRDefault="00F51468" w:rsidP="00F51468">
            <w:pPr>
              <w:jc w:val="center"/>
              <w:rPr>
                <w:rFonts w:cstheme="minorHAnsi"/>
              </w:rPr>
            </w:pPr>
            <w:r w:rsidRPr="00DB5223">
              <w:rPr>
                <w:rFonts w:cstheme="minorHAnsi"/>
              </w:rPr>
              <w:t>Alignment with EU goals and access to funding mechanisms.</w:t>
            </w:r>
          </w:p>
        </w:tc>
        <w:tc>
          <w:tcPr>
            <w:tcW w:w="0" w:type="auto"/>
            <w:vAlign w:val="center"/>
            <w:hideMark/>
          </w:tcPr>
          <w:p w14:paraId="35F8F291" w14:textId="77777777" w:rsidR="00F51468" w:rsidRPr="00DB5223" w:rsidRDefault="00F51468" w:rsidP="00F51468">
            <w:pPr>
              <w:jc w:val="center"/>
              <w:rPr>
                <w:rFonts w:cstheme="minorHAnsi"/>
              </w:rPr>
            </w:pPr>
            <w:r w:rsidRPr="00DB5223">
              <w:rPr>
                <w:rFonts w:cstheme="minorHAnsi"/>
              </w:rPr>
              <w:t>Facilitates large-scale renewable projects.</w:t>
            </w:r>
          </w:p>
        </w:tc>
        <w:tc>
          <w:tcPr>
            <w:tcW w:w="0" w:type="auto"/>
            <w:vAlign w:val="center"/>
            <w:hideMark/>
          </w:tcPr>
          <w:p w14:paraId="2A7E7CB8" w14:textId="045F231C" w:rsidR="00F51468" w:rsidRPr="00DB5223" w:rsidRDefault="00A451D4" w:rsidP="00F51468">
            <w:pPr>
              <w:jc w:val="center"/>
              <w:rPr>
                <w:rFonts w:cstheme="minorHAnsi"/>
              </w:rPr>
            </w:pPr>
            <w:hyperlink r:id="rId29" w:history="1">
              <w:r>
                <w:rPr>
                  <w:rStyle w:val="Hyperlink"/>
                  <w:rFonts w:cstheme="minorHAnsi"/>
                </w:rPr>
                <w:t>Couto &amp; Estanqueiro, 2021</w:t>
              </w:r>
            </w:hyperlink>
          </w:p>
        </w:tc>
      </w:tr>
    </w:tbl>
    <w:p w14:paraId="41D79224" w14:textId="77777777" w:rsidR="00F51468" w:rsidRPr="00DB5223" w:rsidRDefault="00F51468" w:rsidP="004B6F4B"/>
    <w:p w14:paraId="2B0B44D2" w14:textId="18065369" w:rsidR="009A6CC2" w:rsidRPr="00DB5223" w:rsidRDefault="009A6CC2" w:rsidP="00393E48">
      <w:pPr>
        <w:pStyle w:val="Stile1"/>
        <w:numPr>
          <w:ilvl w:val="1"/>
          <w:numId w:val="2"/>
        </w:numPr>
        <w:tabs>
          <w:tab w:val="left" w:pos="1276"/>
        </w:tabs>
        <w:ind w:left="1080"/>
        <w:jc w:val="left"/>
        <w:rPr>
          <w:rFonts w:asciiTheme="minorHAnsi" w:hAnsiTheme="minorHAnsi" w:cstheme="minorHAnsi"/>
          <w:sz w:val="24"/>
          <w:szCs w:val="24"/>
        </w:rPr>
      </w:pPr>
      <w:bookmarkStart w:id="12" w:name="_Toc185408189"/>
      <w:r w:rsidRPr="00DB5223">
        <w:rPr>
          <w:rFonts w:asciiTheme="minorHAnsi" w:eastAsia="Times New Roman" w:hAnsiTheme="minorHAnsi" w:cstheme="minorHAnsi"/>
          <w:sz w:val="36"/>
          <w:szCs w:val="36"/>
        </w:rPr>
        <w:t>Impact of Energy Transition on Vulnerable Cohorts</w:t>
      </w:r>
      <w:bookmarkEnd w:id="12"/>
    </w:p>
    <w:p w14:paraId="78830C36" w14:textId="77777777" w:rsidR="00D81AE2" w:rsidRPr="00DB5223" w:rsidRDefault="00D81AE2" w:rsidP="00D81AE2">
      <w:pPr>
        <w:jc w:val="both"/>
        <w:rPr>
          <w:rFonts w:cstheme="minorHAnsi"/>
        </w:rPr>
      </w:pPr>
      <w:r w:rsidRPr="00DB5223">
        <w:rPr>
          <w:rFonts w:cstheme="minorHAnsi"/>
        </w:rPr>
        <w:t xml:space="preserve">The energy transition in Portugal has far-reaching implications for vulnerable cohorts, including </w:t>
      </w:r>
      <w:r w:rsidRPr="00786BEE">
        <w:rPr>
          <w:rFonts w:cstheme="minorHAnsi"/>
          <w:b/>
          <w:bCs/>
          <w:highlight w:val="yellow"/>
        </w:rPr>
        <w:t>low-income households, rural communities, and workers in traditional energy sectors</w:t>
      </w:r>
      <w:r w:rsidRPr="00786BEE">
        <w:rPr>
          <w:rFonts w:cstheme="minorHAnsi"/>
          <w:highlight w:val="yellow"/>
        </w:rPr>
        <w:t>.</w:t>
      </w:r>
      <w:r w:rsidRPr="00DB5223">
        <w:rPr>
          <w:rFonts w:cstheme="minorHAnsi"/>
        </w:rPr>
        <w:t xml:space="preserve"> These groups are at risk of being disproportionately affected by the economic and social changes brought about by the transition to a low-carbon economy. However, targeted interventions and inclusive policies can mitigate these risks and ensure a fair distribution of benefits.</w:t>
      </w:r>
    </w:p>
    <w:p w14:paraId="663F4E30" w14:textId="77777777" w:rsidR="00D81AE2" w:rsidRPr="00DB5223" w:rsidRDefault="00D81AE2" w:rsidP="00D81AE2">
      <w:pPr>
        <w:jc w:val="both"/>
        <w:rPr>
          <w:rFonts w:cstheme="minorHAnsi"/>
        </w:rPr>
      </w:pPr>
      <w:r w:rsidRPr="00DB5223">
        <w:rPr>
          <w:rFonts w:cstheme="minorHAnsi"/>
        </w:rPr>
        <w:t xml:space="preserve">One of the primary impacts of the energy transition is on </w:t>
      </w:r>
      <w:r w:rsidRPr="0001364F">
        <w:rPr>
          <w:rFonts w:cstheme="minorHAnsi"/>
          <w:b/>
          <w:bCs/>
          <w:highlight w:val="yellow"/>
        </w:rPr>
        <w:t>energy poverty.</w:t>
      </w:r>
      <w:r w:rsidRPr="00DB5223">
        <w:rPr>
          <w:rFonts w:cstheme="minorHAnsi"/>
        </w:rPr>
        <w:t xml:space="preserve"> High energy costs and inadequate housing conditions have historically burdened low-income households. </w:t>
      </w:r>
      <w:r w:rsidRPr="0001364F">
        <w:rPr>
          <w:rFonts w:cstheme="minorHAnsi"/>
          <w:highlight w:val="yellow"/>
        </w:rPr>
        <w:t>Portugal's strategy includes retrofitting 30% of homes to improve energy efficiency and providing subsidies to make clean energy more affordable. These measures aim to lower energy bills and enhance living conditions for vulnerable populations. The "Casa Eficiente 2020" program is a notable example, offering financial support for home energy upgrades, thereby reducing energy poverty rates.</w:t>
      </w:r>
    </w:p>
    <w:p w14:paraId="25EEDD0E" w14:textId="77777777" w:rsidR="00D81AE2" w:rsidRPr="00DB5223" w:rsidRDefault="00D81AE2" w:rsidP="00D81AE2">
      <w:pPr>
        <w:jc w:val="both"/>
        <w:rPr>
          <w:rFonts w:cstheme="minorHAnsi"/>
        </w:rPr>
      </w:pPr>
      <w:r w:rsidRPr="00DB5223">
        <w:rPr>
          <w:rFonts w:cstheme="minorHAnsi"/>
        </w:rPr>
        <w:t xml:space="preserve">The renewable energy and hydrogen sectors present significant opportunities for job creation. </w:t>
      </w:r>
      <w:r w:rsidRPr="0001364F">
        <w:rPr>
          <w:rFonts w:cstheme="minorHAnsi"/>
          <w:highlight w:val="yellow"/>
        </w:rPr>
        <w:t>Transitioning from fossil fuels to renewables is expected to generate over 15,000 jobs in Portugal, particularly in the wind, solar, and hydrogen industries. Training programs and reskilling initiatives are essential to equip workers from traditional energy sectors with the skills needed for th</w:t>
      </w:r>
      <w:r w:rsidRPr="0001364F">
        <w:rPr>
          <w:rFonts w:cstheme="minorHAnsi"/>
        </w:rPr>
        <w:t>ese</w:t>
      </w:r>
      <w:r w:rsidRPr="00DB5223">
        <w:rPr>
          <w:rFonts w:cstheme="minorHAnsi"/>
        </w:rPr>
        <w:t xml:space="preserve"> emerging industries. This not only supports economic growth but also ensures that workers are not left behind in the transition.</w:t>
      </w:r>
    </w:p>
    <w:p w14:paraId="2A13FDBB" w14:textId="77777777" w:rsidR="00D81AE2" w:rsidRPr="00DB5223" w:rsidRDefault="00D81AE2" w:rsidP="00D81AE2">
      <w:pPr>
        <w:jc w:val="both"/>
        <w:rPr>
          <w:rFonts w:cstheme="minorHAnsi"/>
        </w:rPr>
      </w:pPr>
      <w:r w:rsidRPr="00DB5223">
        <w:rPr>
          <w:rFonts w:cstheme="minorHAnsi"/>
        </w:rPr>
        <w:t>Ensuring social inclusion is a critical component of Portugal's energy strategy. Marginalized groups, including rural communities and underrepresented demographics, often face barriers to accessing the benefits of renewable energy. Programs aimed at increasing accessibility, such as expanding renewable energy infrastructure in rural areas, are crucial. Moreover, involving these communities in decision-making processes helps address their unique needs and fosters trust in the transition process.</w:t>
      </w:r>
    </w:p>
    <w:p w14:paraId="16FD1819" w14:textId="77777777" w:rsidR="00D81AE2" w:rsidRPr="00DB5223" w:rsidRDefault="00D81AE2" w:rsidP="00D81AE2">
      <w:pPr>
        <w:jc w:val="both"/>
        <w:rPr>
          <w:rFonts w:cstheme="minorHAnsi"/>
        </w:rPr>
      </w:pPr>
      <w:r w:rsidRPr="00DB5223">
        <w:rPr>
          <w:rFonts w:cstheme="minorHAnsi"/>
        </w:rPr>
        <w:t xml:space="preserve">Improved air quality resulting from reduced reliance on fossil fuels is another significant benefit. </w:t>
      </w:r>
      <w:r w:rsidRPr="00E8186A">
        <w:rPr>
          <w:rFonts w:cstheme="minorHAnsi"/>
          <w:highlight w:val="yellow"/>
        </w:rPr>
        <w:t>Decreasing greenhouse gas emissions and air pollutants contributes to better public health outcomes</w:t>
      </w:r>
      <w:r w:rsidRPr="00DB5223">
        <w:rPr>
          <w:rFonts w:cstheme="minorHAnsi"/>
        </w:rPr>
        <w:t xml:space="preserve">, particularly for vulnerable groups such </w:t>
      </w:r>
      <w:r w:rsidRPr="00E8186A">
        <w:rPr>
          <w:rFonts w:cstheme="minorHAnsi"/>
          <w:highlight w:val="yellow"/>
        </w:rPr>
        <w:t>as children and the elderly</w:t>
      </w:r>
      <w:r w:rsidRPr="00DB5223">
        <w:rPr>
          <w:rFonts w:cstheme="minorHAnsi"/>
        </w:rPr>
        <w:t>. The transition to cleaner energy sources thus aligns with broader social welfare objectives, improving overall quality of life.</w:t>
      </w:r>
    </w:p>
    <w:p w14:paraId="069237F9" w14:textId="736460C7" w:rsidR="00D81AE2" w:rsidRPr="00DB5223" w:rsidRDefault="00D81AE2" w:rsidP="00D81AE2">
      <w:pPr>
        <w:jc w:val="both"/>
        <w:rPr>
          <w:rFonts w:cstheme="minorHAnsi"/>
        </w:rPr>
      </w:pPr>
    </w:p>
    <w:p w14:paraId="64F90984" w14:textId="49828EF7" w:rsidR="00B02CE0" w:rsidRPr="00B02CE0" w:rsidRDefault="00B02CE0" w:rsidP="00B02CE0">
      <w:pPr>
        <w:pStyle w:val="Caption"/>
        <w:keepNext/>
        <w:jc w:val="center"/>
        <w:rPr>
          <w:color w:val="auto"/>
        </w:rPr>
      </w:pPr>
      <w:bookmarkStart w:id="13" w:name="_Toc185425259"/>
      <w:r w:rsidRPr="00B02CE0">
        <w:rPr>
          <w:color w:val="auto"/>
        </w:rPr>
        <w:lastRenderedPageBreak/>
        <w:t xml:space="preserve">Table </w:t>
      </w:r>
      <w:r w:rsidRPr="00B02CE0">
        <w:rPr>
          <w:color w:val="auto"/>
        </w:rPr>
        <w:fldChar w:fldCharType="begin"/>
      </w:r>
      <w:r w:rsidRPr="00B02CE0">
        <w:rPr>
          <w:color w:val="auto"/>
        </w:rPr>
        <w:instrText xml:space="preserve"> SEQ Table \* ARABIC </w:instrText>
      </w:r>
      <w:r w:rsidRPr="00B02CE0">
        <w:rPr>
          <w:color w:val="auto"/>
        </w:rPr>
        <w:fldChar w:fldCharType="separate"/>
      </w:r>
      <w:r w:rsidR="00785641">
        <w:rPr>
          <w:noProof/>
          <w:color w:val="auto"/>
        </w:rPr>
        <w:t>5</w:t>
      </w:r>
      <w:r w:rsidRPr="00B02CE0">
        <w:rPr>
          <w:color w:val="auto"/>
        </w:rPr>
        <w:fldChar w:fldCharType="end"/>
      </w:r>
      <w:r w:rsidRPr="00B02CE0">
        <w:rPr>
          <w:color w:val="auto"/>
        </w:rPr>
        <w:t xml:space="preserve"> - Social Impacts</w:t>
      </w:r>
      <w:bookmarkEnd w:id="13"/>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3309"/>
        <w:gridCol w:w="2916"/>
        <w:gridCol w:w="1657"/>
      </w:tblGrid>
      <w:tr w:rsidR="00D81AE2" w:rsidRPr="00DB5223" w14:paraId="25A127A5" w14:textId="77777777" w:rsidTr="00D81AE2">
        <w:trPr>
          <w:tblCellSpacing w:w="15" w:type="dxa"/>
          <w:jc w:val="center"/>
        </w:trPr>
        <w:tc>
          <w:tcPr>
            <w:tcW w:w="0" w:type="auto"/>
            <w:vAlign w:val="center"/>
            <w:hideMark/>
          </w:tcPr>
          <w:p w14:paraId="327A0A79" w14:textId="77777777" w:rsidR="00D81AE2" w:rsidRPr="00DB5223" w:rsidRDefault="00D81AE2" w:rsidP="00D81AE2">
            <w:pPr>
              <w:jc w:val="center"/>
              <w:rPr>
                <w:rFonts w:cstheme="minorHAnsi"/>
              </w:rPr>
            </w:pPr>
            <w:r w:rsidRPr="00DB5223">
              <w:rPr>
                <w:rStyle w:val="Strong"/>
                <w:rFonts w:cstheme="minorHAnsi"/>
              </w:rPr>
              <w:t>Impact Area</w:t>
            </w:r>
          </w:p>
        </w:tc>
        <w:tc>
          <w:tcPr>
            <w:tcW w:w="0" w:type="auto"/>
            <w:vAlign w:val="center"/>
            <w:hideMark/>
          </w:tcPr>
          <w:p w14:paraId="0EF09495" w14:textId="77777777" w:rsidR="00D81AE2" w:rsidRPr="00DB5223" w:rsidRDefault="00D81AE2" w:rsidP="00D81AE2">
            <w:pPr>
              <w:jc w:val="center"/>
              <w:rPr>
                <w:rFonts w:cstheme="minorHAnsi"/>
              </w:rPr>
            </w:pPr>
            <w:r w:rsidRPr="00DB5223">
              <w:rPr>
                <w:rStyle w:val="Strong"/>
                <w:rFonts w:cstheme="minorHAnsi"/>
              </w:rPr>
              <w:t>Description</w:t>
            </w:r>
          </w:p>
        </w:tc>
        <w:tc>
          <w:tcPr>
            <w:tcW w:w="0" w:type="auto"/>
            <w:vAlign w:val="center"/>
            <w:hideMark/>
          </w:tcPr>
          <w:p w14:paraId="3E80DCB0" w14:textId="77777777" w:rsidR="00D81AE2" w:rsidRPr="00DB5223" w:rsidRDefault="00D81AE2" w:rsidP="00D81AE2">
            <w:pPr>
              <w:jc w:val="center"/>
              <w:rPr>
                <w:rFonts w:cstheme="minorHAnsi"/>
              </w:rPr>
            </w:pPr>
            <w:r w:rsidRPr="00DB5223">
              <w:rPr>
                <w:rStyle w:val="Strong"/>
                <w:rFonts w:cstheme="minorHAnsi"/>
              </w:rPr>
              <w:t>Key Measures</w:t>
            </w:r>
          </w:p>
        </w:tc>
        <w:tc>
          <w:tcPr>
            <w:tcW w:w="0" w:type="auto"/>
            <w:vAlign w:val="center"/>
            <w:hideMark/>
          </w:tcPr>
          <w:p w14:paraId="709F2D7E" w14:textId="77777777" w:rsidR="00D81AE2" w:rsidRPr="00DB5223" w:rsidRDefault="00D81AE2" w:rsidP="00D81AE2">
            <w:pPr>
              <w:jc w:val="center"/>
              <w:rPr>
                <w:rFonts w:cstheme="minorHAnsi"/>
              </w:rPr>
            </w:pPr>
            <w:r w:rsidRPr="00DB5223">
              <w:rPr>
                <w:rStyle w:val="Strong"/>
                <w:rFonts w:cstheme="minorHAnsi"/>
              </w:rPr>
              <w:t>References</w:t>
            </w:r>
          </w:p>
        </w:tc>
      </w:tr>
      <w:tr w:rsidR="00D81AE2" w:rsidRPr="00DB5223" w14:paraId="3A6C901C" w14:textId="77777777" w:rsidTr="00D81AE2">
        <w:trPr>
          <w:tblCellSpacing w:w="15" w:type="dxa"/>
          <w:jc w:val="center"/>
        </w:trPr>
        <w:tc>
          <w:tcPr>
            <w:tcW w:w="0" w:type="auto"/>
            <w:vAlign w:val="center"/>
            <w:hideMark/>
          </w:tcPr>
          <w:p w14:paraId="327ABBEF" w14:textId="77777777" w:rsidR="00D81AE2" w:rsidRPr="00DB5223" w:rsidRDefault="00D81AE2" w:rsidP="00D81AE2">
            <w:pPr>
              <w:jc w:val="center"/>
              <w:rPr>
                <w:rFonts w:cstheme="minorHAnsi"/>
              </w:rPr>
            </w:pPr>
            <w:r w:rsidRPr="00DB5223">
              <w:rPr>
                <w:rFonts w:cstheme="minorHAnsi"/>
              </w:rPr>
              <w:t>Energy Poverty Reduction</w:t>
            </w:r>
          </w:p>
        </w:tc>
        <w:tc>
          <w:tcPr>
            <w:tcW w:w="0" w:type="auto"/>
            <w:vAlign w:val="center"/>
            <w:hideMark/>
          </w:tcPr>
          <w:p w14:paraId="2988953F" w14:textId="77777777" w:rsidR="00D81AE2" w:rsidRPr="00DB5223" w:rsidRDefault="00D81AE2" w:rsidP="00D81AE2">
            <w:pPr>
              <w:jc w:val="center"/>
              <w:rPr>
                <w:rFonts w:cstheme="minorHAnsi"/>
              </w:rPr>
            </w:pPr>
            <w:r w:rsidRPr="00DB5223">
              <w:rPr>
                <w:rFonts w:cstheme="minorHAnsi"/>
              </w:rPr>
              <w:t>Reduced household energy costs through retrofits and subsidies.</w:t>
            </w:r>
          </w:p>
        </w:tc>
        <w:tc>
          <w:tcPr>
            <w:tcW w:w="0" w:type="auto"/>
            <w:vAlign w:val="center"/>
            <w:hideMark/>
          </w:tcPr>
          <w:p w14:paraId="77D2480F" w14:textId="77777777" w:rsidR="00D81AE2" w:rsidRPr="00DB5223" w:rsidRDefault="00D81AE2" w:rsidP="00D81AE2">
            <w:pPr>
              <w:jc w:val="center"/>
              <w:rPr>
                <w:rFonts w:cstheme="minorHAnsi"/>
              </w:rPr>
            </w:pPr>
            <w:r w:rsidRPr="00DB5223">
              <w:rPr>
                <w:rFonts w:cstheme="minorHAnsi"/>
              </w:rPr>
              <w:t>Retrofit 30% of homes; energy subsidies for low-income groups.</w:t>
            </w:r>
          </w:p>
        </w:tc>
        <w:tc>
          <w:tcPr>
            <w:tcW w:w="0" w:type="auto"/>
            <w:vAlign w:val="center"/>
            <w:hideMark/>
          </w:tcPr>
          <w:p w14:paraId="59234DCD" w14:textId="77777777" w:rsidR="00D81AE2" w:rsidRPr="00DB5223" w:rsidRDefault="00D81AE2" w:rsidP="00D81AE2">
            <w:pPr>
              <w:jc w:val="center"/>
              <w:rPr>
                <w:rFonts w:cstheme="minorHAnsi"/>
              </w:rPr>
            </w:pPr>
            <w:hyperlink r:id="rId30" w:history="1">
              <w:r w:rsidRPr="00DB5223">
                <w:rPr>
                  <w:rStyle w:val="Hyperlink"/>
                  <w:rFonts w:cstheme="minorHAnsi"/>
                </w:rPr>
                <w:t>Mafalda Matos et al., 2022</w:t>
              </w:r>
            </w:hyperlink>
          </w:p>
        </w:tc>
      </w:tr>
      <w:tr w:rsidR="00D81AE2" w:rsidRPr="00DB5223" w14:paraId="325ED1F9" w14:textId="77777777" w:rsidTr="00D81AE2">
        <w:trPr>
          <w:tblCellSpacing w:w="15" w:type="dxa"/>
          <w:jc w:val="center"/>
        </w:trPr>
        <w:tc>
          <w:tcPr>
            <w:tcW w:w="0" w:type="auto"/>
            <w:vAlign w:val="center"/>
            <w:hideMark/>
          </w:tcPr>
          <w:p w14:paraId="71E14574" w14:textId="77777777" w:rsidR="00D81AE2" w:rsidRPr="00DB5223" w:rsidRDefault="00D81AE2" w:rsidP="00D81AE2">
            <w:pPr>
              <w:jc w:val="center"/>
              <w:rPr>
                <w:rFonts w:cstheme="minorHAnsi"/>
              </w:rPr>
            </w:pPr>
            <w:r w:rsidRPr="00DB5223">
              <w:rPr>
                <w:rFonts w:cstheme="minorHAnsi"/>
              </w:rPr>
              <w:t>Job Creation</w:t>
            </w:r>
          </w:p>
        </w:tc>
        <w:tc>
          <w:tcPr>
            <w:tcW w:w="0" w:type="auto"/>
            <w:vAlign w:val="center"/>
            <w:hideMark/>
          </w:tcPr>
          <w:p w14:paraId="6A3277B0" w14:textId="77777777" w:rsidR="00D81AE2" w:rsidRPr="00DB5223" w:rsidRDefault="00D81AE2" w:rsidP="00D81AE2">
            <w:pPr>
              <w:jc w:val="center"/>
              <w:rPr>
                <w:rFonts w:cstheme="minorHAnsi"/>
              </w:rPr>
            </w:pPr>
            <w:r w:rsidRPr="00DB5223">
              <w:rPr>
                <w:rFonts w:cstheme="minorHAnsi"/>
              </w:rPr>
              <w:t>New opportunities in renewable energy and hydrogen sectors.</w:t>
            </w:r>
          </w:p>
        </w:tc>
        <w:tc>
          <w:tcPr>
            <w:tcW w:w="0" w:type="auto"/>
            <w:vAlign w:val="center"/>
            <w:hideMark/>
          </w:tcPr>
          <w:p w14:paraId="2D268137" w14:textId="77777777" w:rsidR="00D81AE2" w:rsidRPr="00DB5223" w:rsidRDefault="00D81AE2" w:rsidP="00D81AE2">
            <w:pPr>
              <w:jc w:val="center"/>
              <w:rPr>
                <w:rFonts w:cstheme="minorHAnsi"/>
              </w:rPr>
            </w:pPr>
            <w:r w:rsidRPr="00DB5223">
              <w:rPr>
                <w:rFonts w:cstheme="minorHAnsi"/>
              </w:rPr>
              <w:t>Create 15,000+ jobs in renewable sectors.</w:t>
            </w:r>
          </w:p>
        </w:tc>
        <w:tc>
          <w:tcPr>
            <w:tcW w:w="0" w:type="auto"/>
            <w:vAlign w:val="center"/>
            <w:hideMark/>
          </w:tcPr>
          <w:p w14:paraId="3937F27F" w14:textId="07B9040D" w:rsidR="00D81AE2" w:rsidRPr="00DB5223" w:rsidRDefault="00D81AE2" w:rsidP="00D81AE2">
            <w:pPr>
              <w:jc w:val="center"/>
              <w:rPr>
                <w:rFonts w:cstheme="minorHAnsi"/>
              </w:rPr>
            </w:pPr>
            <w:hyperlink r:id="rId31" w:history="1">
              <w:r w:rsidRPr="00DB5223">
                <w:rPr>
                  <w:rStyle w:val="Hyperlink"/>
                  <w:rFonts w:cstheme="minorHAnsi"/>
                </w:rPr>
                <w:t>Partidário et al., 2020</w:t>
              </w:r>
            </w:hyperlink>
          </w:p>
        </w:tc>
      </w:tr>
      <w:tr w:rsidR="00D81AE2" w:rsidRPr="00DB5223" w14:paraId="4911B5DB" w14:textId="77777777" w:rsidTr="00D81AE2">
        <w:trPr>
          <w:tblCellSpacing w:w="15" w:type="dxa"/>
          <w:jc w:val="center"/>
        </w:trPr>
        <w:tc>
          <w:tcPr>
            <w:tcW w:w="0" w:type="auto"/>
            <w:vAlign w:val="center"/>
            <w:hideMark/>
          </w:tcPr>
          <w:p w14:paraId="7AA9FD25" w14:textId="77777777" w:rsidR="00D81AE2" w:rsidRPr="00DB5223" w:rsidRDefault="00D81AE2" w:rsidP="00D81AE2">
            <w:pPr>
              <w:jc w:val="center"/>
              <w:rPr>
                <w:rFonts w:cstheme="minorHAnsi"/>
              </w:rPr>
            </w:pPr>
            <w:r w:rsidRPr="00DB5223">
              <w:rPr>
                <w:rFonts w:cstheme="minorHAnsi"/>
              </w:rPr>
              <w:t>Social Inclusion</w:t>
            </w:r>
          </w:p>
        </w:tc>
        <w:tc>
          <w:tcPr>
            <w:tcW w:w="0" w:type="auto"/>
            <w:vAlign w:val="center"/>
            <w:hideMark/>
          </w:tcPr>
          <w:p w14:paraId="66615D6A" w14:textId="77777777" w:rsidR="00D81AE2" w:rsidRPr="00DB5223" w:rsidRDefault="00D81AE2" w:rsidP="00D81AE2">
            <w:pPr>
              <w:jc w:val="center"/>
              <w:rPr>
                <w:rFonts w:cstheme="minorHAnsi"/>
              </w:rPr>
            </w:pPr>
            <w:r w:rsidRPr="00DB5223">
              <w:rPr>
                <w:rFonts w:cstheme="minorHAnsi"/>
              </w:rPr>
              <w:t>Ensure marginalized groups have access to renewable energy benefits.</w:t>
            </w:r>
          </w:p>
        </w:tc>
        <w:tc>
          <w:tcPr>
            <w:tcW w:w="0" w:type="auto"/>
            <w:vAlign w:val="center"/>
            <w:hideMark/>
          </w:tcPr>
          <w:p w14:paraId="404997C8" w14:textId="77777777" w:rsidR="00D81AE2" w:rsidRPr="00DB5223" w:rsidRDefault="00D81AE2" w:rsidP="00D81AE2">
            <w:pPr>
              <w:jc w:val="center"/>
              <w:rPr>
                <w:rFonts w:cstheme="minorHAnsi"/>
              </w:rPr>
            </w:pPr>
            <w:r w:rsidRPr="00DB5223">
              <w:rPr>
                <w:rFonts w:cstheme="minorHAnsi"/>
              </w:rPr>
              <w:t>Provide access to training and affordable energy solutions.</w:t>
            </w:r>
          </w:p>
        </w:tc>
        <w:tc>
          <w:tcPr>
            <w:tcW w:w="0" w:type="auto"/>
            <w:vAlign w:val="center"/>
            <w:hideMark/>
          </w:tcPr>
          <w:p w14:paraId="62509930" w14:textId="340C89C6" w:rsidR="00D81AE2" w:rsidRPr="00DB5223" w:rsidRDefault="00D81AE2" w:rsidP="00D81AE2">
            <w:pPr>
              <w:jc w:val="center"/>
              <w:rPr>
                <w:rFonts w:cstheme="minorHAnsi"/>
              </w:rPr>
            </w:pPr>
            <w:hyperlink r:id="rId32" w:history="1">
              <w:r w:rsidRPr="00DB5223">
                <w:rPr>
                  <w:rStyle w:val="Hyperlink"/>
                  <w:rFonts w:cstheme="minorHAnsi"/>
                </w:rPr>
                <w:t>Coelho et al., 2018</w:t>
              </w:r>
            </w:hyperlink>
          </w:p>
        </w:tc>
      </w:tr>
      <w:tr w:rsidR="00D81AE2" w:rsidRPr="00DB5223" w14:paraId="5EAEBFCA" w14:textId="77777777" w:rsidTr="00D81AE2">
        <w:trPr>
          <w:tblCellSpacing w:w="15" w:type="dxa"/>
          <w:jc w:val="center"/>
        </w:trPr>
        <w:tc>
          <w:tcPr>
            <w:tcW w:w="0" w:type="auto"/>
            <w:vAlign w:val="center"/>
            <w:hideMark/>
          </w:tcPr>
          <w:p w14:paraId="477A7038" w14:textId="77777777" w:rsidR="00D81AE2" w:rsidRPr="00DB5223" w:rsidRDefault="00D81AE2" w:rsidP="00D81AE2">
            <w:pPr>
              <w:jc w:val="center"/>
              <w:rPr>
                <w:rFonts w:cstheme="minorHAnsi"/>
              </w:rPr>
            </w:pPr>
            <w:r w:rsidRPr="00DB5223">
              <w:rPr>
                <w:rFonts w:cstheme="minorHAnsi"/>
              </w:rPr>
              <w:t>Health and Well-being</w:t>
            </w:r>
          </w:p>
        </w:tc>
        <w:tc>
          <w:tcPr>
            <w:tcW w:w="0" w:type="auto"/>
            <w:vAlign w:val="center"/>
            <w:hideMark/>
          </w:tcPr>
          <w:p w14:paraId="3F2FF022" w14:textId="77777777" w:rsidR="00D81AE2" w:rsidRPr="00DB5223" w:rsidRDefault="00D81AE2" w:rsidP="00D81AE2">
            <w:pPr>
              <w:jc w:val="center"/>
              <w:rPr>
                <w:rFonts w:cstheme="minorHAnsi"/>
              </w:rPr>
            </w:pPr>
            <w:r w:rsidRPr="00DB5223">
              <w:rPr>
                <w:rFonts w:cstheme="minorHAnsi"/>
              </w:rPr>
              <w:t>Improved air quality and public health outcomes.</w:t>
            </w:r>
          </w:p>
        </w:tc>
        <w:tc>
          <w:tcPr>
            <w:tcW w:w="0" w:type="auto"/>
            <w:vAlign w:val="center"/>
            <w:hideMark/>
          </w:tcPr>
          <w:p w14:paraId="2D1C0F63" w14:textId="77777777" w:rsidR="00D81AE2" w:rsidRPr="00DB5223" w:rsidRDefault="00D81AE2" w:rsidP="00D81AE2">
            <w:pPr>
              <w:jc w:val="center"/>
              <w:rPr>
                <w:rFonts w:cstheme="minorHAnsi"/>
              </w:rPr>
            </w:pPr>
            <w:r w:rsidRPr="00DB5223">
              <w:rPr>
                <w:rFonts w:cstheme="minorHAnsi"/>
              </w:rPr>
              <w:t>Reduce air pollution through renewable energy adoption.</w:t>
            </w:r>
          </w:p>
        </w:tc>
        <w:tc>
          <w:tcPr>
            <w:tcW w:w="0" w:type="auto"/>
            <w:vAlign w:val="center"/>
            <w:hideMark/>
          </w:tcPr>
          <w:p w14:paraId="288703EF" w14:textId="13B5EDC9" w:rsidR="00D81AE2" w:rsidRPr="00DB5223" w:rsidRDefault="00D81AE2" w:rsidP="00D81AE2">
            <w:pPr>
              <w:jc w:val="center"/>
              <w:rPr>
                <w:rFonts w:cstheme="minorHAnsi"/>
              </w:rPr>
            </w:pPr>
            <w:hyperlink r:id="rId33" w:history="1">
              <w:r w:rsidRPr="00DB5223">
                <w:rPr>
                  <w:rStyle w:val="Hyperlink"/>
                  <w:rFonts w:cstheme="minorHAnsi"/>
                </w:rPr>
                <w:t>Peña et al., 2017</w:t>
              </w:r>
            </w:hyperlink>
          </w:p>
        </w:tc>
      </w:tr>
    </w:tbl>
    <w:p w14:paraId="131368F7" w14:textId="77777777" w:rsidR="00D81AE2" w:rsidRPr="00DB5223" w:rsidRDefault="00D81AE2" w:rsidP="004B6F4B"/>
    <w:p w14:paraId="6866AA31" w14:textId="092DC500" w:rsidR="009A6CC2" w:rsidRPr="00DB5223" w:rsidRDefault="009A6CC2" w:rsidP="00393E48">
      <w:pPr>
        <w:pStyle w:val="Stile1"/>
        <w:numPr>
          <w:ilvl w:val="1"/>
          <w:numId w:val="2"/>
        </w:numPr>
        <w:tabs>
          <w:tab w:val="left" w:pos="1276"/>
        </w:tabs>
        <w:ind w:left="1080"/>
        <w:jc w:val="left"/>
        <w:rPr>
          <w:rFonts w:asciiTheme="minorHAnsi" w:hAnsiTheme="minorHAnsi" w:cstheme="minorHAnsi"/>
          <w:sz w:val="24"/>
          <w:szCs w:val="24"/>
        </w:rPr>
      </w:pPr>
      <w:bookmarkStart w:id="14" w:name="_Toc185408190"/>
      <w:r w:rsidRPr="00DB5223">
        <w:rPr>
          <w:rFonts w:asciiTheme="minorHAnsi" w:eastAsia="Times New Roman" w:hAnsiTheme="minorHAnsi" w:cstheme="minorHAnsi"/>
          <w:sz w:val="36"/>
          <w:szCs w:val="36"/>
        </w:rPr>
        <w:t>Commitment to a Just and Fair Transition Process</w:t>
      </w:r>
      <w:bookmarkEnd w:id="14"/>
    </w:p>
    <w:p w14:paraId="21D9F0EA" w14:textId="77777777" w:rsidR="00B401AE" w:rsidRPr="00DB5223" w:rsidRDefault="00B401AE" w:rsidP="00006FC4">
      <w:pPr>
        <w:jc w:val="both"/>
        <w:rPr>
          <w:rFonts w:cstheme="minorHAnsi"/>
        </w:rPr>
      </w:pPr>
      <w:r w:rsidRPr="00DB5223">
        <w:rPr>
          <w:rFonts w:cstheme="minorHAnsi"/>
        </w:rPr>
        <w:t>A just and fair energy transition emphasizes inclusivity, equity, and sustainability in addressing the socio-economic and environmental challenges associated with the shift towards renewable energy. Portugal has shown significant commitment to ensuring that this transition benefits all sectors of society, including vulnerable cohorts, while meeting its national and international obligations.</w:t>
      </w:r>
    </w:p>
    <w:p w14:paraId="40FBFA07" w14:textId="77777777" w:rsidR="00B401AE" w:rsidRPr="00DB5223" w:rsidRDefault="00B401AE" w:rsidP="00B401AE">
      <w:pPr>
        <w:rPr>
          <w:rFonts w:cstheme="minorHAnsi"/>
          <w:b/>
          <w:bCs/>
        </w:rPr>
      </w:pPr>
      <w:r w:rsidRPr="00DB5223">
        <w:rPr>
          <w:rFonts w:cstheme="minorHAnsi"/>
          <w:b/>
          <w:bCs/>
        </w:rPr>
        <w:t>Strategic Objectives of a Just Transition</w:t>
      </w:r>
    </w:p>
    <w:p w14:paraId="1DB3C127" w14:textId="77777777" w:rsidR="00B401AE" w:rsidRPr="00DB5223" w:rsidRDefault="00B401AE" w:rsidP="00B401AE">
      <w:pPr>
        <w:rPr>
          <w:rFonts w:cstheme="minorHAnsi"/>
        </w:rPr>
      </w:pPr>
      <w:r w:rsidRPr="00DB5223">
        <w:rPr>
          <w:rFonts w:cstheme="minorHAnsi"/>
        </w:rPr>
        <w:t>Portugal’s commitment to a just transition aligns with the European Union’s Green Deal principles and the United Nations Sustainable Development Goals (SDGs). The country’s primary objectives in this context include:</w:t>
      </w:r>
    </w:p>
    <w:p w14:paraId="1405AA25" w14:textId="77777777" w:rsidR="00B401AE" w:rsidRPr="00E8186A" w:rsidRDefault="00B401AE" w:rsidP="00006FC4">
      <w:pPr>
        <w:pStyle w:val="ListParagraph"/>
        <w:numPr>
          <w:ilvl w:val="0"/>
          <w:numId w:val="111"/>
        </w:numPr>
        <w:rPr>
          <w:rFonts w:cstheme="minorHAnsi"/>
          <w:highlight w:val="yellow"/>
        </w:rPr>
      </w:pPr>
      <w:r w:rsidRPr="00E8186A">
        <w:rPr>
          <w:rStyle w:val="Strong"/>
          <w:rFonts w:cstheme="minorHAnsi"/>
          <w:highlight w:val="yellow"/>
        </w:rPr>
        <w:t>Economic Diversification:</w:t>
      </w:r>
      <w:r w:rsidRPr="00E8186A">
        <w:rPr>
          <w:rFonts w:cstheme="minorHAnsi"/>
          <w:highlight w:val="yellow"/>
        </w:rPr>
        <w:t xml:space="preserve"> Supporting regions and communities dependent on traditional energy industries to diversify their economies.</w:t>
      </w:r>
    </w:p>
    <w:p w14:paraId="385D1107" w14:textId="77777777" w:rsidR="00B401AE" w:rsidRPr="00E8186A" w:rsidRDefault="00B401AE" w:rsidP="00006FC4">
      <w:pPr>
        <w:pStyle w:val="ListParagraph"/>
        <w:numPr>
          <w:ilvl w:val="0"/>
          <w:numId w:val="111"/>
        </w:numPr>
        <w:rPr>
          <w:rFonts w:cstheme="minorHAnsi"/>
          <w:highlight w:val="yellow"/>
        </w:rPr>
      </w:pPr>
      <w:r w:rsidRPr="00E8186A">
        <w:rPr>
          <w:rStyle w:val="Strong"/>
          <w:rFonts w:cstheme="minorHAnsi"/>
          <w:highlight w:val="yellow"/>
        </w:rPr>
        <w:t>Social Equity:</w:t>
      </w:r>
      <w:r w:rsidRPr="00E8186A">
        <w:rPr>
          <w:rFonts w:cstheme="minorHAnsi"/>
          <w:highlight w:val="yellow"/>
        </w:rPr>
        <w:t xml:space="preserve"> Ensuring equitable access to energy resources and services, addressing disparities in energy poverty.</w:t>
      </w:r>
    </w:p>
    <w:p w14:paraId="65630D3C" w14:textId="77777777" w:rsidR="00B401AE" w:rsidRPr="00E8186A" w:rsidRDefault="00B401AE" w:rsidP="00006FC4">
      <w:pPr>
        <w:pStyle w:val="ListParagraph"/>
        <w:numPr>
          <w:ilvl w:val="0"/>
          <w:numId w:val="111"/>
        </w:numPr>
        <w:rPr>
          <w:rFonts w:cstheme="minorHAnsi"/>
          <w:highlight w:val="yellow"/>
        </w:rPr>
      </w:pPr>
      <w:r w:rsidRPr="00E8186A">
        <w:rPr>
          <w:rStyle w:val="Strong"/>
          <w:rFonts w:cstheme="minorHAnsi"/>
          <w:highlight w:val="yellow"/>
        </w:rPr>
        <w:t>Workforce Reskilling:</w:t>
      </w:r>
      <w:r w:rsidRPr="00E8186A">
        <w:rPr>
          <w:rFonts w:cstheme="minorHAnsi"/>
          <w:highlight w:val="yellow"/>
        </w:rPr>
        <w:t xml:space="preserve"> Providing training and education programs to equip workers with skills for emerging renewable energy industries.</w:t>
      </w:r>
    </w:p>
    <w:p w14:paraId="23FFB2E1" w14:textId="77777777" w:rsidR="00B401AE" w:rsidRPr="00E8186A" w:rsidRDefault="00B401AE" w:rsidP="00006FC4">
      <w:pPr>
        <w:pStyle w:val="ListParagraph"/>
        <w:numPr>
          <w:ilvl w:val="0"/>
          <w:numId w:val="111"/>
        </w:numPr>
        <w:rPr>
          <w:rFonts w:cstheme="minorHAnsi"/>
          <w:highlight w:val="yellow"/>
        </w:rPr>
      </w:pPr>
      <w:r w:rsidRPr="00E8186A">
        <w:rPr>
          <w:rStyle w:val="Strong"/>
          <w:rFonts w:cstheme="minorHAnsi"/>
          <w:highlight w:val="yellow"/>
        </w:rPr>
        <w:t>Public Participation:</w:t>
      </w:r>
      <w:r w:rsidRPr="00E8186A">
        <w:rPr>
          <w:rFonts w:cstheme="minorHAnsi"/>
          <w:highlight w:val="yellow"/>
        </w:rPr>
        <w:t xml:space="preserve"> Involving stakeholders, including marginalized communities, in decision-making processes.</w:t>
      </w:r>
    </w:p>
    <w:p w14:paraId="237E33C9" w14:textId="77777777" w:rsidR="00B401AE" w:rsidRPr="00E8186A" w:rsidRDefault="00B401AE" w:rsidP="00006FC4">
      <w:pPr>
        <w:pStyle w:val="ListParagraph"/>
        <w:numPr>
          <w:ilvl w:val="0"/>
          <w:numId w:val="111"/>
        </w:numPr>
        <w:rPr>
          <w:rFonts w:cstheme="minorHAnsi"/>
          <w:highlight w:val="yellow"/>
        </w:rPr>
      </w:pPr>
      <w:r w:rsidRPr="00E8186A">
        <w:rPr>
          <w:rStyle w:val="Strong"/>
          <w:rFonts w:cstheme="minorHAnsi"/>
          <w:highlight w:val="yellow"/>
        </w:rPr>
        <w:t>Environmental Restoration:</w:t>
      </w:r>
      <w:r w:rsidRPr="00E8186A">
        <w:rPr>
          <w:rFonts w:cstheme="minorHAnsi"/>
          <w:highlight w:val="yellow"/>
        </w:rPr>
        <w:t xml:space="preserve"> Investing in projects that mitigate the environmental impacts of decommissioned energy infrastructure.</w:t>
      </w:r>
    </w:p>
    <w:p w14:paraId="472F748B" w14:textId="77777777" w:rsidR="00006FC4" w:rsidRPr="00E8186A" w:rsidRDefault="00006FC4" w:rsidP="00B401AE">
      <w:pPr>
        <w:rPr>
          <w:rFonts w:cstheme="minorHAnsi"/>
          <w:b/>
          <w:bCs/>
        </w:rPr>
      </w:pPr>
    </w:p>
    <w:p w14:paraId="50488385" w14:textId="77777777" w:rsidR="004B6F4B" w:rsidRDefault="004B6F4B" w:rsidP="00B401AE">
      <w:pPr>
        <w:rPr>
          <w:rFonts w:cstheme="minorHAnsi"/>
        </w:rPr>
      </w:pPr>
    </w:p>
    <w:p w14:paraId="0FCCC8DC" w14:textId="77777777" w:rsidR="004B6F4B" w:rsidRPr="00DB5223" w:rsidRDefault="004B6F4B" w:rsidP="00B401AE">
      <w:pPr>
        <w:rPr>
          <w:rFonts w:cstheme="minorHAnsi"/>
        </w:rPr>
      </w:pPr>
    </w:p>
    <w:p w14:paraId="3B957BE3" w14:textId="13DAAD1A" w:rsidR="00B401AE" w:rsidRPr="00DB5223" w:rsidRDefault="00B401AE" w:rsidP="00B401AE">
      <w:pPr>
        <w:rPr>
          <w:rFonts w:cstheme="minorHAnsi"/>
          <w:b/>
          <w:bCs/>
        </w:rPr>
      </w:pPr>
      <w:r w:rsidRPr="00DB5223">
        <w:rPr>
          <w:rFonts w:cstheme="minorHAnsi"/>
          <w:b/>
          <w:bCs/>
        </w:rPr>
        <w:t>Policy Frameworks Supporting a Just Transition</w:t>
      </w:r>
    </w:p>
    <w:p w14:paraId="16E56A09" w14:textId="780B34DA" w:rsidR="00B401AE" w:rsidRDefault="00B401AE" w:rsidP="004B6F4B">
      <w:pPr>
        <w:jc w:val="both"/>
        <w:rPr>
          <w:rFonts w:cstheme="minorHAnsi"/>
        </w:rPr>
      </w:pPr>
      <w:r w:rsidRPr="00DB5223">
        <w:rPr>
          <w:rFonts w:cstheme="minorHAnsi"/>
        </w:rPr>
        <w:lastRenderedPageBreak/>
        <w:t>Portugal has adopted several policy instruments and frameworks to ensure the fair implementation of its energy transition strategy</w:t>
      </w:r>
    </w:p>
    <w:p w14:paraId="3EDF7F6A" w14:textId="77777777" w:rsidR="004B6F4B" w:rsidRPr="004B6F4B" w:rsidRDefault="004B6F4B" w:rsidP="004B6F4B">
      <w:pPr>
        <w:jc w:val="both"/>
        <w:rPr>
          <w:rFonts w:cstheme="minorHAnsi"/>
          <w:lang w:val="en-US"/>
        </w:rPr>
      </w:pPr>
      <w:r w:rsidRPr="004B6F4B">
        <w:rPr>
          <w:rFonts w:cstheme="minorHAnsi"/>
          <w:lang w:val="en-US"/>
        </w:rPr>
        <w:t xml:space="preserve">Portugal’s National Energy and Climate Plan (NECP 2021-2030) forms a cornerstone of the country’s energy transition, focusing on energy efficiency, renewable energy deployment, and significant reductions in greenhouse gas (GHG) emissions. The plan includes </w:t>
      </w:r>
      <w:r w:rsidRPr="00E8186A">
        <w:rPr>
          <w:rFonts w:cstheme="minorHAnsi"/>
          <w:highlight w:val="yellow"/>
          <w:lang w:val="en-US"/>
        </w:rPr>
        <w:t>targeted measures to alleviate energy poverty through subsidies for low-income households and comprehensive housing retrofits, while also promoting job creation in renewable energy s</w:t>
      </w:r>
      <w:r w:rsidRPr="004B6F4B">
        <w:rPr>
          <w:rFonts w:cstheme="minorHAnsi"/>
          <w:lang w:val="en-US"/>
        </w:rPr>
        <w:t xml:space="preserve">ectors via public and private investments. Complementing the NECP, the Roadmap for Carbon Neutrality 2050 sets forth an ambitious vision of a decarbonized economy characterized by inclusive growth. This roadmap prioritizes </w:t>
      </w:r>
      <w:r w:rsidRPr="00E8186A">
        <w:rPr>
          <w:rFonts w:cstheme="minorHAnsi"/>
          <w:highlight w:val="yellow"/>
          <w:lang w:val="en-US"/>
        </w:rPr>
        <w:t>investments in sustainable energy and infrastructure projects, particularly in underdeveloped regions, and</w:t>
      </w:r>
      <w:r w:rsidRPr="004B6F4B">
        <w:rPr>
          <w:rFonts w:cstheme="minorHAnsi"/>
          <w:lang w:val="en-US"/>
        </w:rPr>
        <w:t xml:space="preserve"> incorporates policies to retrain workers transitioning from fossil fuel industries.</w:t>
      </w:r>
    </w:p>
    <w:p w14:paraId="5998D504" w14:textId="77777777" w:rsidR="004B6F4B" w:rsidRPr="004B6F4B" w:rsidRDefault="004B6F4B" w:rsidP="004B6F4B">
      <w:pPr>
        <w:jc w:val="both"/>
        <w:rPr>
          <w:rFonts w:cstheme="minorHAnsi"/>
          <w:lang w:val="en-US"/>
        </w:rPr>
      </w:pPr>
      <w:r w:rsidRPr="004B6F4B">
        <w:rPr>
          <w:rFonts w:cstheme="minorHAnsi"/>
          <w:lang w:val="en-US"/>
        </w:rPr>
        <w:t xml:space="preserve">Supported by the European Union, the Just Transition Mechanism (JTM) provides critical financial and technical assistance to regions most impacted by the transition to sustainable energy. The JTM focuses on fostering </w:t>
      </w:r>
      <w:r w:rsidRPr="00E8186A">
        <w:rPr>
          <w:rFonts w:cstheme="minorHAnsi"/>
          <w:highlight w:val="yellow"/>
          <w:lang w:val="en-US"/>
        </w:rPr>
        <w:t>economic diversification, creating jobs, and ensuring social inclusion</w:t>
      </w:r>
      <w:r w:rsidRPr="004B6F4B">
        <w:rPr>
          <w:rFonts w:cstheme="minorHAnsi"/>
          <w:lang w:val="en-US"/>
        </w:rPr>
        <w:t>, thereby addressing challenges faced by vulnerable communities. Stakeholder engagement is another key element of Portugal’s energy policies, emphasizing participatory governance through mechanisms like public consultations and workshops. Regional and local governments play a crucial role in representing their communities’ interests, ensuring that the energy transition is both inclusive and equitable.</w:t>
      </w:r>
    </w:p>
    <w:p w14:paraId="0B7A62D0" w14:textId="77777777" w:rsidR="004B6F4B" w:rsidRPr="004B6F4B" w:rsidRDefault="004B6F4B" w:rsidP="004B6F4B">
      <w:pPr>
        <w:jc w:val="both"/>
        <w:rPr>
          <w:rFonts w:cstheme="minorHAnsi"/>
          <w:lang w:val="en-US"/>
        </w:rPr>
      </w:pPr>
      <w:r w:rsidRPr="00E8186A">
        <w:rPr>
          <w:rFonts w:cstheme="minorHAnsi"/>
          <w:highlight w:val="yellow"/>
          <w:lang w:val="en-US"/>
        </w:rPr>
        <w:t>Capacity-building programs,</w:t>
      </w:r>
      <w:r w:rsidRPr="004B6F4B">
        <w:rPr>
          <w:rFonts w:cstheme="minorHAnsi"/>
          <w:lang w:val="en-US"/>
        </w:rPr>
        <w:t xml:space="preserve"> such as “Futuro Verde” and “</w:t>
      </w:r>
      <w:proofErr w:type="spellStart"/>
      <w:r w:rsidRPr="00E8186A">
        <w:rPr>
          <w:rFonts w:cstheme="minorHAnsi"/>
          <w:highlight w:val="yellow"/>
          <w:lang w:val="en-US"/>
        </w:rPr>
        <w:t>Requalifica</w:t>
      </w:r>
      <w:proofErr w:type="spellEnd"/>
      <w:r w:rsidRPr="00E8186A">
        <w:rPr>
          <w:rFonts w:cstheme="minorHAnsi"/>
          <w:highlight w:val="yellow"/>
          <w:lang w:val="en-US"/>
        </w:rPr>
        <w:t>,” are</w:t>
      </w:r>
      <w:r w:rsidRPr="004B6F4B">
        <w:rPr>
          <w:rFonts w:cstheme="minorHAnsi"/>
          <w:lang w:val="en-US"/>
        </w:rPr>
        <w:t xml:space="preserve"> integral to Portugal’s strategy, providing workforce reskilling opportunities, particularly for individuals displaced from traditional energy sectors. These programs are developed in partnership with educational institutions and industries to ensure alignment with labor market demands. Financial support mechanisms, including subsidies and grants, further enhance the transition by enabling low-income households to access energy-efficient housing and renewable energy installations. Additionally, funding is allocated to economically disadvantaged regions to stimulate local economies and foster sustainable growth.</w:t>
      </w:r>
    </w:p>
    <w:p w14:paraId="13595869" w14:textId="78B1847E" w:rsidR="004B6F4B" w:rsidRPr="004B6F4B" w:rsidRDefault="004B6F4B" w:rsidP="004B6F4B">
      <w:pPr>
        <w:jc w:val="both"/>
        <w:rPr>
          <w:rFonts w:cstheme="minorHAnsi"/>
          <w:lang w:val="en-US"/>
        </w:rPr>
      </w:pPr>
      <w:r w:rsidRPr="004B6F4B">
        <w:rPr>
          <w:rFonts w:cstheme="minorHAnsi"/>
          <w:lang w:val="en-US"/>
        </w:rPr>
        <w:t>Portugal’s policies seamlessly integrate social and environmental goals, addressing socio-economic disparities while promoting environmental restoration. Renewable energy projects are strategically invested in regions with high unemployment and energy poverty rates. Meanwhile</w:t>
      </w:r>
      <w:r w:rsidRPr="00E8186A">
        <w:rPr>
          <w:rFonts w:cstheme="minorHAnsi"/>
          <w:highlight w:val="yellow"/>
          <w:lang w:val="en-US"/>
        </w:rPr>
        <w:t>, decommissioned coal plants and fossil fuel infrastructure are being repurposed to support sustainable energy initiatives, ensuring</w:t>
      </w:r>
      <w:r w:rsidRPr="004B6F4B">
        <w:rPr>
          <w:rFonts w:cstheme="minorHAnsi"/>
          <w:lang w:val="en-US"/>
        </w:rPr>
        <w:t xml:space="preserve"> a comprehensive and equitable transition for all sectors of society.</w:t>
      </w:r>
    </w:p>
    <w:p w14:paraId="7A21A658" w14:textId="77777777" w:rsidR="00B401AE" w:rsidRPr="00DB5223" w:rsidRDefault="00B401AE" w:rsidP="00B401AE">
      <w:pPr>
        <w:rPr>
          <w:rFonts w:cstheme="minorHAnsi"/>
          <w:b/>
          <w:bCs/>
        </w:rPr>
      </w:pPr>
      <w:r w:rsidRPr="00DB5223">
        <w:rPr>
          <w:rFonts w:cstheme="minorHAnsi"/>
          <w:b/>
          <w:bCs/>
        </w:rPr>
        <w:t>Monitoring and Evaluation</w:t>
      </w:r>
    </w:p>
    <w:p w14:paraId="77F77E51" w14:textId="77777777" w:rsidR="00B401AE" w:rsidRPr="00DB5223" w:rsidRDefault="00B401AE" w:rsidP="00B401AE">
      <w:pPr>
        <w:rPr>
          <w:rFonts w:cstheme="minorHAnsi"/>
        </w:rPr>
      </w:pPr>
      <w:r w:rsidRPr="00DB5223">
        <w:rPr>
          <w:rFonts w:cstheme="minorHAnsi"/>
        </w:rPr>
        <w:t>Ensuring accountability and transparency in the implementation of a just transition is critical. Portugal employs the following mechanisms:</w:t>
      </w:r>
    </w:p>
    <w:p w14:paraId="6CB5EF78" w14:textId="77777777" w:rsidR="00B401AE" w:rsidRPr="00DB5223" w:rsidRDefault="00B401AE" w:rsidP="00E25C43">
      <w:pPr>
        <w:pStyle w:val="ListParagraph"/>
        <w:numPr>
          <w:ilvl w:val="0"/>
          <w:numId w:val="120"/>
        </w:numPr>
        <w:rPr>
          <w:rFonts w:cstheme="minorHAnsi"/>
        </w:rPr>
      </w:pPr>
      <w:r w:rsidRPr="00DB5223">
        <w:rPr>
          <w:rStyle w:val="Strong"/>
          <w:rFonts w:cstheme="minorHAnsi"/>
        </w:rPr>
        <w:t>Key Performance Indicators (KPIs):</w:t>
      </w:r>
      <w:r w:rsidRPr="00DB5223">
        <w:rPr>
          <w:rFonts w:cstheme="minorHAnsi"/>
        </w:rPr>
        <w:t xml:space="preserve"> Metrics such as GHG emissions reductions, job creation rates, and energy poverty alleviation are monitored.</w:t>
      </w:r>
    </w:p>
    <w:p w14:paraId="1AB0CD26" w14:textId="77777777" w:rsidR="00B401AE" w:rsidRPr="00DB5223" w:rsidRDefault="00B401AE" w:rsidP="00E25C43">
      <w:pPr>
        <w:pStyle w:val="ListParagraph"/>
        <w:numPr>
          <w:ilvl w:val="0"/>
          <w:numId w:val="120"/>
        </w:numPr>
        <w:rPr>
          <w:rFonts w:cstheme="minorHAnsi"/>
        </w:rPr>
      </w:pPr>
      <w:r w:rsidRPr="00DB5223">
        <w:rPr>
          <w:rStyle w:val="Strong"/>
          <w:rFonts w:cstheme="minorHAnsi"/>
        </w:rPr>
        <w:t>Regular Reporting:</w:t>
      </w:r>
      <w:r w:rsidRPr="00DB5223">
        <w:rPr>
          <w:rFonts w:cstheme="minorHAnsi"/>
        </w:rPr>
        <w:t xml:space="preserve"> Annual progress reports evaluate the effectiveness of policies and identify areas for improvement.</w:t>
      </w:r>
    </w:p>
    <w:p w14:paraId="0BBAFCB4" w14:textId="77777777" w:rsidR="00B401AE" w:rsidRPr="00DB5223" w:rsidRDefault="00B401AE" w:rsidP="00E25C43">
      <w:pPr>
        <w:pStyle w:val="ListParagraph"/>
        <w:numPr>
          <w:ilvl w:val="0"/>
          <w:numId w:val="120"/>
        </w:numPr>
        <w:rPr>
          <w:rFonts w:cstheme="minorHAnsi"/>
        </w:rPr>
      </w:pPr>
      <w:r w:rsidRPr="00DB5223">
        <w:rPr>
          <w:rStyle w:val="Strong"/>
          <w:rFonts w:cstheme="minorHAnsi"/>
        </w:rPr>
        <w:t>Independent Reviews:</w:t>
      </w:r>
      <w:r w:rsidRPr="00DB5223">
        <w:rPr>
          <w:rFonts w:cstheme="minorHAnsi"/>
        </w:rPr>
        <w:t xml:space="preserve"> External audits and reviews ensure the integrity of the transition process.</w:t>
      </w:r>
    </w:p>
    <w:p w14:paraId="1F7D4D53" w14:textId="77777777" w:rsidR="00B401AE" w:rsidRPr="00DB5223" w:rsidRDefault="00B401AE" w:rsidP="00B401AE">
      <w:pPr>
        <w:rPr>
          <w:rFonts w:cstheme="minorHAnsi"/>
          <w:b/>
          <w:bCs/>
        </w:rPr>
      </w:pPr>
      <w:r w:rsidRPr="00DB5223">
        <w:rPr>
          <w:rFonts w:cstheme="minorHAnsi"/>
          <w:b/>
          <w:bCs/>
        </w:rPr>
        <w:t>Challenges and Opportunities</w:t>
      </w:r>
    </w:p>
    <w:p w14:paraId="250C2B04" w14:textId="77777777" w:rsidR="00B401AE" w:rsidRPr="00DB5223" w:rsidRDefault="00B401AE" w:rsidP="00B401AE">
      <w:pPr>
        <w:rPr>
          <w:rFonts w:cstheme="minorHAnsi"/>
        </w:rPr>
      </w:pPr>
      <w:r w:rsidRPr="00DB5223">
        <w:rPr>
          <w:rFonts w:cstheme="minorHAnsi"/>
        </w:rPr>
        <w:t>Challenges</w:t>
      </w:r>
    </w:p>
    <w:p w14:paraId="5EDB0554" w14:textId="77777777" w:rsidR="00B401AE" w:rsidRPr="00DB5223" w:rsidRDefault="00B401AE" w:rsidP="00E25C43">
      <w:pPr>
        <w:pStyle w:val="ListParagraph"/>
        <w:numPr>
          <w:ilvl w:val="0"/>
          <w:numId w:val="121"/>
        </w:numPr>
        <w:rPr>
          <w:rFonts w:cstheme="minorHAnsi"/>
        </w:rPr>
      </w:pPr>
      <w:r w:rsidRPr="00DB5223">
        <w:rPr>
          <w:rStyle w:val="Strong"/>
          <w:rFonts w:cstheme="minorHAnsi"/>
        </w:rPr>
        <w:t>Economic Dependence on Fossil Fuels:</w:t>
      </w:r>
      <w:r w:rsidRPr="00DB5223">
        <w:rPr>
          <w:rFonts w:cstheme="minorHAnsi"/>
        </w:rPr>
        <w:t xml:space="preserve"> Regions with significant reliance on traditional energy sectors face economic disruptions.</w:t>
      </w:r>
    </w:p>
    <w:p w14:paraId="13684F4B" w14:textId="77777777" w:rsidR="00B401AE" w:rsidRPr="00DB5223" w:rsidRDefault="00B401AE" w:rsidP="00E25C43">
      <w:pPr>
        <w:pStyle w:val="ListParagraph"/>
        <w:numPr>
          <w:ilvl w:val="0"/>
          <w:numId w:val="121"/>
        </w:numPr>
        <w:rPr>
          <w:rFonts w:cstheme="minorHAnsi"/>
        </w:rPr>
      </w:pPr>
      <w:r w:rsidRPr="00DB5223">
        <w:rPr>
          <w:rStyle w:val="Strong"/>
          <w:rFonts w:cstheme="minorHAnsi"/>
        </w:rPr>
        <w:lastRenderedPageBreak/>
        <w:t>Social Resistance:</w:t>
      </w:r>
      <w:r w:rsidRPr="00DB5223">
        <w:rPr>
          <w:rFonts w:cstheme="minorHAnsi"/>
        </w:rPr>
        <w:t xml:space="preserve"> Communities and workers fear job losses and economic instability.</w:t>
      </w:r>
    </w:p>
    <w:p w14:paraId="23B6B9AE" w14:textId="77777777" w:rsidR="00B401AE" w:rsidRPr="00DB5223" w:rsidRDefault="00B401AE" w:rsidP="00E25C43">
      <w:pPr>
        <w:pStyle w:val="ListParagraph"/>
        <w:numPr>
          <w:ilvl w:val="0"/>
          <w:numId w:val="121"/>
        </w:numPr>
        <w:rPr>
          <w:rFonts w:cstheme="minorHAnsi"/>
        </w:rPr>
      </w:pPr>
      <w:r w:rsidRPr="00DB5223">
        <w:rPr>
          <w:rStyle w:val="Strong"/>
          <w:rFonts w:cstheme="minorHAnsi"/>
        </w:rPr>
        <w:t>Funding Gaps:</w:t>
      </w:r>
      <w:r w:rsidRPr="00DB5223">
        <w:rPr>
          <w:rFonts w:cstheme="minorHAnsi"/>
        </w:rPr>
        <w:t xml:space="preserve"> Limited financial resources may delay the implementation of critical projects.</w:t>
      </w:r>
    </w:p>
    <w:p w14:paraId="33FDFBFD" w14:textId="77777777" w:rsidR="00B401AE" w:rsidRPr="00DB5223" w:rsidRDefault="00B401AE" w:rsidP="00E25C43">
      <w:pPr>
        <w:pStyle w:val="ListParagraph"/>
        <w:numPr>
          <w:ilvl w:val="0"/>
          <w:numId w:val="121"/>
        </w:numPr>
        <w:rPr>
          <w:rFonts w:cstheme="minorHAnsi"/>
        </w:rPr>
      </w:pPr>
      <w:r w:rsidRPr="00DB5223">
        <w:rPr>
          <w:rStyle w:val="Strong"/>
          <w:rFonts w:cstheme="minorHAnsi"/>
        </w:rPr>
        <w:t>Energy Poverty:</w:t>
      </w:r>
      <w:r w:rsidRPr="00DB5223">
        <w:rPr>
          <w:rFonts w:cstheme="minorHAnsi"/>
        </w:rPr>
        <w:t xml:space="preserve"> High energy costs disproportionately impact vulnerable populations.</w:t>
      </w:r>
    </w:p>
    <w:p w14:paraId="31B8E018" w14:textId="77777777" w:rsidR="00B401AE" w:rsidRPr="00DB5223" w:rsidRDefault="00B401AE" w:rsidP="00B401AE">
      <w:pPr>
        <w:rPr>
          <w:rFonts w:cstheme="minorHAnsi"/>
        </w:rPr>
      </w:pPr>
      <w:r w:rsidRPr="00DB5223">
        <w:rPr>
          <w:rFonts w:cstheme="minorHAnsi"/>
        </w:rPr>
        <w:t>Opportunities</w:t>
      </w:r>
    </w:p>
    <w:p w14:paraId="1C79C1A0" w14:textId="77777777" w:rsidR="00B401AE" w:rsidRPr="00DB5223" w:rsidRDefault="00B401AE" w:rsidP="00E25C43">
      <w:pPr>
        <w:pStyle w:val="ListParagraph"/>
        <w:numPr>
          <w:ilvl w:val="0"/>
          <w:numId w:val="122"/>
        </w:numPr>
        <w:rPr>
          <w:rFonts w:cstheme="minorHAnsi"/>
        </w:rPr>
      </w:pPr>
      <w:r w:rsidRPr="00DB5223">
        <w:rPr>
          <w:rStyle w:val="Strong"/>
          <w:rFonts w:cstheme="minorHAnsi"/>
        </w:rPr>
        <w:t>Job Creation:</w:t>
      </w:r>
      <w:r w:rsidRPr="00DB5223">
        <w:rPr>
          <w:rFonts w:cstheme="minorHAnsi"/>
        </w:rPr>
        <w:t xml:space="preserve"> Renewable energy industries present significant opportunities for employment.</w:t>
      </w:r>
    </w:p>
    <w:p w14:paraId="0605E6DA" w14:textId="77777777" w:rsidR="00B401AE" w:rsidRPr="00DB5223" w:rsidRDefault="00B401AE" w:rsidP="00E25C43">
      <w:pPr>
        <w:pStyle w:val="ListParagraph"/>
        <w:numPr>
          <w:ilvl w:val="0"/>
          <w:numId w:val="122"/>
        </w:numPr>
        <w:rPr>
          <w:rFonts w:cstheme="minorHAnsi"/>
        </w:rPr>
      </w:pPr>
      <w:r w:rsidRPr="00DB5223">
        <w:rPr>
          <w:rStyle w:val="Strong"/>
          <w:rFonts w:cstheme="minorHAnsi"/>
        </w:rPr>
        <w:t>Technological Innovation:</w:t>
      </w:r>
      <w:r w:rsidRPr="00DB5223">
        <w:rPr>
          <w:rFonts w:cstheme="minorHAnsi"/>
        </w:rPr>
        <w:t xml:space="preserve"> Advancements in AI, IoT, and energy storage enhance efficiency and sustainability.</w:t>
      </w:r>
    </w:p>
    <w:p w14:paraId="2B75F6DD" w14:textId="77777777" w:rsidR="00B401AE" w:rsidRPr="00DB5223" w:rsidRDefault="00B401AE" w:rsidP="00E25C43">
      <w:pPr>
        <w:pStyle w:val="ListParagraph"/>
        <w:numPr>
          <w:ilvl w:val="0"/>
          <w:numId w:val="122"/>
        </w:numPr>
        <w:rPr>
          <w:rFonts w:cstheme="minorHAnsi"/>
        </w:rPr>
      </w:pPr>
      <w:r w:rsidRPr="00DB5223">
        <w:rPr>
          <w:rStyle w:val="Strong"/>
          <w:rFonts w:cstheme="minorHAnsi"/>
        </w:rPr>
        <w:t>EU Support:</w:t>
      </w:r>
      <w:r w:rsidRPr="00DB5223">
        <w:rPr>
          <w:rFonts w:cstheme="minorHAnsi"/>
        </w:rPr>
        <w:t xml:space="preserve"> Access to EU funding and technical expertise accelerates transition efforts.</w:t>
      </w:r>
    </w:p>
    <w:p w14:paraId="678C4291" w14:textId="77777777" w:rsidR="00B401AE" w:rsidRPr="00DB5223" w:rsidRDefault="00B401AE" w:rsidP="00E25C43">
      <w:pPr>
        <w:pStyle w:val="ListParagraph"/>
        <w:numPr>
          <w:ilvl w:val="0"/>
          <w:numId w:val="122"/>
        </w:numPr>
        <w:rPr>
          <w:rFonts w:cstheme="minorHAnsi"/>
        </w:rPr>
      </w:pPr>
      <w:r w:rsidRPr="00DB5223">
        <w:rPr>
          <w:rStyle w:val="Strong"/>
          <w:rFonts w:cstheme="minorHAnsi"/>
        </w:rPr>
        <w:t>Global Leadership:</w:t>
      </w:r>
      <w:r w:rsidRPr="00DB5223">
        <w:rPr>
          <w:rFonts w:cstheme="minorHAnsi"/>
        </w:rPr>
        <w:t xml:space="preserve"> Portugal’s commitment to a just transition positions it as a model for other countries.</w:t>
      </w:r>
    </w:p>
    <w:p w14:paraId="32AFD689" w14:textId="77777777" w:rsidR="00B401AE" w:rsidRPr="00DB5223" w:rsidRDefault="00B401AE" w:rsidP="00E25C43">
      <w:pPr>
        <w:jc w:val="both"/>
        <w:rPr>
          <w:rFonts w:cstheme="minorHAnsi"/>
        </w:rPr>
      </w:pPr>
      <w:r w:rsidRPr="00DB5223">
        <w:rPr>
          <w:rFonts w:cstheme="minorHAnsi"/>
        </w:rPr>
        <w:t>Portugal’s commitment to a just and fair energy transition is evident in its policies and initiatives. By addressing socio-economic disparities, fostering public participation, and aligning with international frameworks, the country ensures that the benefits of the energy transition are shared equitably. Continuous monitoring, stakeholder engagement, and innovation are crucial to overcoming challenges and achieving a sustainable future.</w:t>
      </w:r>
    </w:p>
    <w:p w14:paraId="1EC6254E" w14:textId="0496124C" w:rsidR="00B401AE" w:rsidRPr="00DB5223" w:rsidRDefault="00B401AE" w:rsidP="00B401AE">
      <w:pPr>
        <w:rPr>
          <w:rFonts w:cstheme="minorHAnsi"/>
        </w:rPr>
      </w:pPr>
    </w:p>
    <w:p w14:paraId="55C60EFF" w14:textId="140E1DB7" w:rsidR="00FE1867" w:rsidRPr="00FE1867" w:rsidRDefault="00FE1867" w:rsidP="00FE1867">
      <w:pPr>
        <w:pStyle w:val="Caption"/>
        <w:keepNext/>
        <w:jc w:val="center"/>
        <w:rPr>
          <w:color w:val="auto"/>
        </w:rPr>
      </w:pPr>
      <w:bookmarkStart w:id="15" w:name="_Toc185425260"/>
      <w:r w:rsidRPr="00FE1867">
        <w:rPr>
          <w:color w:val="auto"/>
        </w:rPr>
        <w:t xml:space="preserve">Table </w:t>
      </w:r>
      <w:r w:rsidRPr="00FE1867">
        <w:rPr>
          <w:color w:val="auto"/>
        </w:rPr>
        <w:fldChar w:fldCharType="begin"/>
      </w:r>
      <w:r w:rsidRPr="00FE1867">
        <w:rPr>
          <w:color w:val="auto"/>
        </w:rPr>
        <w:instrText xml:space="preserve"> SEQ Table \* ARABIC </w:instrText>
      </w:r>
      <w:r w:rsidRPr="00FE1867">
        <w:rPr>
          <w:color w:val="auto"/>
        </w:rPr>
        <w:fldChar w:fldCharType="separate"/>
      </w:r>
      <w:r w:rsidR="00785641">
        <w:rPr>
          <w:noProof/>
          <w:color w:val="auto"/>
        </w:rPr>
        <w:t>6</w:t>
      </w:r>
      <w:r w:rsidRPr="00FE1867">
        <w:rPr>
          <w:color w:val="auto"/>
        </w:rPr>
        <w:fldChar w:fldCharType="end"/>
      </w:r>
      <w:r w:rsidRPr="00FE1867">
        <w:rPr>
          <w:color w:val="auto"/>
        </w:rPr>
        <w:t xml:space="preserve"> - Principles of Just Transition</w:t>
      </w:r>
      <w:bookmarkEnd w:id="15"/>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3384"/>
        <w:gridCol w:w="2677"/>
        <w:gridCol w:w="1608"/>
      </w:tblGrid>
      <w:tr w:rsidR="00B401AE" w:rsidRPr="00DB5223" w14:paraId="7061A550" w14:textId="77777777" w:rsidTr="00004672">
        <w:trPr>
          <w:tblCellSpacing w:w="15" w:type="dxa"/>
          <w:jc w:val="center"/>
        </w:trPr>
        <w:tc>
          <w:tcPr>
            <w:tcW w:w="0" w:type="auto"/>
            <w:vAlign w:val="center"/>
            <w:hideMark/>
          </w:tcPr>
          <w:p w14:paraId="3291EB84" w14:textId="77777777" w:rsidR="00B401AE" w:rsidRPr="00DB5223" w:rsidRDefault="00B401AE" w:rsidP="00004672">
            <w:pPr>
              <w:jc w:val="center"/>
              <w:rPr>
                <w:rFonts w:cstheme="minorHAnsi"/>
              </w:rPr>
            </w:pPr>
            <w:r w:rsidRPr="00DB5223">
              <w:rPr>
                <w:rStyle w:val="Strong"/>
                <w:rFonts w:cstheme="minorHAnsi"/>
              </w:rPr>
              <w:t>Principle</w:t>
            </w:r>
          </w:p>
        </w:tc>
        <w:tc>
          <w:tcPr>
            <w:tcW w:w="0" w:type="auto"/>
            <w:vAlign w:val="center"/>
            <w:hideMark/>
          </w:tcPr>
          <w:p w14:paraId="2304FA0D" w14:textId="77777777" w:rsidR="00B401AE" w:rsidRPr="00DB5223" w:rsidRDefault="00B401AE" w:rsidP="00004672">
            <w:pPr>
              <w:jc w:val="center"/>
              <w:rPr>
                <w:rFonts w:cstheme="minorHAnsi"/>
              </w:rPr>
            </w:pPr>
            <w:r w:rsidRPr="00DB5223">
              <w:rPr>
                <w:rStyle w:val="Strong"/>
                <w:rFonts w:cstheme="minorHAnsi"/>
              </w:rPr>
              <w:t>Description</w:t>
            </w:r>
          </w:p>
        </w:tc>
        <w:tc>
          <w:tcPr>
            <w:tcW w:w="0" w:type="auto"/>
            <w:vAlign w:val="center"/>
            <w:hideMark/>
          </w:tcPr>
          <w:p w14:paraId="10F9890F" w14:textId="77777777" w:rsidR="00B401AE" w:rsidRPr="00DB5223" w:rsidRDefault="00B401AE" w:rsidP="00004672">
            <w:pPr>
              <w:jc w:val="center"/>
              <w:rPr>
                <w:rFonts w:cstheme="minorHAnsi"/>
              </w:rPr>
            </w:pPr>
            <w:r w:rsidRPr="00DB5223">
              <w:rPr>
                <w:rStyle w:val="Strong"/>
                <w:rFonts w:cstheme="minorHAnsi"/>
              </w:rPr>
              <w:t>Key Measures</w:t>
            </w:r>
          </w:p>
        </w:tc>
        <w:tc>
          <w:tcPr>
            <w:tcW w:w="0" w:type="auto"/>
            <w:vAlign w:val="center"/>
            <w:hideMark/>
          </w:tcPr>
          <w:p w14:paraId="500BD11A" w14:textId="77777777" w:rsidR="00B401AE" w:rsidRPr="00DB5223" w:rsidRDefault="00B401AE" w:rsidP="00004672">
            <w:pPr>
              <w:jc w:val="center"/>
              <w:rPr>
                <w:rFonts w:cstheme="minorHAnsi"/>
              </w:rPr>
            </w:pPr>
            <w:r w:rsidRPr="00DB5223">
              <w:rPr>
                <w:rStyle w:val="Strong"/>
                <w:rFonts w:cstheme="minorHAnsi"/>
              </w:rPr>
              <w:t>References</w:t>
            </w:r>
          </w:p>
        </w:tc>
      </w:tr>
      <w:tr w:rsidR="00B401AE" w:rsidRPr="00DB5223" w14:paraId="69587C61" w14:textId="77777777" w:rsidTr="00004672">
        <w:trPr>
          <w:tblCellSpacing w:w="15" w:type="dxa"/>
          <w:jc w:val="center"/>
        </w:trPr>
        <w:tc>
          <w:tcPr>
            <w:tcW w:w="0" w:type="auto"/>
            <w:vAlign w:val="center"/>
            <w:hideMark/>
          </w:tcPr>
          <w:p w14:paraId="6D0FEA37" w14:textId="77777777" w:rsidR="00B401AE" w:rsidRPr="00DB5223" w:rsidRDefault="00B401AE" w:rsidP="00004672">
            <w:pPr>
              <w:jc w:val="center"/>
              <w:rPr>
                <w:rFonts w:cstheme="minorHAnsi"/>
              </w:rPr>
            </w:pPr>
            <w:r w:rsidRPr="00DB5223">
              <w:rPr>
                <w:rFonts w:cstheme="minorHAnsi"/>
              </w:rPr>
              <w:t>Stakeholder Engagement</w:t>
            </w:r>
          </w:p>
        </w:tc>
        <w:tc>
          <w:tcPr>
            <w:tcW w:w="0" w:type="auto"/>
            <w:vAlign w:val="center"/>
            <w:hideMark/>
          </w:tcPr>
          <w:p w14:paraId="16993F70" w14:textId="77777777" w:rsidR="00B401AE" w:rsidRPr="00DB5223" w:rsidRDefault="00B401AE" w:rsidP="00004672">
            <w:pPr>
              <w:jc w:val="center"/>
              <w:rPr>
                <w:rFonts w:cstheme="minorHAnsi"/>
              </w:rPr>
            </w:pPr>
            <w:r w:rsidRPr="00DB5223">
              <w:rPr>
                <w:rFonts w:cstheme="minorHAnsi"/>
              </w:rPr>
              <w:t>Inclusive processes involving communities, industries, and policymakers.</w:t>
            </w:r>
          </w:p>
        </w:tc>
        <w:tc>
          <w:tcPr>
            <w:tcW w:w="0" w:type="auto"/>
            <w:vAlign w:val="center"/>
            <w:hideMark/>
          </w:tcPr>
          <w:p w14:paraId="10235E1E" w14:textId="77777777" w:rsidR="00B401AE" w:rsidRPr="00DB5223" w:rsidRDefault="00B401AE" w:rsidP="00004672">
            <w:pPr>
              <w:jc w:val="center"/>
              <w:rPr>
                <w:rFonts w:cstheme="minorHAnsi"/>
              </w:rPr>
            </w:pPr>
            <w:r w:rsidRPr="00DB5223">
              <w:rPr>
                <w:rFonts w:cstheme="minorHAnsi"/>
              </w:rPr>
              <w:t>Regular consultations and collaborative decision-making.</w:t>
            </w:r>
          </w:p>
        </w:tc>
        <w:tc>
          <w:tcPr>
            <w:tcW w:w="0" w:type="auto"/>
            <w:vAlign w:val="center"/>
            <w:hideMark/>
          </w:tcPr>
          <w:p w14:paraId="37DE61BE" w14:textId="226A5094" w:rsidR="00B401AE" w:rsidRPr="00DB5223" w:rsidRDefault="00B401AE" w:rsidP="00004672">
            <w:pPr>
              <w:jc w:val="center"/>
              <w:rPr>
                <w:rFonts w:cstheme="minorHAnsi"/>
              </w:rPr>
            </w:pPr>
            <w:hyperlink r:id="rId34" w:history="1">
              <w:r w:rsidRPr="00DB5223">
                <w:rPr>
                  <w:rStyle w:val="Hyperlink"/>
                  <w:rFonts w:cstheme="minorHAnsi"/>
                </w:rPr>
                <w:t>Arsenio et al., 2023</w:t>
              </w:r>
            </w:hyperlink>
          </w:p>
        </w:tc>
      </w:tr>
      <w:tr w:rsidR="00B401AE" w:rsidRPr="00DB5223" w14:paraId="4ECBF539" w14:textId="77777777" w:rsidTr="00004672">
        <w:trPr>
          <w:tblCellSpacing w:w="15" w:type="dxa"/>
          <w:jc w:val="center"/>
        </w:trPr>
        <w:tc>
          <w:tcPr>
            <w:tcW w:w="0" w:type="auto"/>
            <w:vAlign w:val="center"/>
            <w:hideMark/>
          </w:tcPr>
          <w:p w14:paraId="02A88496" w14:textId="77777777" w:rsidR="00B401AE" w:rsidRPr="00DB5223" w:rsidRDefault="00B401AE" w:rsidP="00004672">
            <w:pPr>
              <w:jc w:val="center"/>
              <w:rPr>
                <w:rFonts w:cstheme="minorHAnsi"/>
              </w:rPr>
            </w:pPr>
            <w:r w:rsidRPr="00DB5223">
              <w:rPr>
                <w:rFonts w:cstheme="minorHAnsi"/>
              </w:rPr>
              <w:t>Capacity Building</w:t>
            </w:r>
          </w:p>
        </w:tc>
        <w:tc>
          <w:tcPr>
            <w:tcW w:w="0" w:type="auto"/>
            <w:vAlign w:val="center"/>
            <w:hideMark/>
          </w:tcPr>
          <w:p w14:paraId="15F31ED3" w14:textId="77777777" w:rsidR="00B401AE" w:rsidRPr="00DB5223" w:rsidRDefault="00B401AE" w:rsidP="00004672">
            <w:pPr>
              <w:jc w:val="center"/>
              <w:rPr>
                <w:rFonts w:cstheme="minorHAnsi"/>
              </w:rPr>
            </w:pPr>
            <w:r w:rsidRPr="00DB5223">
              <w:rPr>
                <w:rFonts w:cstheme="minorHAnsi"/>
              </w:rPr>
              <w:t>Reskilling and upskilling programs for workers transitioning to green jobs.</w:t>
            </w:r>
          </w:p>
        </w:tc>
        <w:tc>
          <w:tcPr>
            <w:tcW w:w="0" w:type="auto"/>
            <w:vAlign w:val="center"/>
            <w:hideMark/>
          </w:tcPr>
          <w:p w14:paraId="2AF23E34" w14:textId="77777777" w:rsidR="00B401AE" w:rsidRPr="00DB5223" w:rsidRDefault="00B401AE" w:rsidP="00004672">
            <w:pPr>
              <w:jc w:val="center"/>
              <w:rPr>
                <w:rFonts w:cstheme="minorHAnsi"/>
              </w:rPr>
            </w:pPr>
            <w:r w:rsidRPr="00DB5223">
              <w:rPr>
                <w:rFonts w:cstheme="minorHAnsi"/>
              </w:rPr>
              <w:t>Develop training programs targeting displaced workers.</w:t>
            </w:r>
          </w:p>
        </w:tc>
        <w:tc>
          <w:tcPr>
            <w:tcW w:w="0" w:type="auto"/>
            <w:vAlign w:val="center"/>
            <w:hideMark/>
          </w:tcPr>
          <w:p w14:paraId="2A490830" w14:textId="6C840D65" w:rsidR="00B401AE" w:rsidRPr="00DB5223" w:rsidRDefault="00B401AE" w:rsidP="00004672">
            <w:pPr>
              <w:jc w:val="center"/>
              <w:rPr>
                <w:rFonts w:cstheme="minorHAnsi"/>
              </w:rPr>
            </w:pPr>
            <w:hyperlink r:id="rId35" w:history="1">
              <w:r w:rsidRPr="00DB5223">
                <w:rPr>
                  <w:rStyle w:val="Hyperlink"/>
                  <w:rFonts w:cstheme="minorHAnsi"/>
                </w:rPr>
                <w:t>Crispim et al., 2014</w:t>
              </w:r>
            </w:hyperlink>
          </w:p>
        </w:tc>
      </w:tr>
      <w:tr w:rsidR="00B401AE" w:rsidRPr="00DB5223" w14:paraId="5430E984" w14:textId="77777777" w:rsidTr="00004672">
        <w:trPr>
          <w:tblCellSpacing w:w="15" w:type="dxa"/>
          <w:jc w:val="center"/>
        </w:trPr>
        <w:tc>
          <w:tcPr>
            <w:tcW w:w="0" w:type="auto"/>
            <w:vAlign w:val="center"/>
            <w:hideMark/>
          </w:tcPr>
          <w:p w14:paraId="018B791B" w14:textId="77777777" w:rsidR="00B401AE" w:rsidRPr="00DB5223" w:rsidRDefault="00B401AE" w:rsidP="00004672">
            <w:pPr>
              <w:jc w:val="center"/>
              <w:rPr>
                <w:rFonts w:cstheme="minorHAnsi"/>
              </w:rPr>
            </w:pPr>
            <w:r w:rsidRPr="00DB5223">
              <w:rPr>
                <w:rFonts w:cstheme="minorHAnsi"/>
              </w:rPr>
              <w:t>Equitable Resource Allocation</w:t>
            </w:r>
          </w:p>
        </w:tc>
        <w:tc>
          <w:tcPr>
            <w:tcW w:w="0" w:type="auto"/>
            <w:vAlign w:val="center"/>
            <w:hideMark/>
          </w:tcPr>
          <w:p w14:paraId="5EB1BBC7" w14:textId="77777777" w:rsidR="00B401AE" w:rsidRPr="00DB5223" w:rsidRDefault="00B401AE" w:rsidP="00004672">
            <w:pPr>
              <w:jc w:val="center"/>
              <w:rPr>
                <w:rFonts w:cstheme="minorHAnsi"/>
              </w:rPr>
            </w:pPr>
            <w:r w:rsidRPr="00DB5223">
              <w:rPr>
                <w:rFonts w:cstheme="minorHAnsi"/>
              </w:rPr>
              <w:t>Ensure underdeveloped regions receive adequate support.</w:t>
            </w:r>
          </w:p>
        </w:tc>
        <w:tc>
          <w:tcPr>
            <w:tcW w:w="0" w:type="auto"/>
            <w:vAlign w:val="center"/>
            <w:hideMark/>
          </w:tcPr>
          <w:p w14:paraId="637D9942" w14:textId="77777777" w:rsidR="00B401AE" w:rsidRPr="00DB5223" w:rsidRDefault="00B401AE" w:rsidP="00004672">
            <w:pPr>
              <w:jc w:val="center"/>
              <w:rPr>
                <w:rFonts w:cstheme="minorHAnsi"/>
              </w:rPr>
            </w:pPr>
            <w:r w:rsidRPr="00DB5223">
              <w:rPr>
                <w:rFonts w:cstheme="minorHAnsi"/>
              </w:rPr>
              <w:t>Direct investments to energy-poor regions.</w:t>
            </w:r>
          </w:p>
        </w:tc>
        <w:tc>
          <w:tcPr>
            <w:tcW w:w="0" w:type="auto"/>
            <w:vAlign w:val="center"/>
            <w:hideMark/>
          </w:tcPr>
          <w:p w14:paraId="646D67B8" w14:textId="77777777" w:rsidR="00B401AE" w:rsidRPr="00DB5223" w:rsidRDefault="00B401AE" w:rsidP="00004672">
            <w:pPr>
              <w:jc w:val="center"/>
              <w:rPr>
                <w:rFonts w:cstheme="minorHAnsi"/>
              </w:rPr>
            </w:pPr>
            <w:hyperlink r:id="rId36" w:history="1">
              <w:r w:rsidRPr="00DB5223">
                <w:rPr>
                  <w:rStyle w:val="Hyperlink"/>
                  <w:rFonts w:cstheme="minorHAnsi"/>
                </w:rPr>
                <w:t>Mafalda Matos et al., 2022</w:t>
              </w:r>
            </w:hyperlink>
          </w:p>
        </w:tc>
      </w:tr>
    </w:tbl>
    <w:p w14:paraId="4EFED90F" w14:textId="77777777" w:rsidR="00B401AE" w:rsidRPr="00DB5223" w:rsidRDefault="00B401AE" w:rsidP="00211A32"/>
    <w:p w14:paraId="27B0237E" w14:textId="0F6C316A" w:rsidR="009A6CC2" w:rsidRPr="00FF5F3A" w:rsidRDefault="0059225F" w:rsidP="009A6CC2">
      <w:pPr>
        <w:pStyle w:val="Stile1"/>
        <w:rPr>
          <w:rFonts w:asciiTheme="minorHAnsi" w:hAnsiTheme="minorHAnsi" w:cstheme="minorHAnsi"/>
          <w:sz w:val="28"/>
          <w:szCs w:val="28"/>
        </w:rPr>
      </w:pPr>
      <w:bookmarkStart w:id="16" w:name="_Toc185408191"/>
      <w:r w:rsidRPr="00DB5223">
        <w:rPr>
          <w:rFonts w:asciiTheme="minorHAnsi" w:eastAsia="Times New Roman" w:hAnsiTheme="minorHAnsi" w:cstheme="minorHAnsi"/>
        </w:rPr>
        <w:t>National Action Plans Aligned with FITTER-EU Objectives</w:t>
      </w:r>
      <w:bookmarkEnd w:id="16"/>
    </w:p>
    <w:p w14:paraId="1F430556" w14:textId="77777777" w:rsidR="009D4323" w:rsidRDefault="009D4323" w:rsidP="004373F2">
      <w:pPr>
        <w:jc w:val="both"/>
      </w:pPr>
      <w:r>
        <w:t>This chapter identifies several national action plans within Portugal’s long-term energy strategy that align closely with the FITTER-EU objectives. These action plans reflect the overarching goals of achieving a just energy transition, balancing economic development with environmental sustainability, and addressing the needs of vulnerable communities. Each action plan is detailed with its strategic targets, impact assessment, and alignment with FITTER-EU objectives.</w:t>
      </w:r>
    </w:p>
    <w:p w14:paraId="31591FF7" w14:textId="77777777" w:rsidR="009D4323" w:rsidRDefault="009D4323" w:rsidP="009D4323"/>
    <w:p w14:paraId="064F7B34" w14:textId="0C2FBDA0" w:rsidR="00C62A98" w:rsidRPr="00C62A98" w:rsidRDefault="00C62A98" w:rsidP="00C62A98">
      <w:pPr>
        <w:pStyle w:val="Caption"/>
        <w:keepNext/>
        <w:jc w:val="center"/>
        <w:rPr>
          <w:color w:val="auto"/>
        </w:rPr>
      </w:pPr>
      <w:bookmarkStart w:id="17" w:name="_Toc185425261"/>
      <w:r w:rsidRPr="00C62A98">
        <w:rPr>
          <w:color w:val="auto"/>
        </w:rPr>
        <w:lastRenderedPageBreak/>
        <w:t xml:space="preserve">Table </w:t>
      </w:r>
      <w:r w:rsidRPr="00C62A98">
        <w:rPr>
          <w:color w:val="auto"/>
        </w:rPr>
        <w:fldChar w:fldCharType="begin"/>
      </w:r>
      <w:r w:rsidRPr="00C62A98">
        <w:rPr>
          <w:color w:val="auto"/>
        </w:rPr>
        <w:instrText xml:space="preserve"> SEQ Table \* ARABIC </w:instrText>
      </w:r>
      <w:r w:rsidRPr="00C62A98">
        <w:rPr>
          <w:color w:val="auto"/>
        </w:rPr>
        <w:fldChar w:fldCharType="separate"/>
      </w:r>
      <w:r w:rsidR="00785641">
        <w:rPr>
          <w:noProof/>
          <w:color w:val="auto"/>
        </w:rPr>
        <w:t>7</w:t>
      </w:r>
      <w:r w:rsidRPr="00C62A98">
        <w:rPr>
          <w:color w:val="auto"/>
        </w:rPr>
        <w:fldChar w:fldCharType="end"/>
      </w:r>
      <w:r w:rsidRPr="00C62A98">
        <w:rPr>
          <w:color w:val="auto"/>
        </w:rPr>
        <w:t xml:space="preserve"> - Energy: National Action Plans Aligned with FITTER-EU Objectives</w:t>
      </w:r>
      <w:bookmarkEnd w:id="17"/>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1937"/>
        <w:gridCol w:w="2122"/>
        <w:gridCol w:w="2158"/>
        <w:gridCol w:w="1349"/>
      </w:tblGrid>
      <w:tr w:rsidR="00EB68B4" w14:paraId="402B09D7" w14:textId="77777777" w:rsidTr="00EB68B4">
        <w:trPr>
          <w:tblCellSpacing w:w="15" w:type="dxa"/>
          <w:jc w:val="center"/>
        </w:trPr>
        <w:tc>
          <w:tcPr>
            <w:tcW w:w="0" w:type="auto"/>
            <w:vAlign w:val="center"/>
            <w:hideMark/>
          </w:tcPr>
          <w:p w14:paraId="1F45A478" w14:textId="77777777" w:rsidR="00EB68B4" w:rsidRDefault="00EB68B4" w:rsidP="00EB68B4">
            <w:pPr>
              <w:jc w:val="center"/>
              <w:rPr>
                <w:b/>
                <w:bCs/>
              </w:rPr>
            </w:pPr>
            <w:r>
              <w:rPr>
                <w:rStyle w:val="Strong"/>
              </w:rPr>
              <w:t>Action Plan/Policy</w:t>
            </w:r>
          </w:p>
        </w:tc>
        <w:tc>
          <w:tcPr>
            <w:tcW w:w="0" w:type="auto"/>
            <w:vAlign w:val="center"/>
            <w:hideMark/>
          </w:tcPr>
          <w:p w14:paraId="4DC34D1C" w14:textId="77777777" w:rsidR="00EB68B4" w:rsidRDefault="00EB68B4" w:rsidP="00EB68B4">
            <w:pPr>
              <w:jc w:val="center"/>
              <w:rPr>
                <w:b/>
                <w:bCs/>
              </w:rPr>
            </w:pPr>
            <w:r>
              <w:rPr>
                <w:rStyle w:val="Strong"/>
              </w:rPr>
              <w:t>Strategic Targets</w:t>
            </w:r>
          </w:p>
        </w:tc>
        <w:tc>
          <w:tcPr>
            <w:tcW w:w="0" w:type="auto"/>
            <w:vAlign w:val="center"/>
            <w:hideMark/>
          </w:tcPr>
          <w:p w14:paraId="587209E1" w14:textId="77777777" w:rsidR="00EB68B4" w:rsidRDefault="00EB68B4" w:rsidP="00EB68B4">
            <w:pPr>
              <w:jc w:val="center"/>
              <w:rPr>
                <w:b/>
                <w:bCs/>
              </w:rPr>
            </w:pPr>
            <w:r>
              <w:rPr>
                <w:rStyle w:val="Strong"/>
              </w:rPr>
              <w:t>Impact Assessment</w:t>
            </w:r>
          </w:p>
        </w:tc>
        <w:tc>
          <w:tcPr>
            <w:tcW w:w="0" w:type="auto"/>
            <w:vAlign w:val="center"/>
            <w:hideMark/>
          </w:tcPr>
          <w:p w14:paraId="29F1ED5B" w14:textId="77777777" w:rsidR="00EB68B4" w:rsidRDefault="00EB68B4" w:rsidP="00EB68B4">
            <w:pPr>
              <w:jc w:val="center"/>
              <w:rPr>
                <w:b/>
                <w:bCs/>
              </w:rPr>
            </w:pPr>
            <w:r>
              <w:rPr>
                <w:rStyle w:val="Strong"/>
              </w:rPr>
              <w:t>Objectives Alignment with FITTER-EU</w:t>
            </w:r>
          </w:p>
        </w:tc>
        <w:tc>
          <w:tcPr>
            <w:tcW w:w="0" w:type="auto"/>
            <w:vAlign w:val="center"/>
            <w:hideMark/>
          </w:tcPr>
          <w:p w14:paraId="412B961F" w14:textId="77777777" w:rsidR="00EB68B4" w:rsidRDefault="00EB68B4" w:rsidP="00EB68B4">
            <w:pPr>
              <w:jc w:val="center"/>
              <w:rPr>
                <w:b/>
                <w:bCs/>
              </w:rPr>
            </w:pPr>
            <w:r>
              <w:rPr>
                <w:rStyle w:val="Strong"/>
              </w:rPr>
              <w:t>In-text Citation</w:t>
            </w:r>
          </w:p>
        </w:tc>
      </w:tr>
      <w:tr w:rsidR="00EB68B4" w14:paraId="4FF47A0B" w14:textId="77777777" w:rsidTr="00EB68B4">
        <w:trPr>
          <w:tblCellSpacing w:w="15" w:type="dxa"/>
          <w:jc w:val="center"/>
        </w:trPr>
        <w:tc>
          <w:tcPr>
            <w:tcW w:w="0" w:type="auto"/>
            <w:vAlign w:val="center"/>
            <w:hideMark/>
          </w:tcPr>
          <w:p w14:paraId="4E254A22" w14:textId="77777777" w:rsidR="00EB68B4" w:rsidRPr="00E8186A" w:rsidRDefault="00EB68B4" w:rsidP="00EB68B4">
            <w:pPr>
              <w:jc w:val="center"/>
              <w:rPr>
                <w:highlight w:val="yellow"/>
              </w:rPr>
            </w:pPr>
            <w:r w:rsidRPr="00E8186A">
              <w:rPr>
                <w:highlight w:val="yellow"/>
              </w:rPr>
              <w:t>National Energy and Climate Plan (NECP 2021-2030)</w:t>
            </w:r>
          </w:p>
        </w:tc>
        <w:tc>
          <w:tcPr>
            <w:tcW w:w="0" w:type="auto"/>
            <w:vAlign w:val="center"/>
            <w:hideMark/>
          </w:tcPr>
          <w:p w14:paraId="0799C9B4" w14:textId="77777777" w:rsidR="00EB68B4" w:rsidRPr="00E8186A" w:rsidRDefault="00EB68B4" w:rsidP="00EB68B4">
            <w:pPr>
              <w:jc w:val="center"/>
              <w:rPr>
                <w:highlight w:val="yellow"/>
              </w:rPr>
            </w:pPr>
            <w:r w:rsidRPr="00E8186A">
              <w:rPr>
                <w:highlight w:val="yellow"/>
              </w:rPr>
              <w:t>Reduce GHG emissions by 55% by 2030; achieve 47% renewable energy share.</w:t>
            </w:r>
          </w:p>
        </w:tc>
        <w:tc>
          <w:tcPr>
            <w:tcW w:w="0" w:type="auto"/>
            <w:vAlign w:val="center"/>
            <w:hideMark/>
          </w:tcPr>
          <w:p w14:paraId="31DBBF94" w14:textId="77777777" w:rsidR="00EB68B4" w:rsidRDefault="00EB68B4" w:rsidP="00EB68B4">
            <w:pPr>
              <w:jc w:val="center"/>
            </w:pPr>
            <w:r>
              <w:t>Significant environmental benefits through renewable energy integration.</w:t>
            </w:r>
          </w:p>
        </w:tc>
        <w:tc>
          <w:tcPr>
            <w:tcW w:w="0" w:type="auto"/>
            <w:vAlign w:val="center"/>
            <w:hideMark/>
          </w:tcPr>
          <w:p w14:paraId="56516BA7" w14:textId="77777777" w:rsidR="00EB68B4" w:rsidRDefault="00EB68B4" w:rsidP="00EB68B4">
            <w:pPr>
              <w:jc w:val="center"/>
            </w:pPr>
            <w:r>
              <w:t>Aligns with FITTER-EU’s focus on reducing carbon emissions and promoting renewables.</w:t>
            </w:r>
          </w:p>
        </w:tc>
        <w:tc>
          <w:tcPr>
            <w:tcW w:w="0" w:type="auto"/>
            <w:vAlign w:val="center"/>
            <w:hideMark/>
          </w:tcPr>
          <w:p w14:paraId="0C9BCC2C" w14:textId="4CE7D434" w:rsidR="00EB68B4" w:rsidRDefault="00EB68B4" w:rsidP="00EB68B4">
            <w:pPr>
              <w:jc w:val="center"/>
            </w:pPr>
            <w:hyperlink r:id="rId37" w:history="1">
              <w:r>
                <w:rPr>
                  <w:rStyle w:val="Hyperlink"/>
                </w:rPr>
                <w:t>Gil &amp; Bernardo, 2020</w:t>
              </w:r>
            </w:hyperlink>
          </w:p>
        </w:tc>
      </w:tr>
      <w:tr w:rsidR="00EB68B4" w14:paraId="16757948" w14:textId="77777777" w:rsidTr="00EB68B4">
        <w:trPr>
          <w:tblCellSpacing w:w="15" w:type="dxa"/>
          <w:jc w:val="center"/>
        </w:trPr>
        <w:tc>
          <w:tcPr>
            <w:tcW w:w="0" w:type="auto"/>
            <w:vAlign w:val="center"/>
            <w:hideMark/>
          </w:tcPr>
          <w:p w14:paraId="70FACB77" w14:textId="77777777" w:rsidR="00EB68B4" w:rsidRDefault="00EB68B4" w:rsidP="00EB68B4">
            <w:pPr>
              <w:jc w:val="center"/>
            </w:pPr>
            <w:r>
              <w:t>Hydrogen Strategy</w:t>
            </w:r>
          </w:p>
        </w:tc>
        <w:tc>
          <w:tcPr>
            <w:tcW w:w="0" w:type="auto"/>
            <w:vAlign w:val="center"/>
            <w:hideMark/>
          </w:tcPr>
          <w:p w14:paraId="605C7B68" w14:textId="77777777" w:rsidR="00EB68B4" w:rsidRDefault="00EB68B4" w:rsidP="00EB68B4">
            <w:pPr>
              <w:jc w:val="center"/>
            </w:pPr>
            <w:r>
              <w:t>Deploy 2 GW of green hydrogen capacity; establish industrial hydrogen hubs.</w:t>
            </w:r>
          </w:p>
        </w:tc>
        <w:tc>
          <w:tcPr>
            <w:tcW w:w="0" w:type="auto"/>
            <w:vAlign w:val="center"/>
            <w:hideMark/>
          </w:tcPr>
          <w:p w14:paraId="56F72344" w14:textId="77777777" w:rsidR="00EB68B4" w:rsidRDefault="00EB68B4" w:rsidP="00EB68B4">
            <w:pPr>
              <w:jc w:val="center"/>
            </w:pPr>
            <w:r>
              <w:t>Facilitates industrial decarbonization and positions Portugal as a hydrogen leader.</w:t>
            </w:r>
          </w:p>
        </w:tc>
        <w:tc>
          <w:tcPr>
            <w:tcW w:w="0" w:type="auto"/>
            <w:vAlign w:val="center"/>
            <w:hideMark/>
          </w:tcPr>
          <w:p w14:paraId="6210C36A" w14:textId="77777777" w:rsidR="00EB68B4" w:rsidRDefault="00EB68B4" w:rsidP="00EB68B4">
            <w:pPr>
              <w:jc w:val="center"/>
            </w:pPr>
            <w:r>
              <w:t>Supports FITTER-EU’s innovation and decarbonization goals.</w:t>
            </w:r>
          </w:p>
        </w:tc>
        <w:tc>
          <w:tcPr>
            <w:tcW w:w="0" w:type="auto"/>
            <w:vAlign w:val="center"/>
            <w:hideMark/>
          </w:tcPr>
          <w:p w14:paraId="38259FF0" w14:textId="0D333BE5" w:rsidR="00EB68B4" w:rsidRDefault="00EB68B4" w:rsidP="00EB68B4">
            <w:pPr>
              <w:jc w:val="center"/>
            </w:pPr>
            <w:hyperlink r:id="rId38" w:history="1">
              <w:r>
                <w:rPr>
                  <w:rStyle w:val="Hyperlink"/>
                </w:rPr>
                <w:t>Partidário et al., 2020</w:t>
              </w:r>
            </w:hyperlink>
          </w:p>
        </w:tc>
      </w:tr>
      <w:tr w:rsidR="00EB68B4" w14:paraId="3D4735CA" w14:textId="77777777" w:rsidTr="00EB68B4">
        <w:trPr>
          <w:tblCellSpacing w:w="15" w:type="dxa"/>
          <w:jc w:val="center"/>
        </w:trPr>
        <w:tc>
          <w:tcPr>
            <w:tcW w:w="0" w:type="auto"/>
            <w:vAlign w:val="center"/>
            <w:hideMark/>
          </w:tcPr>
          <w:p w14:paraId="33BA7063" w14:textId="77777777" w:rsidR="00EB68B4" w:rsidRDefault="00EB68B4" w:rsidP="00EB68B4">
            <w:pPr>
              <w:jc w:val="center"/>
            </w:pPr>
            <w:r>
              <w:t>Renewable Energy Integration Plan</w:t>
            </w:r>
          </w:p>
        </w:tc>
        <w:tc>
          <w:tcPr>
            <w:tcW w:w="0" w:type="auto"/>
            <w:vAlign w:val="center"/>
            <w:hideMark/>
          </w:tcPr>
          <w:p w14:paraId="12764668" w14:textId="77777777" w:rsidR="00EB68B4" w:rsidRDefault="00EB68B4" w:rsidP="00EB68B4">
            <w:pPr>
              <w:jc w:val="center"/>
            </w:pPr>
            <w:r w:rsidRPr="00E8186A">
              <w:rPr>
                <w:highlight w:val="yellow"/>
              </w:rPr>
              <w:t>Achieve 12 GW of hybrid wind and solar capacity by 2030.</w:t>
            </w:r>
          </w:p>
        </w:tc>
        <w:tc>
          <w:tcPr>
            <w:tcW w:w="0" w:type="auto"/>
            <w:vAlign w:val="center"/>
            <w:hideMark/>
          </w:tcPr>
          <w:p w14:paraId="5E77BF59" w14:textId="77777777" w:rsidR="00EB68B4" w:rsidRDefault="00EB68B4" w:rsidP="00EB68B4">
            <w:pPr>
              <w:jc w:val="center"/>
            </w:pPr>
            <w:r>
              <w:t>Enhances energy security and reduces reliance on fossil fuels.</w:t>
            </w:r>
          </w:p>
        </w:tc>
        <w:tc>
          <w:tcPr>
            <w:tcW w:w="0" w:type="auto"/>
            <w:vAlign w:val="center"/>
            <w:hideMark/>
          </w:tcPr>
          <w:p w14:paraId="32F4A2AF" w14:textId="77777777" w:rsidR="00EB68B4" w:rsidRDefault="00EB68B4" w:rsidP="00EB68B4">
            <w:pPr>
              <w:jc w:val="center"/>
            </w:pPr>
            <w:r>
              <w:t>Directly supports FITTER-EU’s renewable energy objectives.</w:t>
            </w:r>
          </w:p>
        </w:tc>
        <w:tc>
          <w:tcPr>
            <w:tcW w:w="0" w:type="auto"/>
            <w:vAlign w:val="center"/>
            <w:hideMark/>
          </w:tcPr>
          <w:p w14:paraId="6E11D5E2" w14:textId="77777777" w:rsidR="00EB68B4" w:rsidRDefault="00EB68B4" w:rsidP="00EB68B4">
            <w:pPr>
              <w:jc w:val="center"/>
            </w:pPr>
            <w:hyperlink r:id="rId39" w:history="1">
              <w:r>
                <w:rPr>
                  <w:rStyle w:val="Hyperlink"/>
                </w:rPr>
                <w:t>Couto &amp; Estanqueiro, 2021</w:t>
              </w:r>
            </w:hyperlink>
          </w:p>
        </w:tc>
      </w:tr>
      <w:tr w:rsidR="00EB68B4" w14:paraId="0E0AE3A8" w14:textId="77777777" w:rsidTr="00EB68B4">
        <w:trPr>
          <w:tblCellSpacing w:w="15" w:type="dxa"/>
          <w:jc w:val="center"/>
        </w:trPr>
        <w:tc>
          <w:tcPr>
            <w:tcW w:w="0" w:type="auto"/>
            <w:vAlign w:val="center"/>
            <w:hideMark/>
          </w:tcPr>
          <w:p w14:paraId="6FE7556E" w14:textId="77777777" w:rsidR="00EB68B4" w:rsidRDefault="00EB68B4" w:rsidP="00EB68B4">
            <w:pPr>
              <w:jc w:val="center"/>
            </w:pPr>
            <w:r>
              <w:t>Energy Efficiency Action Plan for SMEs</w:t>
            </w:r>
          </w:p>
        </w:tc>
        <w:tc>
          <w:tcPr>
            <w:tcW w:w="0" w:type="auto"/>
            <w:vAlign w:val="center"/>
            <w:hideMark/>
          </w:tcPr>
          <w:p w14:paraId="18C54F01" w14:textId="77777777" w:rsidR="00EB68B4" w:rsidRDefault="00EB68B4" w:rsidP="00EB68B4">
            <w:pPr>
              <w:jc w:val="center"/>
            </w:pPr>
            <w:r>
              <w:t>Improve energy efficiency in 30% of SMEs; retrofit industrial facilities.</w:t>
            </w:r>
          </w:p>
        </w:tc>
        <w:tc>
          <w:tcPr>
            <w:tcW w:w="0" w:type="auto"/>
            <w:vAlign w:val="center"/>
            <w:hideMark/>
          </w:tcPr>
          <w:p w14:paraId="64749E85" w14:textId="77777777" w:rsidR="00EB68B4" w:rsidRDefault="00EB68B4" w:rsidP="00EB68B4">
            <w:pPr>
              <w:jc w:val="center"/>
            </w:pPr>
            <w:r>
              <w:t>Reduces energy costs and enhances competitiveness for SMEs.</w:t>
            </w:r>
          </w:p>
        </w:tc>
        <w:tc>
          <w:tcPr>
            <w:tcW w:w="0" w:type="auto"/>
            <w:vAlign w:val="center"/>
            <w:hideMark/>
          </w:tcPr>
          <w:p w14:paraId="68F24741" w14:textId="77777777" w:rsidR="00EB68B4" w:rsidRDefault="00EB68B4" w:rsidP="00EB68B4">
            <w:pPr>
              <w:jc w:val="center"/>
            </w:pPr>
            <w:r>
              <w:t>Aligns with FITTER-EU’s focus on inclusive and efficient energy use.</w:t>
            </w:r>
          </w:p>
        </w:tc>
        <w:tc>
          <w:tcPr>
            <w:tcW w:w="0" w:type="auto"/>
            <w:vAlign w:val="center"/>
            <w:hideMark/>
          </w:tcPr>
          <w:p w14:paraId="31A47AE1" w14:textId="24C8A670" w:rsidR="00EB68B4" w:rsidRDefault="00EB68B4" w:rsidP="00EB68B4">
            <w:pPr>
              <w:jc w:val="center"/>
            </w:pPr>
            <w:hyperlink r:id="rId40" w:history="1">
              <w:r>
                <w:rPr>
                  <w:rStyle w:val="Hyperlink"/>
                </w:rPr>
                <w:t>Catarino et al., 2015</w:t>
              </w:r>
            </w:hyperlink>
          </w:p>
        </w:tc>
      </w:tr>
      <w:tr w:rsidR="00EB68B4" w14:paraId="0AC441DB" w14:textId="77777777" w:rsidTr="00EB68B4">
        <w:trPr>
          <w:tblCellSpacing w:w="15" w:type="dxa"/>
          <w:jc w:val="center"/>
        </w:trPr>
        <w:tc>
          <w:tcPr>
            <w:tcW w:w="0" w:type="auto"/>
            <w:vAlign w:val="center"/>
            <w:hideMark/>
          </w:tcPr>
          <w:p w14:paraId="52CC564F" w14:textId="77777777" w:rsidR="00EB68B4" w:rsidRDefault="00EB68B4" w:rsidP="00EB68B4">
            <w:pPr>
              <w:jc w:val="center"/>
            </w:pPr>
            <w:r>
              <w:t>Sustainable Energy Action Plans (SEAP)</w:t>
            </w:r>
          </w:p>
        </w:tc>
        <w:tc>
          <w:tcPr>
            <w:tcW w:w="0" w:type="auto"/>
            <w:vAlign w:val="center"/>
            <w:hideMark/>
          </w:tcPr>
          <w:p w14:paraId="0417E9F9" w14:textId="77777777" w:rsidR="00EB68B4" w:rsidRDefault="00EB68B4" w:rsidP="00EB68B4">
            <w:pPr>
              <w:jc w:val="center"/>
            </w:pPr>
            <w:r>
              <w:t>Develop energy strategies at city levels; enhance local renewable deployment.</w:t>
            </w:r>
          </w:p>
        </w:tc>
        <w:tc>
          <w:tcPr>
            <w:tcW w:w="0" w:type="auto"/>
            <w:vAlign w:val="center"/>
            <w:hideMark/>
          </w:tcPr>
          <w:p w14:paraId="24779DB2" w14:textId="77777777" w:rsidR="00EB68B4" w:rsidRDefault="00EB68B4" w:rsidP="00EB68B4">
            <w:pPr>
              <w:jc w:val="center"/>
            </w:pPr>
            <w:r>
              <w:t>Promotes urban energy autonomy and community engagement.</w:t>
            </w:r>
          </w:p>
        </w:tc>
        <w:tc>
          <w:tcPr>
            <w:tcW w:w="0" w:type="auto"/>
            <w:vAlign w:val="center"/>
            <w:hideMark/>
          </w:tcPr>
          <w:p w14:paraId="1BE97DE6" w14:textId="77777777" w:rsidR="00EB68B4" w:rsidRDefault="00EB68B4" w:rsidP="00EB68B4">
            <w:pPr>
              <w:jc w:val="center"/>
            </w:pPr>
            <w:r>
              <w:t>Supports FITTER-EU’s goals for localized and participatory energy solutions.</w:t>
            </w:r>
          </w:p>
        </w:tc>
        <w:tc>
          <w:tcPr>
            <w:tcW w:w="0" w:type="auto"/>
            <w:vAlign w:val="center"/>
            <w:hideMark/>
          </w:tcPr>
          <w:p w14:paraId="678F97ED" w14:textId="32D6824F" w:rsidR="00EB68B4" w:rsidRDefault="00EB68B4" w:rsidP="00EB68B4">
            <w:pPr>
              <w:jc w:val="center"/>
            </w:pPr>
            <w:hyperlink r:id="rId41" w:history="1">
              <w:r>
                <w:rPr>
                  <w:rStyle w:val="Hyperlink"/>
                </w:rPr>
                <w:t>Coelho et al., 2018</w:t>
              </w:r>
            </w:hyperlink>
          </w:p>
        </w:tc>
      </w:tr>
      <w:tr w:rsidR="00EB68B4" w14:paraId="3294EA11" w14:textId="77777777" w:rsidTr="00EB68B4">
        <w:trPr>
          <w:tblCellSpacing w:w="15" w:type="dxa"/>
          <w:jc w:val="center"/>
        </w:trPr>
        <w:tc>
          <w:tcPr>
            <w:tcW w:w="0" w:type="auto"/>
            <w:vAlign w:val="center"/>
            <w:hideMark/>
          </w:tcPr>
          <w:p w14:paraId="261F3179" w14:textId="77777777" w:rsidR="00EB68B4" w:rsidRDefault="00EB68B4" w:rsidP="00EB68B4">
            <w:pPr>
              <w:jc w:val="center"/>
            </w:pPr>
            <w:r>
              <w:t>Smart Grids for Renewable Integration</w:t>
            </w:r>
          </w:p>
        </w:tc>
        <w:tc>
          <w:tcPr>
            <w:tcW w:w="0" w:type="auto"/>
            <w:vAlign w:val="center"/>
            <w:hideMark/>
          </w:tcPr>
          <w:p w14:paraId="15B9AA4E" w14:textId="77777777" w:rsidR="00EB68B4" w:rsidRDefault="00EB68B4" w:rsidP="00EB68B4">
            <w:pPr>
              <w:jc w:val="center"/>
            </w:pPr>
            <w:r>
              <w:t>Develop smart grids to enable renewable energy integration and efficiency.</w:t>
            </w:r>
          </w:p>
        </w:tc>
        <w:tc>
          <w:tcPr>
            <w:tcW w:w="0" w:type="auto"/>
            <w:vAlign w:val="center"/>
            <w:hideMark/>
          </w:tcPr>
          <w:p w14:paraId="0EC7206C" w14:textId="77777777" w:rsidR="00EB68B4" w:rsidRDefault="00EB68B4" w:rsidP="00EB68B4">
            <w:pPr>
              <w:jc w:val="center"/>
            </w:pPr>
            <w:r>
              <w:t>Optimizes energy distribution and enhances grid reliability.</w:t>
            </w:r>
          </w:p>
        </w:tc>
        <w:tc>
          <w:tcPr>
            <w:tcW w:w="0" w:type="auto"/>
            <w:vAlign w:val="center"/>
            <w:hideMark/>
          </w:tcPr>
          <w:p w14:paraId="0833778D" w14:textId="77777777" w:rsidR="00EB68B4" w:rsidRDefault="00EB68B4" w:rsidP="00EB68B4">
            <w:pPr>
              <w:jc w:val="center"/>
            </w:pPr>
            <w:r>
              <w:t>Aligns with FITTER-EU’s focus on modernizing infrastructure for clean energy.</w:t>
            </w:r>
          </w:p>
        </w:tc>
        <w:tc>
          <w:tcPr>
            <w:tcW w:w="0" w:type="auto"/>
            <w:vAlign w:val="center"/>
            <w:hideMark/>
          </w:tcPr>
          <w:p w14:paraId="397E050F" w14:textId="2CBC0E2B" w:rsidR="00EB68B4" w:rsidRDefault="00EB68B4" w:rsidP="00EB68B4">
            <w:pPr>
              <w:jc w:val="center"/>
            </w:pPr>
            <w:hyperlink r:id="rId42" w:history="1">
              <w:r w:rsidRPr="001702EC">
                <w:rPr>
                  <w:rStyle w:val="Hyperlink"/>
                </w:rPr>
                <w:t>Crispim et al., 2014</w:t>
              </w:r>
            </w:hyperlink>
          </w:p>
        </w:tc>
      </w:tr>
      <w:tr w:rsidR="00EB68B4" w14:paraId="483432E6" w14:textId="77777777" w:rsidTr="00EB68B4">
        <w:trPr>
          <w:tblCellSpacing w:w="15" w:type="dxa"/>
          <w:jc w:val="center"/>
        </w:trPr>
        <w:tc>
          <w:tcPr>
            <w:tcW w:w="0" w:type="auto"/>
            <w:vAlign w:val="center"/>
            <w:hideMark/>
          </w:tcPr>
          <w:p w14:paraId="15E44AF2" w14:textId="77777777" w:rsidR="00EB68B4" w:rsidRDefault="00EB68B4" w:rsidP="00EB68B4">
            <w:pPr>
              <w:jc w:val="center"/>
            </w:pPr>
            <w:r>
              <w:t>CO2 Capture and Storage</w:t>
            </w:r>
          </w:p>
        </w:tc>
        <w:tc>
          <w:tcPr>
            <w:tcW w:w="0" w:type="auto"/>
            <w:vAlign w:val="center"/>
            <w:hideMark/>
          </w:tcPr>
          <w:p w14:paraId="721BE54D" w14:textId="77777777" w:rsidR="00EB68B4" w:rsidRDefault="00EB68B4" w:rsidP="00EB68B4">
            <w:pPr>
              <w:jc w:val="center"/>
            </w:pPr>
            <w:r>
              <w:t>Implement CO2 capture technologies in retrofitting coal and gas power plants.</w:t>
            </w:r>
          </w:p>
        </w:tc>
        <w:tc>
          <w:tcPr>
            <w:tcW w:w="0" w:type="auto"/>
            <w:vAlign w:val="center"/>
            <w:hideMark/>
          </w:tcPr>
          <w:p w14:paraId="3338AE70" w14:textId="77777777" w:rsidR="00EB68B4" w:rsidRDefault="00EB68B4" w:rsidP="00EB68B4">
            <w:pPr>
              <w:jc w:val="center"/>
            </w:pPr>
            <w:r>
              <w:t>Reduces industrial emissions and supports energy transition strategies.</w:t>
            </w:r>
          </w:p>
        </w:tc>
        <w:tc>
          <w:tcPr>
            <w:tcW w:w="0" w:type="auto"/>
            <w:vAlign w:val="center"/>
            <w:hideMark/>
          </w:tcPr>
          <w:p w14:paraId="2088D515" w14:textId="77777777" w:rsidR="00EB68B4" w:rsidRDefault="00EB68B4" w:rsidP="00EB68B4">
            <w:pPr>
              <w:jc w:val="center"/>
            </w:pPr>
            <w:r>
              <w:t>Supports FITTER-EU’s decarbonization targets for heavy industries.</w:t>
            </w:r>
          </w:p>
        </w:tc>
        <w:tc>
          <w:tcPr>
            <w:tcW w:w="0" w:type="auto"/>
            <w:vAlign w:val="center"/>
            <w:hideMark/>
          </w:tcPr>
          <w:p w14:paraId="3C634AAA" w14:textId="5C745EF1" w:rsidR="00EB68B4" w:rsidRDefault="00EB68B4" w:rsidP="00EB68B4">
            <w:pPr>
              <w:jc w:val="center"/>
            </w:pPr>
            <w:hyperlink r:id="rId43" w:history="1">
              <w:r w:rsidRPr="0018617A">
                <w:rPr>
                  <w:rStyle w:val="Hyperlink"/>
                </w:rPr>
                <w:t>Martinho, 2020</w:t>
              </w:r>
            </w:hyperlink>
          </w:p>
        </w:tc>
      </w:tr>
      <w:tr w:rsidR="00EB68B4" w14:paraId="1A0D6E93" w14:textId="77777777" w:rsidTr="00EB68B4">
        <w:trPr>
          <w:tblCellSpacing w:w="15" w:type="dxa"/>
          <w:jc w:val="center"/>
        </w:trPr>
        <w:tc>
          <w:tcPr>
            <w:tcW w:w="0" w:type="auto"/>
            <w:vAlign w:val="center"/>
            <w:hideMark/>
          </w:tcPr>
          <w:p w14:paraId="159184EA" w14:textId="77777777" w:rsidR="00EB68B4" w:rsidRDefault="00EB68B4" w:rsidP="00EB68B4">
            <w:pPr>
              <w:jc w:val="center"/>
            </w:pPr>
            <w:r>
              <w:t>Energy Storage Development</w:t>
            </w:r>
          </w:p>
        </w:tc>
        <w:tc>
          <w:tcPr>
            <w:tcW w:w="0" w:type="auto"/>
            <w:vAlign w:val="center"/>
            <w:hideMark/>
          </w:tcPr>
          <w:p w14:paraId="0AA4B2F1" w14:textId="77777777" w:rsidR="00EB68B4" w:rsidRDefault="00EB68B4" w:rsidP="00EB68B4">
            <w:pPr>
              <w:jc w:val="center"/>
            </w:pPr>
            <w:r>
              <w:t xml:space="preserve">Expand energy storage capacities to </w:t>
            </w:r>
            <w:r>
              <w:lastRenderedPageBreak/>
              <w:t>support renewable integration.</w:t>
            </w:r>
          </w:p>
        </w:tc>
        <w:tc>
          <w:tcPr>
            <w:tcW w:w="0" w:type="auto"/>
            <w:vAlign w:val="center"/>
            <w:hideMark/>
          </w:tcPr>
          <w:p w14:paraId="6B718849" w14:textId="77777777" w:rsidR="00EB68B4" w:rsidRDefault="00EB68B4" w:rsidP="00EB68B4">
            <w:pPr>
              <w:jc w:val="center"/>
            </w:pPr>
            <w:r>
              <w:lastRenderedPageBreak/>
              <w:t xml:space="preserve">Ensures grid stability and enables higher </w:t>
            </w:r>
            <w:r>
              <w:lastRenderedPageBreak/>
              <w:t>renewable energy penetration.</w:t>
            </w:r>
          </w:p>
        </w:tc>
        <w:tc>
          <w:tcPr>
            <w:tcW w:w="0" w:type="auto"/>
            <w:vAlign w:val="center"/>
            <w:hideMark/>
          </w:tcPr>
          <w:p w14:paraId="7D865652" w14:textId="77777777" w:rsidR="00EB68B4" w:rsidRDefault="00EB68B4" w:rsidP="00EB68B4">
            <w:pPr>
              <w:jc w:val="center"/>
            </w:pPr>
            <w:r>
              <w:lastRenderedPageBreak/>
              <w:t xml:space="preserve">Aligns with FITTER-EU’s focus on energy </w:t>
            </w:r>
            <w:r>
              <w:lastRenderedPageBreak/>
              <w:t>resilience and renewables.</w:t>
            </w:r>
          </w:p>
        </w:tc>
        <w:tc>
          <w:tcPr>
            <w:tcW w:w="0" w:type="auto"/>
            <w:vAlign w:val="center"/>
            <w:hideMark/>
          </w:tcPr>
          <w:p w14:paraId="25AA8718" w14:textId="2E542777" w:rsidR="00EB68B4" w:rsidRDefault="00EB68B4" w:rsidP="00EB68B4">
            <w:pPr>
              <w:jc w:val="center"/>
            </w:pPr>
            <w:hyperlink r:id="rId44" w:history="1">
              <w:r w:rsidRPr="005D75A9">
                <w:rPr>
                  <w:rStyle w:val="Hyperlink"/>
                </w:rPr>
                <w:t>Miguel et al., 2017</w:t>
              </w:r>
            </w:hyperlink>
          </w:p>
        </w:tc>
      </w:tr>
      <w:tr w:rsidR="00EB68B4" w14:paraId="34403C31" w14:textId="77777777" w:rsidTr="00EB68B4">
        <w:trPr>
          <w:tblCellSpacing w:w="15" w:type="dxa"/>
          <w:jc w:val="center"/>
        </w:trPr>
        <w:tc>
          <w:tcPr>
            <w:tcW w:w="0" w:type="auto"/>
            <w:vAlign w:val="center"/>
            <w:hideMark/>
          </w:tcPr>
          <w:p w14:paraId="1057C27D" w14:textId="77777777" w:rsidR="00EB68B4" w:rsidRDefault="00EB68B4" w:rsidP="00EB68B4">
            <w:pPr>
              <w:jc w:val="center"/>
            </w:pPr>
            <w:r>
              <w:t>Thermal Efficiency in Residential Buildings</w:t>
            </w:r>
          </w:p>
        </w:tc>
        <w:tc>
          <w:tcPr>
            <w:tcW w:w="0" w:type="auto"/>
            <w:vAlign w:val="center"/>
            <w:hideMark/>
          </w:tcPr>
          <w:p w14:paraId="11CCFB06" w14:textId="77777777" w:rsidR="00EB68B4" w:rsidRDefault="00EB68B4" w:rsidP="00EB68B4">
            <w:pPr>
              <w:jc w:val="center"/>
            </w:pPr>
            <w:r>
              <w:t>Enforce energy-efficient building regulations to reduce energy poverty.</w:t>
            </w:r>
          </w:p>
        </w:tc>
        <w:tc>
          <w:tcPr>
            <w:tcW w:w="0" w:type="auto"/>
            <w:vAlign w:val="center"/>
            <w:hideMark/>
          </w:tcPr>
          <w:p w14:paraId="7FC6BED6" w14:textId="77777777" w:rsidR="00EB68B4" w:rsidRDefault="00EB68B4" w:rsidP="00EB68B4">
            <w:pPr>
              <w:jc w:val="center"/>
            </w:pPr>
            <w:r>
              <w:t>Improves living standards and reduces energy costs for vulnerable populations.</w:t>
            </w:r>
          </w:p>
        </w:tc>
        <w:tc>
          <w:tcPr>
            <w:tcW w:w="0" w:type="auto"/>
            <w:vAlign w:val="center"/>
            <w:hideMark/>
          </w:tcPr>
          <w:p w14:paraId="069417A6" w14:textId="77777777" w:rsidR="00EB68B4" w:rsidRDefault="00EB68B4" w:rsidP="00EB68B4">
            <w:pPr>
              <w:jc w:val="center"/>
            </w:pPr>
            <w:r>
              <w:t>Supports FITTER-EU’s goals of addressing energy poverty through efficiency.</w:t>
            </w:r>
          </w:p>
        </w:tc>
        <w:tc>
          <w:tcPr>
            <w:tcW w:w="0" w:type="auto"/>
            <w:vAlign w:val="center"/>
            <w:hideMark/>
          </w:tcPr>
          <w:p w14:paraId="7A5BF12D" w14:textId="08C08B9B" w:rsidR="00EB68B4" w:rsidRDefault="00EB68B4" w:rsidP="00EB68B4">
            <w:pPr>
              <w:jc w:val="center"/>
            </w:pPr>
            <w:hyperlink r:id="rId45" w:history="1">
              <w:r w:rsidRPr="00FC4D5B">
                <w:rPr>
                  <w:rStyle w:val="Hyperlink"/>
                </w:rPr>
                <w:t>Mafalda Matos et al., 2022</w:t>
              </w:r>
            </w:hyperlink>
          </w:p>
        </w:tc>
      </w:tr>
      <w:tr w:rsidR="00EB68B4" w14:paraId="20EC9F2B" w14:textId="77777777" w:rsidTr="00EB68B4">
        <w:trPr>
          <w:tblCellSpacing w:w="15" w:type="dxa"/>
          <w:jc w:val="center"/>
        </w:trPr>
        <w:tc>
          <w:tcPr>
            <w:tcW w:w="0" w:type="auto"/>
            <w:vAlign w:val="center"/>
            <w:hideMark/>
          </w:tcPr>
          <w:p w14:paraId="1F51EC8F" w14:textId="77777777" w:rsidR="00EB68B4" w:rsidRDefault="00EB68B4" w:rsidP="00EB68B4">
            <w:pPr>
              <w:jc w:val="center"/>
            </w:pPr>
            <w:r>
              <w:t>Transport Decarbonization Plan</w:t>
            </w:r>
          </w:p>
        </w:tc>
        <w:tc>
          <w:tcPr>
            <w:tcW w:w="0" w:type="auto"/>
            <w:vAlign w:val="center"/>
            <w:hideMark/>
          </w:tcPr>
          <w:p w14:paraId="24ECEBBD" w14:textId="77777777" w:rsidR="00EB68B4" w:rsidRDefault="00EB68B4" w:rsidP="00EB68B4">
            <w:pPr>
              <w:jc w:val="center"/>
            </w:pPr>
            <w:r>
              <w:t>Promote electric vehicles (EVs) and low-carbon transport infrastructure.</w:t>
            </w:r>
          </w:p>
        </w:tc>
        <w:tc>
          <w:tcPr>
            <w:tcW w:w="0" w:type="auto"/>
            <w:vAlign w:val="center"/>
            <w:hideMark/>
          </w:tcPr>
          <w:p w14:paraId="301C7792" w14:textId="77777777" w:rsidR="00EB68B4" w:rsidRDefault="00EB68B4" w:rsidP="00EB68B4">
            <w:pPr>
              <w:jc w:val="center"/>
            </w:pPr>
            <w:r>
              <w:t>Reduces emissions from the transport sector and enhances mobility solutions.</w:t>
            </w:r>
          </w:p>
        </w:tc>
        <w:tc>
          <w:tcPr>
            <w:tcW w:w="0" w:type="auto"/>
            <w:vAlign w:val="center"/>
            <w:hideMark/>
          </w:tcPr>
          <w:p w14:paraId="4F23E192" w14:textId="77777777" w:rsidR="00EB68B4" w:rsidRDefault="00EB68B4" w:rsidP="00EB68B4">
            <w:pPr>
              <w:jc w:val="center"/>
            </w:pPr>
            <w:r>
              <w:t>Aligns with FITTER-EU’s mobility and sustainability objectives.</w:t>
            </w:r>
          </w:p>
        </w:tc>
        <w:tc>
          <w:tcPr>
            <w:tcW w:w="0" w:type="auto"/>
            <w:vAlign w:val="center"/>
            <w:hideMark/>
          </w:tcPr>
          <w:p w14:paraId="2E918D75" w14:textId="11DC32CB" w:rsidR="00EB68B4" w:rsidRDefault="00EB68B4" w:rsidP="00EB68B4">
            <w:pPr>
              <w:jc w:val="center"/>
            </w:pPr>
            <w:hyperlink r:id="rId46" w:history="1">
              <w:r w:rsidRPr="00FC4D5B">
                <w:rPr>
                  <w:rStyle w:val="Hyperlink"/>
                </w:rPr>
                <w:t>Arsenio et al., 2023</w:t>
              </w:r>
            </w:hyperlink>
          </w:p>
        </w:tc>
      </w:tr>
      <w:tr w:rsidR="00EB68B4" w14:paraId="6946659B" w14:textId="77777777" w:rsidTr="00EB68B4">
        <w:trPr>
          <w:tblCellSpacing w:w="15" w:type="dxa"/>
          <w:jc w:val="center"/>
        </w:trPr>
        <w:tc>
          <w:tcPr>
            <w:tcW w:w="0" w:type="auto"/>
            <w:vAlign w:val="center"/>
            <w:hideMark/>
          </w:tcPr>
          <w:p w14:paraId="30A2EA0C" w14:textId="77777777" w:rsidR="00EB68B4" w:rsidRDefault="00EB68B4" w:rsidP="00EB68B4">
            <w:pPr>
              <w:jc w:val="center"/>
            </w:pPr>
            <w:r>
              <w:t>Wind Policy Enhancement</w:t>
            </w:r>
          </w:p>
        </w:tc>
        <w:tc>
          <w:tcPr>
            <w:tcW w:w="0" w:type="auto"/>
            <w:vAlign w:val="center"/>
            <w:hideMark/>
          </w:tcPr>
          <w:p w14:paraId="74F99563" w14:textId="77777777" w:rsidR="00EB68B4" w:rsidRDefault="00EB68B4" w:rsidP="00EB68B4">
            <w:pPr>
              <w:jc w:val="center"/>
            </w:pPr>
            <w:r>
              <w:t>Strengthen policies for wind energy to ensure stable investment and growth.</w:t>
            </w:r>
          </w:p>
        </w:tc>
        <w:tc>
          <w:tcPr>
            <w:tcW w:w="0" w:type="auto"/>
            <w:vAlign w:val="center"/>
            <w:hideMark/>
          </w:tcPr>
          <w:p w14:paraId="25E4FEA9" w14:textId="77777777" w:rsidR="00EB68B4" w:rsidRDefault="00EB68B4" w:rsidP="00EB68B4">
            <w:pPr>
              <w:jc w:val="center"/>
            </w:pPr>
            <w:r>
              <w:t>Increases renewable energy capacity and attracts global investment.</w:t>
            </w:r>
          </w:p>
        </w:tc>
        <w:tc>
          <w:tcPr>
            <w:tcW w:w="0" w:type="auto"/>
            <w:vAlign w:val="center"/>
            <w:hideMark/>
          </w:tcPr>
          <w:p w14:paraId="5D0A716F" w14:textId="77777777" w:rsidR="00EB68B4" w:rsidRDefault="00EB68B4" w:rsidP="00EB68B4">
            <w:pPr>
              <w:jc w:val="center"/>
            </w:pPr>
            <w:r>
              <w:t>Aligns with FITTER-EU’s focus on renewable energy and sustainable investments.</w:t>
            </w:r>
          </w:p>
        </w:tc>
        <w:tc>
          <w:tcPr>
            <w:tcW w:w="0" w:type="auto"/>
            <w:vAlign w:val="center"/>
            <w:hideMark/>
          </w:tcPr>
          <w:p w14:paraId="74AE9992" w14:textId="45EC43A4" w:rsidR="00EB68B4" w:rsidRDefault="00EB68B4" w:rsidP="00EB68B4">
            <w:pPr>
              <w:jc w:val="center"/>
            </w:pPr>
            <w:hyperlink r:id="rId47" w:history="1">
              <w:r w:rsidRPr="00216418">
                <w:rPr>
                  <w:rStyle w:val="Hyperlink"/>
                </w:rPr>
                <w:t>Peña et al., 2017</w:t>
              </w:r>
            </w:hyperlink>
          </w:p>
        </w:tc>
      </w:tr>
    </w:tbl>
    <w:p w14:paraId="7A128E14" w14:textId="77777777" w:rsidR="009D4323" w:rsidRDefault="009D4323" w:rsidP="009D4323"/>
    <w:p w14:paraId="178BF21E" w14:textId="3EF1878A" w:rsidR="003279FF" w:rsidRPr="00111073" w:rsidRDefault="00C3671F" w:rsidP="003279FF">
      <w:pPr>
        <w:pStyle w:val="Stile1"/>
        <w:ind w:left="0" w:firstLine="0"/>
        <w:rPr>
          <w:rFonts w:asciiTheme="minorHAnsi" w:hAnsiTheme="minorHAnsi" w:cstheme="minorHAnsi"/>
          <w:highlight w:val="yellow"/>
        </w:rPr>
      </w:pPr>
      <w:bookmarkStart w:id="18" w:name="_Toc185408192"/>
      <w:r w:rsidRPr="00111073">
        <w:rPr>
          <w:rFonts w:asciiTheme="minorHAnsi" w:hAnsiTheme="minorHAnsi" w:cstheme="minorHAnsi"/>
          <w:highlight w:val="yellow"/>
        </w:rPr>
        <w:t>The Housing and Built Environment Sector in Portugal</w:t>
      </w:r>
      <w:bookmarkEnd w:id="18"/>
      <w:r w:rsidR="00167155" w:rsidRPr="00111073">
        <w:rPr>
          <w:rFonts w:asciiTheme="minorHAnsi" w:hAnsiTheme="minorHAnsi" w:cstheme="minorHAnsi"/>
          <w:highlight w:val="yellow"/>
        </w:rPr>
        <w:t xml:space="preserve"> </w:t>
      </w:r>
    </w:p>
    <w:p w14:paraId="169EB6EB" w14:textId="676E5A7E" w:rsidR="002B1F91" w:rsidRPr="00DB5223" w:rsidRDefault="002B1F91" w:rsidP="00AB047C">
      <w:pPr>
        <w:jc w:val="both"/>
        <w:rPr>
          <w:rFonts w:cstheme="minorHAnsi"/>
        </w:rPr>
      </w:pPr>
      <w:r w:rsidRPr="00DB5223">
        <w:rPr>
          <w:rFonts w:cstheme="minorHAnsi"/>
        </w:rPr>
        <w:t xml:space="preserve">Portugal’s housing and built environment strategies are aligned with the European Union’s broader goals to promote </w:t>
      </w:r>
      <w:r w:rsidRPr="00111073">
        <w:rPr>
          <w:rFonts w:cstheme="minorHAnsi"/>
          <w:b/>
          <w:bCs/>
        </w:rPr>
        <w:t>sustainable and energy-efficient construction, addressing both climate change and social inequalities.</w:t>
      </w:r>
      <w:r w:rsidRPr="00DB5223">
        <w:rPr>
          <w:rFonts w:cstheme="minorHAnsi"/>
        </w:rPr>
        <w:t xml:space="preserve"> The country's long-term plans in this sector emphasize reducing energy consumption, improving the quality of housing, and ensuring that vulnerable groups are not left behind in the green transition.</w:t>
      </w:r>
    </w:p>
    <w:p w14:paraId="2690718E" w14:textId="6C8102CA" w:rsidR="00B268B5" w:rsidRPr="00DB5223" w:rsidRDefault="00B268B5" w:rsidP="00B268B5">
      <w:pPr>
        <w:pStyle w:val="Stile1"/>
        <w:numPr>
          <w:ilvl w:val="1"/>
          <w:numId w:val="2"/>
        </w:numPr>
        <w:rPr>
          <w:rFonts w:asciiTheme="minorHAnsi" w:hAnsiTheme="minorHAnsi" w:cstheme="minorHAnsi"/>
        </w:rPr>
      </w:pPr>
      <w:bookmarkStart w:id="19" w:name="_Toc185408193"/>
      <w:r w:rsidRPr="00DB5223">
        <w:rPr>
          <w:rFonts w:asciiTheme="minorHAnsi" w:hAnsiTheme="minorHAnsi" w:cstheme="minorHAnsi"/>
        </w:rPr>
        <w:t>Main National Long-Term Strategies</w:t>
      </w:r>
      <w:bookmarkEnd w:id="19"/>
    </w:p>
    <w:p w14:paraId="5E40B995" w14:textId="77777777" w:rsidR="005852F5" w:rsidRPr="00111073" w:rsidRDefault="005852F5" w:rsidP="008A16E5">
      <w:pPr>
        <w:jc w:val="both"/>
        <w:rPr>
          <w:rFonts w:cstheme="minorHAnsi"/>
          <w:b/>
          <w:bCs/>
        </w:rPr>
      </w:pPr>
      <w:r w:rsidRPr="00DB5223">
        <w:rPr>
          <w:rFonts w:cstheme="minorHAnsi"/>
        </w:rPr>
        <w:t xml:space="preserve">In Portugal, the housing and built environment sector has been shaped by several long-term strategies, policies, and plans that align with the country's broader socio-economic objectives and environmental goals. One of the most significant national frameworks for addressing housing in Portugal is the </w:t>
      </w:r>
      <w:r w:rsidRPr="00111073">
        <w:rPr>
          <w:rFonts w:cstheme="minorHAnsi"/>
          <w:b/>
          <w:bCs/>
          <w:highlight w:val="yellow"/>
        </w:rPr>
        <w:t>National Energy and Climate Plan 2021–2030 (NECP 2030),</w:t>
      </w:r>
      <w:r w:rsidRPr="00DB5223">
        <w:rPr>
          <w:rFonts w:cstheme="minorHAnsi"/>
        </w:rPr>
        <w:t xml:space="preserve"> which is part of Portugal's commitment to achieving the European Union’s climate goals. This plan focuses on </w:t>
      </w:r>
      <w:r w:rsidRPr="00111073">
        <w:rPr>
          <w:rFonts w:cstheme="minorHAnsi"/>
          <w:b/>
          <w:bCs/>
          <w:highlight w:val="yellow"/>
        </w:rPr>
        <w:t>improving energy efficiency, reducing carbon emissions, and advancing the transition towards renewable energy sources in the housing secto</w:t>
      </w:r>
      <w:r w:rsidRPr="00DB5223">
        <w:rPr>
          <w:rFonts w:cstheme="minorHAnsi"/>
        </w:rPr>
        <w:t xml:space="preserve">r (Portugal DGEG, 2019). The NECP 2030 specifically targets residential buildings, which are seen as one of the largest contributors to national greenhouse gas emissions, and aims to increase energy efficiency through </w:t>
      </w:r>
      <w:r w:rsidRPr="00111073">
        <w:rPr>
          <w:rFonts w:cstheme="minorHAnsi"/>
          <w:highlight w:val="yellow"/>
        </w:rPr>
        <w:t>retrofitting and the promotion of sustainable construction practices</w:t>
      </w:r>
      <w:r w:rsidRPr="00DB5223">
        <w:rPr>
          <w:rFonts w:cstheme="minorHAnsi"/>
        </w:rPr>
        <w:t xml:space="preserve">, such as </w:t>
      </w:r>
      <w:r w:rsidRPr="00111073">
        <w:rPr>
          <w:rFonts w:cstheme="minorHAnsi"/>
          <w:b/>
          <w:bCs/>
        </w:rPr>
        <w:t xml:space="preserve">the </w:t>
      </w:r>
      <w:r w:rsidRPr="00111073">
        <w:rPr>
          <w:rFonts w:cstheme="minorHAnsi"/>
          <w:b/>
          <w:bCs/>
          <w:highlight w:val="green"/>
        </w:rPr>
        <w:t>passive house concept.</w:t>
      </w:r>
    </w:p>
    <w:p w14:paraId="741C6C1B" w14:textId="77777777" w:rsidR="005852F5" w:rsidRPr="00DB5223" w:rsidRDefault="005852F5" w:rsidP="008A16E5">
      <w:pPr>
        <w:jc w:val="both"/>
        <w:rPr>
          <w:rFonts w:cstheme="minorHAnsi"/>
        </w:rPr>
      </w:pPr>
      <w:r w:rsidRPr="00DB5223">
        <w:rPr>
          <w:rFonts w:cstheme="minorHAnsi"/>
        </w:rPr>
        <w:t xml:space="preserve">Simultaneously, the housing sector is shaped by the need to address pressing social issues such as </w:t>
      </w:r>
      <w:r w:rsidRPr="00111073">
        <w:rPr>
          <w:rFonts w:cstheme="minorHAnsi"/>
          <w:highlight w:val="yellow"/>
        </w:rPr>
        <w:t>housing affordability and urban inequality.</w:t>
      </w:r>
      <w:r w:rsidRPr="00DB5223">
        <w:rPr>
          <w:rFonts w:cstheme="minorHAnsi"/>
        </w:rPr>
        <w:t xml:space="preserve"> Social housing policies have been central to Portugal's housing strategy, particularly in the wake of the economic crisis in the late 2000s. During this period, the country experienced a surge in housing prices and a rise in housing insecurity for vulnerable groups, which led to a re-evaluation </w:t>
      </w:r>
      <w:r w:rsidRPr="00DB5223">
        <w:rPr>
          <w:rFonts w:cstheme="minorHAnsi"/>
        </w:rPr>
        <w:lastRenderedPageBreak/>
        <w:t xml:space="preserve">of the role of public housing (Pinto, 2017). To address these issues, the government has employed a combination of </w:t>
      </w:r>
      <w:r w:rsidRPr="00111073">
        <w:rPr>
          <w:rFonts w:cstheme="minorHAnsi"/>
          <w:b/>
          <w:bCs/>
          <w:highlight w:val="yellow"/>
        </w:rPr>
        <w:t>rent regulation policies, public housing investments, and urban regeneration</w:t>
      </w:r>
      <w:r w:rsidRPr="00111073">
        <w:rPr>
          <w:rFonts w:cstheme="minorHAnsi"/>
          <w:highlight w:val="yellow"/>
        </w:rPr>
        <w:t xml:space="preserve"> </w:t>
      </w:r>
      <w:r w:rsidRPr="00111073">
        <w:rPr>
          <w:rFonts w:cstheme="minorHAnsi"/>
          <w:b/>
          <w:bCs/>
          <w:highlight w:val="yellow"/>
        </w:rPr>
        <w:t>initiat</w:t>
      </w:r>
      <w:r w:rsidRPr="00111073">
        <w:rPr>
          <w:rFonts w:cstheme="minorHAnsi"/>
          <w:b/>
          <w:bCs/>
        </w:rPr>
        <w:t>ives</w:t>
      </w:r>
      <w:r w:rsidRPr="00DB5223">
        <w:rPr>
          <w:rFonts w:cstheme="minorHAnsi"/>
        </w:rPr>
        <w:t xml:space="preserve"> that aim to balance economic development with social inclusion (Pinto &amp; Guerra, 2019).</w:t>
      </w:r>
    </w:p>
    <w:p w14:paraId="016C45FE" w14:textId="77777777" w:rsidR="005852F5" w:rsidRPr="00DB5223" w:rsidRDefault="005852F5" w:rsidP="008A16E5">
      <w:pPr>
        <w:jc w:val="both"/>
        <w:rPr>
          <w:rFonts w:cstheme="minorHAnsi"/>
        </w:rPr>
      </w:pPr>
      <w:r w:rsidRPr="00DB5223">
        <w:rPr>
          <w:rFonts w:cstheme="minorHAnsi"/>
        </w:rPr>
        <w:t xml:space="preserve">Furthermore, urban governance frameworks such as the </w:t>
      </w:r>
      <w:r w:rsidRPr="00111073">
        <w:rPr>
          <w:rFonts w:cstheme="minorHAnsi"/>
          <w:highlight w:val="yellow"/>
        </w:rPr>
        <w:t>Plan for the Recovery of the National Housing Stock</w:t>
      </w:r>
      <w:r w:rsidRPr="00DB5223">
        <w:rPr>
          <w:rFonts w:cstheme="minorHAnsi"/>
        </w:rPr>
        <w:t xml:space="preserve"> have aimed to improve the overall quality of housing, particularly for lower-income groups. This strategy involves substantial investments in the renovation and rehabilitation of existing urban housing stock, with an emphasis on creating </w:t>
      </w:r>
      <w:r w:rsidRPr="0043197B">
        <w:rPr>
          <w:rFonts w:cstheme="minorHAnsi"/>
          <w:b/>
          <w:bCs/>
          <w:highlight w:val="yellow"/>
        </w:rPr>
        <w:t>sustainable, energy-efficient homes in city centers</w:t>
      </w:r>
      <w:r w:rsidRPr="00DB5223">
        <w:rPr>
          <w:rFonts w:cstheme="minorHAnsi"/>
        </w:rPr>
        <w:t>, which are typically more accessible to the urban poor (Medeiros, 2023). These strategies are crucial to meeting both the sustainability targets outlined in the NECP 2030 and ensuring that housing remains accessible to all segments of society, especially those most affected by market volatility.</w:t>
      </w:r>
    </w:p>
    <w:p w14:paraId="7356D354" w14:textId="54BA9310" w:rsidR="005852F5" w:rsidRPr="00DB5223" w:rsidRDefault="005852F5" w:rsidP="003D6F46"/>
    <w:p w14:paraId="20A7AAE4" w14:textId="408A1F69" w:rsidR="000A40EA" w:rsidRPr="000A40EA" w:rsidRDefault="000A40EA" w:rsidP="000A40EA">
      <w:pPr>
        <w:pStyle w:val="Caption"/>
        <w:keepNext/>
        <w:jc w:val="center"/>
        <w:rPr>
          <w:color w:val="auto"/>
        </w:rPr>
      </w:pPr>
      <w:bookmarkStart w:id="20" w:name="_Toc185425262"/>
      <w:r w:rsidRPr="000A40EA">
        <w:rPr>
          <w:color w:val="auto"/>
        </w:rPr>
        <w:t xml:space="preserve">Table </w:t>
      </w:r>
      <w:r w:rsidRPr="000A40EA">
        <w:rPr>
          <w:color w:val="auto"/>
        </w:rPr>
        <w:fldChar w:fldCharType="begin"/>
      </w:r>
      <w:r w:rsidRPr="000A40EA">
        <w:rPr>
          <w:color w:val="auto"/>
        </w:rPr>
        <w:instrText xml:space="preserve"> SEQ Table \* ARABIC </w:instrText>
      </w:r>
      <w:r w:rsidRPr="000A40EA">
        <w:rPr>
          <w:color w:val="auto"/>
        </w:rPr>
        <w:fldChar w:fldCharType="separate"/>
      </w:r>
      <w:r w:rsidR="00785641">
        <w:rPr>
          <w:noProof/>
          <w:color w:val="auto"/>
        </w:rPr>
        <w:t>8</w:t>
      </w:r>
      <w:r w:rsidRPr="000A40EA">
        <w:rPr>
          <w:color w:val="auto"/>
        </w:rPr>
        <w:fldChar w:fldCharType="end"/>
      </w:r>
      <w:r w:rsidRPr="000A40EA">
        <w:rPr>
          <w:color w:val="auto"/>
        </w:rPr>
        <w:t xml:space="preserve"> - Main National Long-Term Strategies</w:t>
      </w:r>
      <w:bookmarkEnd w:id="20"/>
    </w:p>
    <w:tbl>
      <w:tblPr>
        <w:tblW w:w="87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1588"/>
        <w:gridCol w:w="2097"/>
        <w:gridCol w:w="2291"/>
        <w:gridCol w:w="1194"/>
      </w:tblGrid>
      <w:tr w:rsidR="005852F5" w:rsidRPr="00DB5223" w14:paraId="4A9F9C85" w14:textId="77777777" w:rsidTr="007B4D2B">
        <w:trPr>
          <w:tblHeader/>
          <w:tblCellSpacing w:w="15" w:type="dxa"/>
        </w:trPr>
        <w:tc>
          <w:tcPr>
            <w:tcW w:w="0" w:type="auto"/>
            <w:vAlign w:val="center"/>
            <w:hideMark/>
          </w:tcPr>
          <w:p w14:paraId="64F64386" w14:textId="77777777" w:rsidR="005852F5" w:rsidRPr="00DB5223" w:rsidRDefault="005852F5" w:rsidP="005852F5">
            <w:pPr>
              <w:spacing w:after="0" w:line="240" w:lineRule="auto"/>
              <w:jc w:val="center"/>
              <w:rPr>
                <w:rFonts w:eastAsia="Times New Roman" w:cstheme="minorHAnsi"/>
                <w:b/>
                <w:bCs/>
                <w:lang w:val="en-US"/>
              </w:rPr>
            </w:pPr>
            <w:r w:rsidRPr="00DB5223">
              <w:rPr>
                <w:rFonts w:eastAsia="Times New Roman" w:cstheme="minorHAnsi"/>
                <w:b/>
                <w:bCs/>
                <w:lang w:val="en-US"/>
              </w:rPr>
              <w:t>Policy/Plan</w:t>
            </w:r>
          </w:p>
        </w:tc>
        <w:tc>
          <w:tcPr>
            <w:tcW w:w="0" w:type="auto"/>
            <w:vAlign w:val="center"/>
            <w:hideMark/>
          </w:tcPr>
          <w:p w14:paraId="5689539B" w14:textId="77777777" w:rsidR="005852F5" w:rsidRPr="00DB5223" w:rsidRDefault="005852F5" w:rsidP="005852F5">
            <w:pPr>
              <w:spacing w:after="0" w:line="240" w:lineRule="auto"/>
              <w:jc w:val="center"/>
              <w:rPr>
                <w:rFonts w:eastAsia="Times New Roman" w:cstheme="minorHAnsi"/>
                <w:b/>
                <w:bCs/>
                <w:lang w:val="en-US"/>
              </w:rPr>
            </w:pPr>
            <w:r w:rsidRPr="00DB5223">
              <w:rPr>
                <w:rFonts w:eastAsia="Times New Roman" w:cstheme="minorHAnsi"/>
                <w:b/>
                <w:bCs/>
                <w:lang w:val="en-US"/>
              </w:rPr>
              <w:t>Objective</w:t>
            </w:r>
          </w:p>
        </w:tc>
        <w:tc>
          <w:tcPr>
            <w:tcW w:w="0" w:type="auto"/>
            <w:vAlign w:val="center"/>
            <w:hideMark/>
          </w:tcPr>
          <w:p w14:paraId="6D5938AC" w14:textId="77777777" w:rsidR="005852F5" w:rsidRPr="00DB5223" w:rsidRDefault="005852F5" w:rsidP="005852F5">
            <w:pPr>
              <w:spacing w:after="0" w:line="240" w:lineRule="auto"/>
              <w:jc w:val="center"/>
              <w:rPr>
                <w:rFonts w:eastAsia="Times New Roman" w:cstheme="minorHAnsi"/>
                <w:b/>
                <w:bCs/>
                <w:lang w:val="en-US"/>
              </w:rPr>
            </w:pPr>
            <w:r w:rsidRPr="00DB5223">
              <w:rPr>
                <w:rFonts w:eastAsia="Times New Roman" w:cstheme="minorHAnsi"/>
                <w:b/>
                <w:bCs/>
                <w:lang w:val="en-US"/>
              </w:rPr>
              <w:t>Key Targets</w:t>
            </w:r>
          </w:p>
        </w:tc>
        <w:tc>
          <w:tcPr>
            <w:tcW w:w="2261" w:type="dxa"/>
            <w:vAlign w:val="center"/>
            <w:hideMark/>
          </w:tcPr>
          <w:p w14:paraId="12E016BF" w14:textId="77777777" w:rsidR="005852F5" w:rsidRPr="00DB5223" w:rsidRDefault="005852F5" w:rsidP="005852F5">
            <w:pPr>
              <w:spacing w:after="0" w:line="240" w:lineRule="auto"/>
              <w:jc w:val="center"/>
              <w:rPr>
                <w:rFonts w:eastAsia="Times New Roman" w:cstheme="minorHAnsi"/>
                <w:b/>
                <w:bCs/>
                <w:lang w:val="en-US"/>
              </w:rPr>
            </w:pPr>
            <w:r w:rsidRPr="00DB5223">
              <w:rPr>
                <w:rFonts w:eastAsia="Times New Roman" w:cstheme="minorHAnsi"/>
                <w:b/>
                <w:bCs/>
                <w:lang w:val="en-US"/>
              </w:rPr>
              <w:t>Progress</w:t>
            </w:r>
          </w:p>
        </w:tc>
        <w:tc>
          <w:tcPr>
            <w:tcW w:w="1149" w:type="dxa"/>
            <w:vAlign w:val="center"/>
          </w:tcPr>
          <w:p w14:paraId="39D56565" w14:textId="77777777" w:rsidR="005852F5" w:rsidRPr="00DB5223" w:rsidRDefault="005852F5" w:rsidP="005852F5">
            <w:pPr>
              <w:spacing w:after="0" w:line="240" w:lineRule="auto"/>
              <w:jc w:val="center"/>
              <w:rPr>
                <w:rFonts w:eastAsia="Times New Roman" w:cstheme="minorHAnsi"/>
                <w:b/>
                <w:bCs/>
                <w:lang w:val="en-US"/>
              </w:rPr>
            </w:pPr>
            <w:r w:rsidRPr="00DB5223">
              <w:rPr>
                <w:rFonts w:eastAsia="Times New Roman" w:cstheme="minorHAnsi"/>
                <w:b/>
                <w:bCs/>
                <w:lang w:val="en-US"/>
              </w:rPr>
              <w:t>In-text Citation</w:t>
            </w:r>
          </w:p>
        </w:tc>
      </w:tr>
      <w:tr w:rsidR="00B11BC5" w:rsidRPr="00DB5223" w14:paraId="3CB00C2B" w14:textId="77777777" w:rsidTr="007B4D2B">
        <w:trPr>
          <w:tblCellSpacing w:w="15" w:type="dxa"/>
        </w:trPr>
        <w:tc>
          <w:tcPr>
            <w:tcW w:w="0" w:type="auto"/>
            <w:vAlign w:val="center"/>
            <w:hideMark/>
          </w:tcPr>
          <w:p w14:paraId="6844896F" w14:textId="77777777" w:rsidR="00B11BC5" w:rsidRPr="00DB5223" w:rsidRDefault="00B11BC5" w:rsidP="00B11BC5">
            <w:pPr>
              <w:spacing w:after="0" w:line="240" w:lineRule="auto"/>
              <w:jc w:val="center"/>
              <w:rPr>
                <w:rFonts w:eastAsia="Times New Roman" w:cstheme="minorHAnsi"/>
                <w:lang w:val="en-US"/>
              </w:rPr>
            </w:pPr>
            <w:r w:rsidRPr="00DB5223">
              <w:rPr>
                <w:rFonts w:eastAsia="Times New Roman" w:cstheme="minorHAnsi"/>
                <w:lang w:val="en-US"/>
              </w:rPr>
              <w:t>National Energy and Climate Plan (NECP 2030)</w:t>
            </w:r>
          </w:p>
        </w:tc>
        <w:tc>
          <w:tcPr>
            <w:tcW w:w="0" w:type="auto"/>
            <w:vAlign w:val="center"/>
            <w:hideMark/>
          </w:tcPr>
          <w:p w14:paraId="28594F7A" w14:textId="77777777" w:rsidR="00B11BC5" w:rsidRPr="00DB5223" w:rsidRDefault="00B11BC5" w:rsidP="00B11BC5">
            <w:pPr>
              <w:spacing w:after="0" w:line="240" w:lineRule="auto"/>
              <w:rPr>
                <w:rFonts w:eastAsia="Times New Roman" w:cstheme="minorHAnsi"/>
                <w:lang w:val="en-US"/>
              </w:rPr>
            </w:pPr>
            <w:r w:rsidRPr="00DB5223">
              <w:rPr>
                <w:rFonts w:eastAsia="Times New Roman" w:cstheme="minorHAnsi"/>
                <w:lang w:val="en-US"/>
              </w:rPr>
              <w:t>Improve energy efficiency in buildings</w:t>
            </w:r>
          </w:p>
        </w:tc>
        <w:tc>
          <w:tcPr>
            <w:tcW w:w="0" w:type="auto"/>
            <w:vAlign w:val="center"/>
            <w:hideMark/>
          </w:tcPr>
          <w:p w14:paraId="054AC13B" w14:textId="1411E208" w:rsidR="00B11BC5" w:rsidRPr="00DB5223" w:rsidRDefault="0043197B" w:rsidP="0043197B">
            <w:pPr>
              <w:spacing w:after="0" w:line="240" w:lineRule="auto"/>
              <w:rPr>
                <w:rFonts w:eastAsia="Times New Roman" w:cstheme="minorHAnsi"/>
                <w:lang w:val="en-US"/>
              </w:rPr>
            </w:pPr>
            <w:r>
              <w:rPr>
                <w:rFonts w:eastAsia="Times New Roman" w:cstheme="minorHAnsi"/>
                <w:lang w:val="en-US"/>
              </w:rPr>
              <w:t>&gt;</w:t>
            </w:r>
            <w:r w:rsidR="00B11BC5" w:rsidRPr="00DB5223">
              <w:rPr>
                <w:rFonts w:eastAsia="Times New Roman" w:cstheme="minorHAnsi"/>
                <w:lang w:val="en-US"/>
              </w:rPr>
              <w:t>Reduce energy consumption in residential buildings by 35% (baseline: 2015).</w:t>
            </w:r>
          </w:p>
          <w:p w14:paraId="1FE3B9F8" w14:textId="77777777" w:rsidR="00B11BC5" w:rsidRPr="00DB5223" w:rsidRDefault="00B11BC5" w:rsidP="00B11BC5">
            <w:pPr>
              <w:spacing w:after="0" w:line="240" w:lineRule="auto"/>
              <w:rPr>
                <w:rFonts w:eastAsia="Times New Roman" w:cstheme="minorHAnsi"/>
                <w:lang w:val="en-US"/>
              </w:rPr>
            </w:pPr>
            <w:r w:rsidRPr="00DB5223">
              <w:rPr>
                <w:rFonts w:eastAsia="Times New Roman" w:cstheme="minorHAnsi"/>
                <w:lang w:val="en-US"/>
              </w:rPr>
              <w:t>- 40% of energy from renewables by 2030.</w:t>
            </w:r>
          </w:p>
        </w:tc>
        <w:tc>
          <w:tcPr>
            <w:tcW w:w="2261" w:type="dxa"/>
            <w:vAlign w:val="center"/>
            <w:hideMark/>
          </w:tcPr>
          <w:p w14:paraId="7E622825" w14:textId="77777777" w:rsidR="00B11BC5" w:rsidRPr="00DB5223" w:rsidRDefault="00B11BC5" w:rsidP="00B11BC5">
            <w:pPr>
              <w:spacing w:after="0" w:line="240" w:lineRule="auto"/>
              <w:rPr>
                <w:rFonts w:eastAsia="Times New Roman" w:cstheme="minorHAnsi"/>
                <w:lang w:val="en-US"/>
              </w:rPr>
            </w:pPr>
            <w:r w:rsidRPr="00DB5223">
              <w:rPr>
                <w:rFonts w:eastAsia="Times New Roman" w:cstheme="minorHAnsi"/>
                <w:lang w:val="en-US"/>
              </w:rPr>
              <w:t xml:space="preserve">As of 2023: </w:t>
            </w:r>
            <w:r w:rsidRPr="0043197B">
              <w:rPr>
                <w:rFonts w:eastAsia="Times New Roman" w:cstheme="minorHAnsi"/>
                <w:b/>
                <w:bCs/>
                <w:highlight w:val="yellow"/>
                <w:lang w:val="en-US"/>
              </w:rPr>
              <w:t>18% reduction in consumption, 32% renewables share in energy mix.</w:t>
            </w:r>
          </w:p>
        </w:tc>
        <w:tc>
          <w:tcPr>
            <w:tcW w:w="1149" w:type="dxa"/>
            <w:vAlign w:val="center"/>
          </w:tcPr>
          <w:p w14:paraId="16AB1778" w14:textId="176D972F" w:rsidR="00B11BC5" w:rsidRPr="00DB5223" w:rsidRDefault="00B11BC5" w:rsidP="00B11BC5">
            <w:pPr>
              <w:spacing w:after="0" w:line="240" w:lineRule="auto"/>
              <w:jc w:val="center"/>
              <w:rPr>
                <w:rFonts w:eastAsia="Times New Roman" w:cstheme="minorHAnsi"/>
                <w:lang w:val="en-US"/>
              </w:rPr>
            </w:pPr>
            <w:hyperlink r:id="rId48" w:history="1">
              <w:r w:rsidRPr="00DB5223">
                <w:rPr>
                  <w:rStyle w:val="Hyperlink"/>
                  <w:rFonts w:eastAsia="Times New Roman" w:cstheme="minorHAnsi"/>
                </w:rPr>
                <w:t>(Portugal DGEG, 2019)</w:t>
              </w:r>
            </w:hyperlink>
          </w:p>
        </w:tc>
      </w:tr>
      <w:tr w:rsidR="00B11BC5" w:rsidRPr="00DB5223" w14:paraId="2AD1A854" w14:textId="77777777" w:rsidTr="007B4D2B">
        <w:trPr>
          <w:tblCellSpacing w:w="15" w:type="dxa"/>
        </w:trPr>
        <w:tc>
          <w:tcPr>
            <w:tcW w:w="0" w:type="auto"/>
            <w:vAlign w:val="center"/>
            <w:hideMark/>
          </w:tcPr>
          <w:p w14:paraId="48CFA297" w14:textId="77777777" w:rsidR="00B11BC5" w:rsidRPr="00DB5223" w:rsidRDefault="00B11BC5" w:rsidP="00B11BC5">
            <w:pPr>
              <w:spacing w:after="0" w:line="240" w:lineRule="auto"/>
              <w:jc w:val="center"/>
              <w:rPr>
                <w:rFonts w:eastAsia="Times New Roman" w:cstheme="minorHAnsi"/>
                <w:lang w:val="en-US"/>
              </w:rPr>
            </w:pPr>
            <w:r w:rsidRPr="00DB5223">
              <w:rPr>
                <w:rFonts w:eastAsia="Times New Roman" w:cstheme="minorHAnsi"/>
                <w:lang w:val="en-US"/>
              </w:rPr>
              <w:t>Plan for Recovery of Housing Stock</w:t>
            </w:r>
          </w:p>
        </w:tc>
        <w:tc>
          <w:tcPr>
            <w:tcW w:w="0" w:type="auto"/>
            <w:hideMark/>
          </w:tcPr>
          <w:p w14:paraId="609D53F2" w14:textId="77777777" w:rsidR="00B11BC5" w:rsidRPr="00DB5223" w:rsidRDefault="00B11BC5" w:rsidP="00B11BC5">
            <w:pPr>
              <w:spacing w:after="0" w:line="240" w:lineRule="auto"/>
              <w:rPr>
                <w:rFonts w:eastAsia="Times New Roman" w:cstheme="minorHAnsi"/>
                <w:lang w:val="en-US"/>
              </w:rPr>
            </w:pPr>
            <w:r w:rsidRPr="00DB5223">
              <w:rPr>
                <w:rFonts w:eastAsia="Times New Roman" w:cstheme="minorHAnsi"/>
                <w:lang w:val="en-US"/>
              </w:rPr>
              <w:t>Renovate degraded housing stock</w:t>
            </w:r>
          </w:p>
        </w:tc>
        <w:tc>
          <w:tcPr>
            <w:tcW w:w="0" w:type="auto"/>
            <w:hideMark/>
          </w:tcPr>
          <w:p w14:paraId="0EAA43A2" w14:textId="77777777" w:rsidR="00B11BC5" w:rsidRPr="00DB5223" w:rsidRDefault="00B11BC5" w:rsidP="00B11BC5">
            <w:pPr>
              <w:spacing w:after="0" w:line="240" w:lineRule="auto"/>
              <w:rPr>
                <w:rFonts w:eastAsia="Times New Roman" w:cstheme="minorHAnsi"/>
                <w:lang w:val="en-US"/>
              </w:rPr>
            </w:pPr>
            <w:r w:rsidRPr="00DB5223">
              <w:rPr>
                <w:rFonts w:eastAsia="Times New Roman" w:cstheme="minorHAnsi"/>
                <w:lang w:val="en-US"/>
              </w:rPr>
              <w:t xml:space="preserve">- </w:t>
            </w:r>
            <w:r w:rsidRPr="0043197B">
              <w:rPr>
                <w:rFonts w:eastAsia="Times New Roman" w:cstheme="minorHAnsi"/>
                <w:b/>
                <w:bCs/>
                <w:highlight w:val="yellow"/>
                <w:lang w:val="en-US"/>
              </w:rPr>
              <w:t>Renovate 1.3 million homes by 2030.</w:t>
            </w:r>
          </w:p>
        </w:tc>
        <w:tc>
          <w:tcPr>
            <w:tcW w:w="2261" w:type="dxa"/>
            <w:hideMark/>
          </w:tcPr>
          <w:p w14:paraId="34F153BA" w14:textId="77777777" w:rsidR="00B11BC5" w:rsidRPr="00DB5223" w:rsidRDefault="00B11BC5" w:rsidP="00B11BC5">
            <w:pPr>
              <w:spacing w:after="0" w:line="240" w:lineRule="auto"/>
              <w:rPr>
                <w:rFonts w:eastAsia="Times New Roman" w:cstheme="minorHAnsi"/>
                <w:lang w:val="en-US"/>
              </w:rPr>
            </w:pPr>
            <w:r w:rsidRPr="00DB5223">
              <w:rPr>
                <w:rFonts w:eastAsia="Times New Roman" w:cstheme="minorHAnsi"/>
                <w:lang w:val="en-US"/>
              </w:rPr>
              <w:t>Renovate degraded housing stock.</w:t>
            </w:r>
          </w:p>
        </w:tc>
        <w:tc>
          <w:tcPr>
            <w:tcW w:w="1149" w:type="dxa"/>
            <w:vAlign w:val="center"/>
          </w:tcPr>
          <w:p w14:paraId="2925D10D" w14:textId="57D75312" w:rsidR="00B11BC5" w:rsidRPr="00DB5223" w:rsidRDefault="00B11BC5" w:rsidP="00B11BC5">
            <w:pPr>
              <w:spacing w:after="0" w:line="240" w:lineRule="auto"/>
              <w:jc w:val="center"/>
              <w:rPr>
                <w:rFonts w:eastAsia="Times New Roman" w:cstheme="minorHAnsi"/>
                <w:lang w:val="en-US"/>
              </w:rPr>
            </w:pPr>
            <w:hyperlink r:id="rId49" w:history="1">
              <w:r w:rsidRPr="00DB5223">
                <w:rPr>
                  <w:rStyle w:val="Hyperlink"/>
                  <w:rFonts w:eastAsia="Times New Roman" w:cstheme="minorHAnsi"/>
                </w:rPr>
                <w:t>(Medeiros, 2023)</w:t>
              </w:r>
            </w:hyperlink>
          </w:p>
        </w:tc>
      </w:tr>
      <w:tr w:rsidR="00B11BC5" w:rsidRPr="00DB5223" w14:paraId="30CB57B7" w14:textId="77777777" w:rsidTr="007B4D2B">
        <w:trPr>
          <w:tblCellSpacing w:w="15" w:type="dxa"/>
        </w:trPr>
        <w:tc>
          <w:tcPr>
            <w:tcW w:w="0" w:type="auto"/>
          </w:tcPr>
          <w:p w14:paraId="483378BB" w14:textId="77777777" w:rsidR="00B11BC5" w:rsidRPr="00DB5223" w:rsidRDefault="00B11BC5" w:rsidP="00B11BC5">
            <w:pPr>
              <w:spacing w:after="0" w:line="240" w:lineRule="auto"/>
              <w:jc w:val="center"/>
              <w:rPr>
                <w:rFonts w:eastAsia="Times New Roman" w:cstheme="minorHAnsi"/>
                <w:lang w:val="en-US"/>
              </w:rPr>
            </w:pPr>
            <w:r w:rsidRPr="00DB5223">
              <w:rPr>
                <w:rFonts w:eastAsia="Times New Roman" w:cstheme="minorHAnsi"/>
                <w:lang w:val="en-US"/>
              </w:rPr>
              <w:t>Social Housing Programs</w:t>
            </w:r>
          </w:p>
        </w:tc>
        <w:tc>
          <w:tcPr>
            <w:tcW w:w="0" w:type="auto"/>
          </w:tcPr>
          <w:p w14:paraId="79AB6C15" w14:textId="77777777" w:rsidR="00B11BC5" w:rsidRPr="00DB5223" w:rsidRDefault="00B11BC5" w:rsidP="00B11BC5">
            <w:pPr>
              <w:spacing w:after="0" w:line="240" w:lineRule="auto"/>
              <w:rPr>
                <w:rFonts w:eastAsia="Times New Roman" w:cstheme="minorHAnsi"/>
                <w:lang w:val="en-US"/>
              </w:rPr>
            </w:pPr>
            <w:r w:rsidRPr="00DB5223">
              <w:rPr>
                <w:rFonts w:eastAsia="Times New Roman" w:cstheme="minorHAnsi"/>
                <w:lang w:val="en-US"/>
              </w:rPr>
              <w:t>Address housing inequality and affordability</w:t>
            </w:r>
          </w:p>
        </w:tc>
        <w:tc>
          <w:tcPr>
            <w:tcW w:w="0" w:type="auto"/>
          </w:tcPr>
          <w:p w14:paraId="405E4CC7" w14:textId="77777777" w:rsidR="00B11BC5" w:rsidRPr="00DB5223" w:rsidRDefault="00B11BC5" w:rsidP="00B11BC5">
            <w:pPr>
              <w:spacing w:after="0" w:line="240" w:lineRule="auto"/>
              <w:rPr>
                <w:rFonts w:eastAsia="Times New Roman" w:cstheme="minorHAnsi"/>
                <w:lang w:val="en-US"/>
              </w:rPr>
            </w:pPr>
            <w:r w:rsidRPr="00DB5223">
              <w:rPr>
                <w:rFonts w:eastAsia="Times New Roman" w:cstheme="minorHAnsi"/>
                <w:lang w:val="en-US"/>
              </w:rPr>
              <w:t xml:space="preserve">- </w:t>
            </w:r>
            <w:r w:rsidRPr="0043197B">
              <w:rPr>
                <w:rFonts w:eastAsia="Times New Roman" w:cstheme="minorHAnsi"/>
                <w:b/>
                <w:bCs/>
                <w:highlight w:val="yellow"/>
                <w:lang w:val="en-US"/>
              </w:rPr>
              <w:t>Provide 30,000 new social housing units by 2030.</w:t>
            </w:r>
          </w:p>
        </w:tc>
        <w:tc>
          <w:tcPr>
            <w:tcW w:w="2261" w:type="dxa"/>
          </w:tcPr>
          <w:p w14:paraId="7CB43E8A" w14:textId="77777777" w:rsidR="00B11BC5" w:rsidRPr="00DB5223" w:rsidRDefault="00B11BC5" w:rsidP="00B11BC5">
            <w:pPr>
              <w:spacing w:after="0" w:line="240" w:lineRule="auto"/>
              <w:rPr>
                <w:rFonts w:eastAsia="Times New Roman" w:cstheme="minorHAnsi"/>
                <w:lang w:val="en-US"/>
              </w:rPr>
            </w:pPr>
            <w:r w:rsidRPr="00DB5223">
              <w:rPr>
                <w:rFonts w:eastAsia="Times New Roman" w:cstheme="minorHAnsi"/>
                <w:lang w:val="en-US"/>
              </w:rPr>
              <w:t>Social Housing Programs</w:t>
            </w:r>
          </w:p>
        </w:tc>
        <w:tc>
          <w:tcPr>
            <w:tcW w:w="1149" w:type="dxa"/>
            <w:vAlign w:val="center"/>
          </w:tcPr>
          <w:p w14:paraId="29D02294" w14:textId="1FDCD400" w:rsidR="00B11BC5" w:rsidRPr="00DB5223" w:rsidRDefault="00B11BC5" w:rsidP="00B11BC5">
            <w:pPr>
              <w:spacing w:after="0" w:line="240" w:lineRule="auto"/>
              <w:jc w:val="center"/>
              <w:rPr>
                <w:rFonts w:eastAsia="Times New Roman" w:cstheme="minorHAnsi"/>
                <w:lang w:val="en-US"/>
              </w:rPr>
            </w:pPr>
            <w:hyperlink r:id="rId50" w:history="1">
              <w:r w:rsidRPr="00DB5223">
                <w:rPr>
                  <w:rStyle w:val="Hyperlink"/>
                  <w:rFonts w:eastAsia="Times New Roman" w:cstheme="minorHAnsi"/>
                </w:rPr>
                <w:t>(Ramos, Gonçalves, Lameira, &amp; Rocha, 2021)</w:t>
              </w:r>
            </w:hyperlink>
          </w:p>
        </w:tc>
      </w:tr>
    </w:tbl>
    <w:p w14:paraId="53DDEF3D" w14:textId="4D752665" w:rsidR="00B268B5" w:rsidRPr="00DB5223" w:rsidRDefault="00B268B5" w:rsidP="00B268B5">
      <w:pPr>
        <w:pStyle w:val="Stile1"/>
        <w:numPr>
          <w:ilvl w:val="1"/>
          <w:numId w:val="2"/>
        </w:numPr>
        <w:rPr>
          <w:rFonts w:asciiTheme="minorHAnsi" w:hAnsiTheme="minorHAnsi" w:cstheme="minorHAnsi"/>
        </w:rPr>
      </w:pPr>
      <w:bookmarkStart w:id="21" w:name="_Toc185408194"/>
      <w:r w:rsidRPr="00DB5223">
        <w:rPr>
          <w:rFonts w:asciiTheme="minorHAnsi" w:hAnsiTheme="minorHAnsi" w:cstheme="minorHAnsi"/>
        </w:rPr>
        <w:t>Key Strategic Goals</w:t>
      </w:r>
      <w:bookmarkEnd w:id="21"/>
    </w:p>
    <w:p w14:paraId="451529F8" w14:textId="77777777" w:rsidR="00312425" w:rsidRPr="00DB5223" w:rsidRDefault="00312425" w:rsidP="00354631">
      <w:pPr>
        <w:jc w:val="both"/>
        <w:rPr>
          <w:rFonts w:cstheme="minorHAnsi"/>
        </w:rPr>
      </w:pPr>
      <w:r w:rsidRPr="00DB5223">
        <w:rPr>
          <w:rFonts w:cstheme="minorHAnsi"/>
        </w:rPr>
        <w:t xml:space="preserve">The strategic goals of Portugal’s housing policies are multifaceted, focusing on </w:t>
      </w:r>
      <w:r w:rsidRPr="0043197B">
        <w:rPr>
          <w:rFonts w:cstheme="minorHAnsi"/>
          <w:b/>
          <w:bCs/>
          <w:highlight w:val="yellow"/>
        </w:rPr>
        <w:t>both environmental sustainability and social equity.</w:t>
      </w:r>
      <w:r w:rsidRPr="00DB5223">
        <w:rPr>
          <w:rFonts w:cstheme="minorHAnsi"/>
        </w:rPr>
        <w:t xml:space="preserve"> At the heart of these goals is a commitment to reducing the carbon footprint of the housing sector. As part of the broader sustainability agenda, one of the key objectives is to ensure that </w:t>
      </w:r>
      <w:r w:rsidRPr="0043197B">
        <w:rPr>
          <w:rFonts w:cstheme="minorHAnsi"/>
          <w:b/>
          <w:bCs/>
          <w:highlight w:val="yellow"/>
        </w:rPr>
        <w:t>all new housing developments meet rigorous energy efficiency standards</w:t>
      </w:r>
      <w:r w:rsidRPr="00DB5223">
        <w:rPr>
          <w:rFonts w:cstheme="minorHAnsi"/>
        </w:rPr>
        <w:t>, such as those set by the passive house movement, which minimizes energy consumption while maximizing comfort (Figueiredo et al., 2020). The introduction of energy-efficient standards for both new and existing buildings is expected to not only reduce national emissions but also contribute to the long-term affordability of housing by lowering residents' utility costs.</w:t>
      </w:r>
    </w:p>
    <w:p w14:paraId="57F7FB10" w14:textId="77777777" w:rsidR="00312425" w:rsidRPr="00DB5223" w:rsidRDefault="00312425" w:rsidP="00354631">
      <w:pPr>
        <w:jc w:val="both"/>
        <w:rPr>
          <w:rFonts w:cstheme="minorHAnsi"/>
        </w:rPr>
      </w:pPr>
      <w:r w:rsidRPr="00DB5223">
        <w:rPr>
          <w:rFonts w:cstheme="minorHAnsi"/>
        </w:rPr>
        <w:t xml:space="preserve">Another critical goal is to tackle </w:t>
      </w:r>
      <w:r w:rsidRPr="0043197B">
        <w:rPr>
          <w:rFonts w:cstheme="minorHAnsi"/>
          <w:b/>
          <w:bCs/>
          <w:highlight w:val="yellow"/>
        </w:rPr>
        <w:t>housing affordability</w:t>
      </w:r>
      <w:r w:rsidRPr="00DB5223">
        <w:rPr>
          <w:rFonts w:cstheme="minorHAnsi"/>
        </w:rPr>
        <w:t xml:space="preserve">, which remains a significant challenge for many low-income families. The Portuguese housing market has witnessed rising property prices in urban areas, particularly in Lisbon and Porto, making homeownership increasingly out of reach for many citizens. Policies targeting rent control and the construction of affordable housing have been implemented to address this issue (Alves, Azevedo, Mendes, &amp; Silva, 2023). This includes efforts to regulate the rental </w:t>
      </w:r>
      <w:r w:rsidRPr="00DB5223">
        <w:rPr>
          <w:rFonts w:cstheme="minorHAnsi"/>
        </w:rPr>
        <w:lastRenderedPageBreak/>
        <w:t>market and offer subsidies for low-income tenants, as well as investing in the construction of social housing to ensure that vulnerable populations have access to stable housing (Pinto &amp; Guerra, 2019).</w:t>
      </w:r>
    </w:p>
    <w:p w14:paraId="2253FD12" w14:textId="24689F78" w:rsidR="00312425" w:rsidRPr="00DB5223" w:rsidRDefault="00312425" w:rsidP="002C7BFB">
      <w:pPr>
        <w:jc w:val="both"/>
      </w:pPr>
      <w:r w:rsidRPr="00DB5223">
        <w:rPr>
          <w:rFonts w:cstheme="minorHAnsi"/>
        </w:rPr>
        <w:t>Urban regeneration also plays a pivotal role in the strategic goals of housing policy. Revitalizing inner-city areas that have suffered from disinvestment is a key part of the national strategy to promote social integration and provide affordable housing in areas that offer better access to services and employment opportunities. These regeneration projects are designed to balance environmental, economic, and social objectives, ensuring that the benefits of urban renewal extend to all residents, particularly marginalized groups (Carvalho, 2024).</w:t>
      </w:r>
    </w:p>
    <w:p w14:paraId="58ADD62C" w14:textId="4A318930" w:rsidR="008D64C3" w:rsidRPr="008D64C3" w:rsidRDefault="008D64C3" w:rsidP="008D64C3">
      <w:pPr>
        <w:pStyle w:val="Caption"/>
        <w:keepNext/>
        <w:jc w:val="center"/>
        <w:rPr>
          <w:color w:val="auto"/>
        </w:rPr>
      </w:pPr>
      <w:bookmarkStart w:id="22" w:name="_Toc185425263"/>
      <w:r w:rsidRPr="008D64C3">
        <w:rPr>
          <w:color w:val="auto"/>
        </w:rPr>
        <w:t xml:space="preserve">Table </w:t>
      </w:r>
      <w:r w:rsidRPr="008D64C3">
        <w:rPr>
          <w:color w:val="auto"/>
        </w:rPr>
        <w:fldChar w:fldCharType="begin"/>
      </w:r>
      <w:r w:rsidRPr="008D64C3">
        <w:rPr>
          <w:color w:val="auto"/>
        </w:rPr>
        <w:instrText xml:space="preserve"> SEQ Table \* ARABIC </w:instrText>
      </w:r>
      <w:r w:rsidRPr="008D64C3">
        <w:rPr>
          <w:color w:val="auto"/>
        </w:rPr>
        <w:fldChar w:fldCharType="separate"/>
      </w:r>
      <w:r w:rsidR="00785641">
        <w:rPr>
          <w:noProof/>
          <w:color w:val="auto"/>
        </w:rPr>
        <w:t>9</w:t>
      </w:r>
      <w:r w:rsidRPr="008D64C3">
        <w:rPr>
          <w:color w:val="auto"/>
        </w:rPr>
        <w:fldChar w:fldCharType="end"/>
      </w:r>
      <w:r w:rsidRPr="008D64C3">
        <w:rPr>
          <w:color w:val="auto"/>
        </w:rPr>
        <w:t xml:space="preserve"> - Environmental Sustainability</w:t>
      </w:r>
      <w:bookmarkEnd w:id="22"/>
    </w:p>
    <w:tbl>
      <w:tblPr>
        <w:tblW w:w="843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2"/>
        <w:gridCol w:w="1829"/>
        <w:gridCol w:w="2291"/>
        <w:gridCol w:w="1700"/>
      </w:tblGrid>
      <w:tr w:rsidR="00312425" w:rsidRPr="00DB5223" w14:paraId="45798167" w14:textId="77777777" w:rsidTr="007B4D2B">
        <w:trPr>
          <w:tblHeader/>
          <w:tblCellSpacing w:w="15" w:type="dxa"/>
          <w:jc w:val="center"/>
        </w:trPr>
        <w:tc>
          <w:tcPr>
            <w:tcW w:w="2567" w:type="dxa"/>
            <w:vAlign w:val="center"/>
            <w:hideMark/>
          </w:tcPr>
          <w:p w14:paraId="0B205157" w14:textId="77777777" w:rsidR="00312425" w:rsidRPr="00DB5223" w:rsidRDefault="00312425" w:rsidP="00312425">
            <w:pPr>
              <w:spacing w:after="0" w:line="240" w:lineRule="auto"/>
              <w:jc w:val="center"/>
              <w:rPr>
                <w:rFonts w:eastAsia="Times New Roman" w:cstheme="minorHAnsi"/>
              </w:rPr>
            </w:pPr>
            <w:r w:rsidRPr="00DB5223">
              <w:rPr>
                <w:rFonts w:eastAsia="Times New Roman" w:cstheme="minorHAnsi"/>
              </w:rPr>
              <w:t>Target Area</w:t>
            </w:r>
          </w:p>
        </w:tc>
        <w:tc>
          <w:tcPr>
            <w:tcW w:w="0" w:type="auto"/>
            <w:vAlign w:val="center"/>
            <w:hideMark/>
          </w:tcPr>
          <w:p w14:paraId="71DD3A1D" w14:textId="77777777" w:rsidR="00312425" w:rsidRPr="00DB5223" w:rsidRDefault="00312425" w:rsidP="00312425">
            <w:pPr>
              <w:spacing w:after="0" w:line="240" w:lineRule="auto"/>
              <w:jc w:val="center"/>
              <w:rPr>
                <w:rFonts w:eastAsia="Times New Roman" w:cstheme="minorHAnsi"/>
              </w:rPr>
            </w:pPr>
            <w:r w:rsidRPr="00DB5223">
              <w:rPr>
                <w:rFonts w:eastAsia="Times New Roman" w:cstheme="minorHAnsi"/>
              </w:rPr>
              <w:t>Baseline Year</w:t>
            </w:r>
          </w:p>
        </w:tc>
        <w:tc>
          <w:tcPr>
            <w:tcW w:w="2261" w:type="dxa"/>
            <w:vAlign w:val="center"/>
            <w:hideMark/>
          </w:tcPr>
          <w:p w14:paraId="4F0B5DA0" w14:textId="77777777" w:rsidR="00312425" w:rsidRPr="00DB5223" w:rsidRDefault="00312425" w:rsidP="00312425">
            <w:pPr>
              <w:spacing w:after="0" w:line="240" w:lineRule="auto"/>
              <w:jc w:val="center"/>
              <w:rPr>
                <w:rFonts w:eastAsia="Times New Roman" w:cstheme="minorHAnsi"/>
              </w:rPr>
            </w:pPr>
            <w:r w:rsidRPr="00DB5223">
              <w:rPr>
                <w:rFonts w:eastAsia="Times New Roman" w:cstheme="minorHAnsi"/>
              </w:rPr>
              <w:t>2030 Goal</w:t>
            </w:r>
          </w:p>
        </w:tc>
        <w:tc>
          <w:tcPr>
            <w:tcW w:w="1655" w:type="dxa"/>
            <w:vAlign w:val="center"/>
          </w:tcPr>
          <w:p w14:paraId="02139CF8" w14:textId="77777777" w:rsidR="00312425" w:rsidRPr="00DB5223" w:rsidRDefault="00312425" w:rsidP="00312425">
            <w:pPr>
              <w:spacing w:after="0" w:line="240" w:lineRule="auto"/>
              <w:jc w:val="center"/>
              <w:rPr>
                <w:rFonts w:eastAsia="Times New Roman" w:cstheme="minorHAnsi"/>
              </w:rPr>
            </w:pPr>
            <w:r w:rsidRPr="00DB5223">
              <w:rPr>
                <w:rFonts w:eastAsia="Times New Roman" w:cstheme="minorHAnsi"/>
              </w:rPr>
              <w:t>Source</w:t>
            </w:r>
          </w:p>
        </w:tc>
      </w:tr>
      <w:tr w:rsidR="00312425" w:rsidRPr="00DB5223" w14:paraId="6AF060E6" w14:textId="77777777" w:rsidTr="007B4D2B">
        <w:trPr>
          <w:tblCellSpacing w:w="15" w:type="dxa"/>
          <w:jc w:val="center"/>
        </w:trPr>
        <w:tc>
          <w:tcPr>
            <w:tcW w:w="2567" w:type="dxa"/>
            <w:vAlign w:val="center"/>
          </w:tcPr>
          <w:p w14:paraId="616625CF" w14:textId="77777777" w:rsidR="00312425" w:rsidRPr="0043197B" w:rsidRDefault="00312425" w:rsidP="00312425">
            <w:pPr>
              <w:spacing w:after="0" w:line="240" w:lineRule="auto"/>
              <w:jc w:val="center"/>
              <w:rPr>
                <w:rFonts w:eastAsia="Times New Roman" w:cstheme="minorHAnsi"/>
                <w:b/>
                <w:bCs/>
                <w:highlight w:val="yellow"/>
              </w:rPr>
            </w:pPr>
            <w:r w:rsidRPr="0043197B">
              <w:rPr>
                <w:rFonts w:cstheme="minorHAnsi"/>
                <w:b/>
                <w:bCs/>
                <w:highlight w:val="yellow"/>
              </w:rPr>
              <w:t>GHG Emissions (Residential)</w:t>
            </w:r>
          </w:p>
        </w:tc>
        <w:tc>
          <w:tcPr>
            <w:tcW w:w="0" w:type="auto"/>
            <w:vAlign w:val="center"/>
          </w:tcPr>
          <w:p w14:paraId="26C55B6E" w14:textId="77777777" w:rsidR="00312425" w:rsidRPr="0043197B" w:rsidRDefault="00312425" w:rsidP="00312425">
            <w:pPr>
              <w:spacing w:after="0" w:line="240" w:lineRule="auto"/>
              <w:jc w:val="center"/>
              <w:rPr>
                <w:rFonts w:eastAsia="Times New Roman" w:cstheme="minorHAnsi"/>
                <w:b/>
                <w:bCs/>
                <w:highlight w:val="yellow"/>
              </w:rPr>
            </w:pPr>
            <w:r w:rsidRPr="0043197B">
              <w:rPr>
                <w:rFonts w:cstheme="minorHAnsi"/>
                <w:b/>
                <w:bCs/>
                <w:highlight w:val="yellow"/>
              </w:rPr>
              <w:t>16 Mt CO₂e (2015)</w:t>
            </w:r>
          </w:p>
        </w:tc>
        <w:tc>
          <w:tcPr>
            <w:tcW w:w="2261" w:type="dxa"/>
            <w:vAlign w:val="center"/>
          </w:tcPr>
          <w:p w14:paraId="7C514DA5" w14:textId="77777777" w:rsidR="00312425" w:rsidRPr="0043197B" w:rsidRDefault="00312425" w:rsidP="00312425">
            <w:pPr>
              <w:spacing w:after="0" w:line="240" w:lineRule="auto"/>
              <w:jc w:val="center"/>
              <w:rPr>
                <w:rFonts w:eastAsia="Times New Roman" w:cstheme="minorHAnsi"/>
                <w:b/>
                <w:bCs/>
                <w:highlight w:val="yellow"/>
              </w:rPr>
            </w:pPr>
            <w:r w:rsidRPr="0043197B">
              <w:rPr>
                <w:rFonts w:cstheme="minorHAnsi"/>
                <w:b/>
                <w:bCs/>
                <w:highlight w:val="yellow"/>
              </w:rPr>
              <w:t>12 Mt CO₂e (-25%)</w:t>
            </w:r>
          </w:p>
        </w:tc>
        <w:tc>
          <w:tcPr>
            <w:tcW w:w="1655" w:type="dxa"/>
            <w:vMerge w:val="restart"/>
            <w:vAlign w:val="center"/>
          </w:tcPr>
          <w:p w14:paraId="56CBFB4B" w14:textId="77777777" w:rsidR="00C128E6" w:rsidRPr="00DB5223" w:rsidRDefault="00C128E6" w:rsidP="00C128E6">
            <w:pPr>
              <w:spacing w:after="0" w:line="240" w:lineRule="auto"/>
              <w:jc w:val="center"/>
              <w:rPr>
                <w:rStyle w:val="Hyperlink"/>
                <w:rFonts w:eastAsia="Times New Roman" w:cstheme="minorHAnsi"/>
              </w:rPr>
            </w:pPr>
            <w:r w:rsidRPr="00DB5223">
              <w:rPr>
                <w:rFonts w:eastAsia="Times New Roman" w:cstheme="minorHAnsi"/>
              </w:rPr>
              <w:fldChar w:fldCharType="begin"/>
            </w:r>
            <w:r w:rsidRPr="00DB5223">
              <w:rPr>
                <w:rFonts w:eastAsia="Times New Roman" w:cstheme="minorHAnsi"/>
              </w:rPr>
              <w:instrText>HYPERLINK "https://commission.europa.eu/publications/portugal-draft-updated-necp-2021-2030_en"</w:instrText>
            </w:r>
            <w:r w:rsidRPr="00DB5223">
              <w:rPr>
                <w:rFonts w:eastAsia="Times New Roman" w:cstheme="minorHAnsi"/>
              </w:rPr>
            </w:r>
            <w:r w:rsidRPr="00DB5223">
              <w:rPr>
                <w:rFonts w:eastAsia="Times New Roman" w:cstheme="minorHAnsi"/>
              </w:rPr>
              <w:fldChar w:fldCharType="separate"/>
            </w:r>
            <w:r w:rsidRPr="00DB5223">
              <w:rPr>
                <w:rStyle w:val="Hyperlink"/>
                <w:rFonts w:eastAsia="Times New Roman" w:cstheme="minorHAnsi"/>
              </w:rPr>
              <w:t>NATIONAL ENERGY PLAN AND</w:t>
            </w:r>
          </w:p>
          <w:p w14:paraId="6A745C7D" w14:textId="77777777" w:rsidR="00C128E6" w:rsidRPr="00DB5223" w:rsidRDefault="00C128E6" w:rsidP="00C128E6">
            <w:pPr>
              <w:spacing w:after="0" w:line="240" w:lineRule="auto"/>
              <w:jc w:val="center"/>
              <w:rPr>
                <w:rStyle w:val="Hyperlink"/>
                <w:rFonts w:eastAsia="Times New Roman" w:cstheme="minorHAnsi"/>
              </w:rPr>
            </w:pPr>
            <w:r w:rsidRPr="00DB5223">
              <w:rPr>
                <w:rStyle w:val="Hyperlink"/>
                <w:rFonts w:eastAsia="Times New Roman" w:cstheme="minorHAnsi"/>
              </w:rPr>
              <w:t>CLIMATE 2021-2030 (NECP</w:t>
            </w:r>
          </w:p>
          <w:p w14:paraId="0D0D0500" w14:textId="77777777" w:rsidR="00C128E6" w:rsidRPr="00DB5223" w:rsidRDefault="00C128E6" w:rsidP="00C128E6">
            <w:pPr>
              <w:spacing w:after="0" w:line="240" w:lineRule="auto"/>
              <w:jc w:val="center"/>
              <w:rPr>
                <w:rStyle w:val="Hyperlink"/>
                <w:rFonts w:eastAsia="Times New Roman" w:cstheme="minorHAnsi"/>
              </w:rPr>
            </w:pPr>
            <w:r w:rsidRPr="00DB5223">
              <w:rPr>
                <w:rStyle w:val="Hyperlink"/>
                <w:rFonts w:eastAsia="Times New Roman" w:cstheme="minorHAnsi"/>
              </w:rPr>
              <w:t>2030)</w:t>
            </w:r>
          </w:p>
          <w:p w14:paraId="049889F0" w14:textId="47857F75" w:rsidR="00312425" w:rsidRPr="00DB5223" w:rsidRDefault="00C128E6" w:rsidP="00C128E6">
            <w:pPr>
              <w:spacing w:after="0" w:line="240" w:lineRule="auto"/>
              <w:jc w:val="center"/>
              <w:rPr>
                <w:rFonts w:eastAsia="Times New Roman" w:cstheme="minorHAnsi"/>
              </w:rPr>
            </w:pPr>
            <w:r w:rsidRPr="00DB5223">
              <w:rPr>
                <w:rStyle w:val="Hyperlink"/>
                <w:rFonts w:eastAsia="Times New Roman" w:cstheme="minorHAnsi"/>
              </w:rPr>
              <w:t>Update/Revision</w:t>
            </w:r>
            <w:r w:rsidRPr="00DB5223">
              <w:rPr>
                <w:rFonts w:eastAsia="Times New Roman" w:cstheme="minorHAnsi"/>
              </w:rPr>
              <w:fldChar w:fldCharType="end"/>
            </w:r>
          </w:p>
        </w:tc>
      </w:tr>
      <w:tr w:rsidR="00312425" w:rsidRPr="00DB5223" w14:paraId="4C1B0105" w14:textId="77777777" w:rsidTr="007B4D2B">
        <w:trPr>
          <w:tblCellSpacing w:w="15" w:type="dxa"/>
          <w:jc w:val="center"/>
        </w:trPr>
        <w:tc>
          <w:tcPr>
            <w:tcW w:w="2567" w:type="dxa"/>
            <w:vAlign w:val="center"/>
          </w:tcPr>
          <w:p w14:paraId="22C257E9" w14:textId="77777777" w:rsidR="00312425" w:rsidRPr="0043197B" w:rsidRDefault="00312425" w:rsidP="00312425">
            <w:pPr>
              <w:spacing w:after="0" w:line="240" w:lineRule="auto"/>
              <w:jc w:val="center"/>
              <w:rPr>
                <w:rFonts w:eastAsia="Times New Roman" w:cstheme="minorHAnsi"/>
                <w:b/>
                <w:bCs/>
                <w:highlight w:val="yellow"/>
              </w:rPr>
            </w:pPr>
            <w:r w:rsidRPr="0043197B">
              <w:rPr>
                <w:rFonts w:cstheme="minorHAnsi"/>
                <w:b/>
                <w:bCs/>
                <w:highlight w:val="yellow"/>
              </w:rPr>
              <w:t>Renewable Energy Share (Homes)</w:t>
            </w:r>
          </w:p>
        </w:tc>
        <w:tc>
          <w:tcPr>
            <w:tcW w:w="0" w:type="auto"/>
            <w:vAlign w:val="center"/>
          </w:tcPr>
          <w:p w14:paraId="14B33EF8" w14:textId="77777777" w:rsidR="00312425" w:rsidRPr="0043197B" w:rsidRDefault="00312425" w:rsidP="00312425">
            <w:pPr>
              <w:spacing w:after="0" w:line="240" w:lineRule="auto"/>
              <w:jc w:val="center"/>
              <w:rPr>
                <w:rFonts w:eastAsia="Times New Roman" w:cstheme="minorHAnsi"/>
                <w:b/>
                <w:bCs/>
                <w:highlight w:val="yellow"/>
              </w:rPr>
            </w:pPr>
            <w:r w:rsidRPr="0043197B">
              <w:rPr>
                <w:rFonts w:cstheme="minorHAnsi"/>
                <w:b/>
                <w:bCs/>
                <w:highlight w:val="yellow"/>
              </w:rPr>
              <w:t>14% (2015)</w:t>
            </w:r>
          </w:p>
        </w:tc>
        <w:tc>
          <w:tcPr>
            <w:tcW w:w="2261" w:type="dxa"/>
            <w:vAlign w:val="center"/>
          </w:tcPr>
          <w:p w14:paraId="3B8361D9" w14:textId="77777777" w:rsidR="00312425" w:rsidRPr="0043197B" w:rsidRDefault="00312425" w:rsidP="00312425">
            <w:pPr>
              <w:spacing w:after="0" w:line="240" w:lineRule="auto"/>
              <w:jc w:val="center"/>
              <w:rPr>
                <w:rFonts w:eastAsia="Times New Roman" w:cstheme="minorHAnsi"/>
                <w:b/>
                <w:bCs/>
                <w:highlight w:val="yellow"/>
              </w:rPr>
            </w:pPr>
            <w:r w:rsidRPr="0043197B">
              <w:rPr>
                <w:rFonts w:cstheme="minorHAnsi"/>
                <w:b/>
                <w:bCs/>
                <w:highlight w:val="yellow"/>
              </w:rPr>
              <w:t>32%</w:t>
            </w:r>
          </w:p>
        </w:tc>
        <w:tc>
          <w:tcPr>
            <w:tcW w:w="1655" w:type="dxa"/>
            <w:vMerge/>
            <w:vAlign w:val="center"/>
          </w:tcPr>
          <w:p w14:paraId="3A4D8CB0" w14:textId="77777777" w:rsidR="00312425" w:rsidRPr="00DB5223" w:rsidRDefault="00312425" w:rsidP="00312425">
            <w:pPr>
              <w:spacing w:after="0" w:line="240" w:lineRule="auto"/>
              <w:jc w:val="center"/>
              <w:rPr>
                <w:rFonts w:eastAsia="Times New Roman" w:cstheme="minorHAnsi"/>
              </w:rPr>
            </w:pPr>
          </w:p>
        </w:tc>
      </w:tr>
      <w:tr w:rsidR="00312425" w:rsidRPr="00DB5223" w14:paraId="3408DD27" w14:textId="77777777" w:rsidTr="007B4D2B">
        <w:trPr>
          <w:tblCellSpacing w:w="15" w:type="dxa"/>
          <w:jc w:val="center"/>
        </w:trPr>
        <w:tc>
          <w:tcPr>
            <w:tcW w:w="2567" w:type="dxa"/>
            <w:vAlign w:val="center"/>
          </w:tcPr>
          <w:p w14:paraId="430308CA" w14:textId="77777777" w:rsidR="00312425" w:rsidRPr="00DB5223" w:rsidRDefault="00312425" w:rsidP="00312425">
            <w:pPr>
              <w:spacing w:after="0" w:line="240" w:lineRule="auto"/>
              <w:jc w:val="center"/>
              <w:rPr>
                <w:rFonts w:eastAsia="Times New Roman" w:cstheme="minorHAnsi"/>
              </w:rPr>
            </w:pPr>
            <w:r w:rsidRPr="00DB5223">
              <w:rPr>
                <w:rFonts w:cstheme="minorHAnsi"/>
              </w:rPr>
              <w:t>Energy Efficiency (Buildings)</w:t>
            </w:r>
          </w:p>
        </w:tc>
        <w:tc>
          <w:tcPr>
            <w:tcW w:w="0" w:type="auto"/>
            <w:vAlign w:val="center"/>
          </w:tcPr>
          <w:p w14:paraId="6674FD67" w14:textId="77777777" w:rsidR="00312425" w:rsidRPr="0043197B" w:rsidRDefault="00312425" w:rsidP="00312425">
            <w:pPr>
              <w:spacing w:after="0" w:line="240" w:lineRule="auto"/>
              <w:jc w:val="center"/>
              <w:rPr>
                <w:rFonts w:cstheme="minorHAnsi"/>
                <w:b/>
                <w:bCs/>
                <w:highlight w:val="yellow"/>
              </w:rPr>
            </w:pPr>
            <w:r w:rsidRPr="0043197B">
              <w:rPr>
                <w:rFonts w:cstheme="minorHAnsi"/>
                <w:b/>
                <w:bCs/>
                <w:highlight w:val="yellow"/>
              </w:rPr>
              <w:t>180 kWh/m²/year</w:t>
            </w:r>
          </w:p>
        </w:tc>
        <w:tc>
          <w:tcPr>
            <w:tcW w:w="2261" w:type="dxa"/>
            <w:vAlign w:val="center"/>
          </w:tcPr>
          <w:p w14:paraId="312A5852" w14:textId="77777777" w:rsidR="00312425" w:rsidRPr="0043197B" w:rsidRDefault="00312425" w:rsidP="00312425">
            <w:pPr>
              <w:spacing w:after="0" w:line="240" w:lineRule="auto"/>
              <w:jc w:val="center"/>
              <w:rPr>
                <w:rFonts w:cstheme="minorHAnsi"/>
                <w:b/>
                <w:bCs/>
                <w:highlight w:val="yellow"/>
              </w:rPr>
            </w:pPr>
            <w:r w:rsidRPr="0043197B">
              <w:rPr>
                <w:rFonts w:cstheme="minorHAnsi"/>
                <w:b/>
                <w:bCs/>
                <w:highlight w:val="yellow"/>
              </w:rPr>
              <w:t>130 kWh/m²/year (-28%)</w:t>
            </w:r>
          </w:p>
        </w:tc>
        <w:tc>
          <w:tcPr>
            <w:tcW w:w="1655" w:type="dxa"/>
            <w:vMerge/>
            <w:vAlign w:val="center"/>
          </w:tcPr>
          <w:p w14:paraId="408B1DF3" w14:textId="77777777" w:rsidR="00312425" w:rsidRPr="00DB5223" w:rsidRDefault="00312425" w:rsidP="00312425">
            <w:pPr>
              <w:spacing w:after="0" w:line="240" w:lineRule="auto"/>
              <w:jc w:val="center"/>
              <w:rPr>
                <w:rFonts w:cstheme="minorHAnsi"/>
              </w:rPr>
            </w:pPr>
          </w:p>
        </w:tc>
      </w:tr>
    </w:tbl>
    <w:p w14:paraId="0FBADF6E" w14:textId="77777777" w:rsidR="00AE38D5" w:rsidRPr="00DB5223" w:rsidRDefault="00AE38D5" w:rsidP="00B6562B"/>
    <w:p w14:paraId="45016677" w14:textId="52B8D72B" w:rsidR="00B268B5" w:rsidRPr="00DB5223" w:rsidRDefault="00B268B5" w:rsidP="00B268B5">
      <w:pPr>
        <w:pStyle w:val="Stile1"/>
        <w:numPr>
          <w:ilvl w:val="1"/>
          <w:numId w:val="2"/>
        </w:numPr>
        <w:rPr>
          <w:rFonts w:asciiTheme="minorHAnsi" w:hAnsiTheme="minorHAnsi" w:cstheme="minorHAnsi"/>
        </w:rPr>
      </w:pPr>
      <w:bookmarkStart w:id="23" w:name="_Toc185408195"/>
      <w:r w:rsidRPr="00DB5223">
        <w:rPr>
          <w:rFonts w:asciiTheme="minorHAnsi" w:hAnsiTheme="minorHAnsi" w:cstheme="minorHAnsi"/>
        </w:rPr>
        <w:t>Identified Factors of Success</w:t>
      </w:r>
      <w:bookmarkEnd w:id="23"/>
    </w:p>
    <w:p w14:paraId="358E9AAA" w14:textId="77777777" w:rsidR="00F20269" w:rsidRPr="00DB5223" w:rsidRDefault="00F20269" w:rsidP="00354631">
      <w:pPr>
        <w:jc w:val="both"/>
        <w:rPr>
          <w:rFonts w:cstheme="minorHAnsi"/>
        </w:rPr>
      </w:pPr>
      <w:r w:rsidRPr="00DB5223">
        <w:rPr>
          <w:rFonts w:cstheme="minorHAnsi"/>
        </w:rPr>
        <w:t xml:space="preserve">Several factors have contributed to the relative success of Portugal’s housing policies, especially in the context of a challenging economic environment. One of the primary successes is the country's ability to implement energy-efficient housing standards. The adoption of the </w:t>
      </w:r>
      <w:commentRangeStart w:id="24"/>
      <w:r w:rsidRPr="0043197B">
        <w:rPr>
          <w:rFonts w:cstheme="minorHAnsi"/>
          <w:b/>
          <w:bCs/>
          <w:highlight w:val="yellow"/>
        </w:rPr>
        <w:t>passive house concept</w:t>
      </w:r>
      <w:r w:rsidRPr="0043197B">
        <w:rPr>
          <w:rFonts w:cstheme="minorHAnsi"/>
          <w:highlight w:val="yellow"/>
        </w:rPr>
        <w:t xml:space="preserve"> </w:t>
      </w:r>
      <w:commentRangeEnd w:id="24"/>
      <w:r w:rsidR="0043197B">
        <w:rPr>
          <w:rStyle w:val="CommentReference"/>
        </w:rPr>
        <w:commentReference w:id="24"/>
      </w:r>
      <w:r w:rsidRPr="0043197B">
        <w:rPr>
          <w:rFonts w:cstheme="minorHAnsi"/>
          <w:b/>
          <w:bCs/>
          <w:highlight w:val="yellow"/>
        </w:rPr>
        <w:t>i</w:t>
      </w:r>
      <w:r w:rsidRPr="0043197B">
        <w:rPr>
          <w:rFonts w:cstheme="minorHAnsi"/>
          <w:b/>
          <w:bCs/>
        </w:rPr>
        <w:t>n</w:t>
      </w:r>
      <w:r w:rsidRPr="00DB5223">
        <w:rPr>
          <w:rFonts w:cstheme="minorHAnsi"/>
        </w:rPr>
        <w:t xml:space="preserve"> new developments and retrofits of older buildings has become one of the hallmark policies in Portugal’s housing strategy (Figueiredo et al., 2020). This policy not only addresses environmental goals but also has a significant impact on the affordability of housing by reducing energy costs for residents.</w:t>
      </w:r>
    </w:p>
    <w:p w14:paraId="3AD042AD" w14:textId="77777777" w:rsidR="00F20269" w:rsidRPr="00DB5223" w:rsidRDefault="00F20269" w:rsidP="00354631">
      <w:pPr>
        <w:jc w:val="both"/>
        <w:rPr>
          <w:rFonts w:cstheme="minorHAnsi"/>
        </w:rPr>
      </w:pPr>
      <w:r w:rsidRPr="00DB5223">
        <w:rPr>
          <w:rFonts w:cstheme="minorHAnsi"/>
        </w:rPr>
        <w:t xml:space="preserve">Additionally, Portugal’s efforts to tackle housing inequality through social housing projects have yielded positive results. By increasing the stock of affordable housing and ensuring that public investments target areas of greatest need, these policies have helped reduce the housing burden on low-income families (Ramos, Gonçalves, Lameira, &amp; Rocha, 2021). Furthermore, the integration of </w:t>
      </w:r>
      <w:r w:rsidRPr="007234F1">
        <w:rPr>
          <w:rFonts w:cstheme="minorHAnsi"/>
          <w:b/>
          <w:bCs/>
          <w:highlight w:val="yellow"/>
        </w:rPr>
        <w:t>rent regulation mechanisms</w:t>
      </w:r>
      <w:r w:rsidRPr="00DB5223">
        <w:rPr>
          <w:rFonts w:cstheme="minorHAnsi"/>
        </w:rPr>
        <w:t xml:space="preserve"> has helped stabilize the housing market and prevent the displacement of vulnerable populations, particularly in fast-growing cities like Lisbon and Porto (Alves, Azevedo, Mendes, &amp; Silva, 2023).</w:t>
      </w:r>
    </w:p>
    <w:p w14:paraId="642A0544" w14:textId="6363E882" w:rsidR="00F20269" w:rsidRPr="00DB5223" w:rsidRDefault="00F20269" w:rsidP="002C7BFB">
      <w:pPr>
        <w:jc w:val="both"/>
      </w:pPr>
      <w:r w:rsidRPr="00DB5223">
        <w:rPr>
          <w:rFonts w:cstheme="minorHAnsi"/>
        </w:rPr>
        <w:t xml:space="preserve">A crucial element of the success of Portugal’s housing policies has been the collaboration between the public and private sectors. </w:t>
      </w:r>
      <w:r w:rsidRPr="007234F1">
        <w:rPr>
          <w:rFonts w:cstheme="minorHAnsi"/>
          <w:b/>
          <w:bCs/>
          <w:highlight w:val="yellow"/>
        </w:rPr>
        <w:t>Public-private partnerships (PPPs) have facilitated the construction of large-scale housing projects, particularly those aimed at rehabilitating degraded urban areas (</w:t>
      </w:r>
      <w:r w:rsidRPr="00DB5223">
        <w:rPr>
          <w:rFonts w:cstheme="minorHAnsi"/>
        </w:rPr>
        <w:t>Santos, Serra, &amp; Teles, 2015). These partnerships have allowed for the pooling of resources and expertise, leading to more sustainable and effective outcomes.</w:t>
      </w:r>
    </w:p>
    <w:p w14:paraId="6D7583DF" w14:textId="65903F70" w:rsidR="002C7BFB" w:rsidRPr="002C7BFB" w:rsidRDefault="002C7BFB" w:rsidP="002C7BFB">
      <w:pPr>
        <w:pStyle w:val="Caption"/>
        <w:keepNext/>
        <w:jc w:val="center"/>
        <w:rPr>
          <w:color w:val="auto"/>
        </w:rPr>
      </w:pPr>
      <w:bookmarkStart w:id="25" w:name="_Toc185425264"/>
      <w:r w:rsidRPr="002C7BFB">
        <w:rPr>
          <w:color w:val="auto"/>
        </w:rPr>
        <w:t xml:space="preserve">Table </w:t>
      </w:r>
      <w:r w:rsidRPr="002C7BFB">
        <w:rPr>
          <w:color w:val="auto"/>
        </w:rPr>
        <w:fldChar w:fldCharType="begin"/>
      </w:r>
      <w:r w:rsidRPr="002C7BFB">
        <w:rPr>
          <w:color w:val="auto"/>
        </w:rPr>
        <w:instrText xml:space="preserve"> SEQ Table \* ARABIC </w:instrText>
      </w:r>
      <w:r w:rsidRPr="002C7BFB">
        <w:rPr>
          <w:color w:val="auto"/>
        </w:rPr>
        <w:fldChar w:fldCharType="separate"/>
      </w:r>
      <w:r w:rsidR="00785641">
        <w:rPr>
          <w:noProof/>
          <w:color w:val="auto"/>
        </w:rPr>
        <w:t>10</w:t>
      </w:r>
      <w:r w:rsidRPr="002C7BFB">
        <w:rPr>
          <w:color w:val="auto"/>
        </w:rPr>
        <w:fldChar w:fldCharType="end"/>
      </w:r>
      <w:r w:rsidRPr="002C7BFB">
        <w:rPr>
          <w:color w:val="auto"/>
        </w:rPr>
        <w:t xml:space="preserve"> - Energy-Efficient Standards</w:t>
      </w:r>
      <w:bookmarkEnd w:id="25"/>
    </w:p>
    <w:tbl>
      <w:tblPr>
        <w:tblW w:w="898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1885"/>
        <w:gridCol w:w="1907"/>
        <w:gridCol w:w="2291"/>
        <w:gridCol w:w="1430"/>
      </w:tblGrid>
      <w:tr w:rsidR="00F20269" w:rsidRPr="00DB5223" w14:paraId="28C99F9C" w14:textId="77777777" w:rsidTr="00082EB8">
        <w:trPr>
          <w:tblHeader/>
          <w:tblCellSpacing w:w="15" w:type="dxa"/>
          <w:jc w:val="center"/>
        </w:trPr>
        <w:tc>
          <w:tcPr>
            <w:tcW w:w="1428" w:type="dxa"/>
            <w:vAlign w:val="center"/>
          </w:tcPr>
          <w:p w14:paraId="3B18E7AE" w14:textId="77777777" w:rsidR="00F20269" w:rsidRPr="00DB5223" w:rsidRDefault="00F20269" w:rsidP="00082EB8">
            <w:pPr>
              <w:spacing w:after="0" w:line="240" w:lineRule="auto"/>
              <w:jc w:val="center"/>
              <w:rPr>
                <w:rFonts w:eastAsia="Times New Roman" w:cstheme="minorHAnsi"/>
              </w:rPr>
            </w:pPr>
            <w:r w:rsidRPr="00DB5223">
              <w:rPr>
                <w:rFonts w:cstheme="minorHAnsi"/>
              </w:rPr>
              <w:t>Year</w:t>
            </w:r>
          </w:p>
        </w:tc>
        <w:tc>
          <w:tcPr>
            <w:tcW w:w="1855" w:type="dxa"/>
            <w:vAlign w:val="center"/>
            <w:hideMark/>
          </w:tcPr>
          <w:p w14:paraId="457CE038" w14:textId="77777777" w:rsidR="00F20269" w:rsidRPr="00DB5223" w:rsidRDefault="00F20269" w:rsidP="00082EB8">
            <w:pPr>
              <w:spacing w:after="0" w:line="240" w:lineRule="auto"/>
              <w:jc w:val="center"/>
              <w:rPr>
                <w:rFonts w:eastAsia="Times New Roman" w:cstheme="minorHAnsi"/>
              </w:rPr>
            </w:pPr>
            <w:r w:rsidRPr="00DB5223">
              <w:rPr>
                <w:rFonts w:cstheme="minorHAnsi"/>
              </w:rPr>
              <w:t>Passive House Units Built</w:t>
            </w:r>
          </w:p>
        </w:tc>
        <w:tc>
          <w:tcPr>
            <w:tcW w:w="0" w:type="auto"/>
            <w:vAlign w:val="center"/>
            <w:hideMark/>
          </w:tcPr>
          <w:p w14:paraId="62B28E4C" w14:textId="77777777" w:rsidR="00F20269" w:rsidRPr="00DB5223" w:rsidRDefault="00F20269" w:rsidP="00082EB8">
            <w:pPr>
              <w:spacing w:after="0" w:line="240" w:lineRule="auto"/>
              <w:jc w:val="center"/>
              <w:rPr>
                <w:rFonts w:eastAsia="Times New Roman" w:cstheme="minorHAnsi"/>
              </w:rPr>
            </w:pPr>
            <w:r w:rsidRPr="00DB5223">
              <w:rPr>
                <w:rFonts w:cstheme="minorHAnsi"/>
              </w:rPr>
              <w:t>Energy Saved (GWh)</w:t>
            </w:r>
          </w:p>
        </w:tc>
        <w:tc>
          <w:tcPr>
            <w:tcW w:w="2261" w:type="dxa"/>
            <w:vAlign w:val="center"/>
            <w:hideMark/>
          </w:tcPr>
          <w:p w14:paraId="7709DE29" w14:textId="77777777" w:rsidR="00F20269" w:rsidRPr="00DB5223" w:rsidRDefault="00F20269" w:rsidP="00082EB8">
            <w:pPr>
              <w:spacing w:after="0" w:line="240" w:lineRule="auto"/>
              <w:jc w:val="center"/>
              <w:rPr>
                <w:rFonts w:eastAsia="Times New Roman" w:cstheme="minorHAnsi"/>
              </w:rPr>
            </w:pPr>
            <w:r w:rsidRPr="00DB5223">
              <w:rPr>
                <w:rFonts w:cstheme="minorHAnsi"/>
              </w:rPr>
              <w:t>Cost Savings (€/year)</w:t>
            </w:r>
          </w:p>
        </w:tc>
        <w:tc>
          <w:tcPr>
            <w:tcW w:w="1385" w:type="dxa"/>
            <w:vAlign w:val="center"/>
          </w:tcPr>
          <w:p w14:paraId="509CC1F4" w14:textId="77777777" w:rsidR="00F20269" w:rsidRPr="00DB5223" w:rsidRDefault="00F20269" w:rsidP="00082EB8">
            <w:pPr>
              <w:spacing w:after="0" w:line="240" w:lineRule="auto"/>
              <w:jc w:val="center"/>
              <w:rPr>
                <w:rFonts w:eastAsia="Times New Roman" w:cstheme="minorHAnsi"/>
              </w:rPr>
            </w:pPr>
            <w:r w:rsidRPr="00DB5223">
              <w:rPr>
                <w:rFonts w:eastAsia="Times New Roman" w:cstheme="minorHAnsi"/>
              </w:rPr>
              <w:t>In-text Citation</w:t>
            </w:r>
          </w:p>
        </w:tc>
      </w:tr>
      <w:tr w:rsidR="00F20269" w:rsidRPr="00DB5223" w14:paraId="1C95E4FF" w14:textId="77777777" w:rsidTr="00082EB8">
        <w:trPr>
          <w:tblCellSpacing w:w="15" w:type="dxa"/>
          <w:jc w:val="center"/>
        </w:trPr>
        <w:tc>
          <w:tcPr>
            <w:tcW w:w="1428" w:type="dxa"/>
            <w:vAlign w:val="center"/>
          </w:tcPr>
          <w:p w14:paraId="59FCE1B6" w14:textId="77777777" w:rsidR="00F20269" w:rsidRPr="00DB5223" w:rsidRDefault="00F20269" w:rsidP="00082EB8">
            <w:pPr>
              <w:spacing w:after="0" w:line="240" w:lineRule="auto"/>
              <w:jc w:val="center"/>
              <w:rPr>
                <w:rFonts w:eastAsia="Times New Roman" w:cstheme="minorHAnsi"/>
              </w:rPr>
            </w:pPr>
            <w:r w:rsidRPr="00DB5223">
              <w:rPr>
                <w:rFonts w:cstheme="minorHAnsi"/>
              </w:rPr>
              <w:t>2015</w:t>
            </w:r>
          </w:p>
        </w:tc>
        <w:tc>
          <w:tcPr>
            <w:tcW w:w="1855" w:type="dxa"/>
            <w:vAlign w:val="center"/>
            <w:hideMark/>
          </w:tcPr>
          <w:p w14:paraId="556BEC3E" w14:textId="77777777" w:rsidR="00F20269" w:rsidRPr="00DB5223" w:rsidRDefault="00F20269" w:rsidP="00082EB8">
            <w:pPr>
              <w:spacing w:after="0" w:line="240" w:lineRule="auto"/>
              <w:jc w:val="center"/>
              <w:rPr>
                <w:rFonts w:eastAsia="Times New Roman" w:cstheme="minorHAnsi"/>
              </w:rPr>
            </w:pPr>
            <w:r w:rsidRPr="00DB5223">
              <w:rPr>
                <w:rFonts w:cstheme="minorHAnsi"/>
              </w:rPr>
              <w:t>10,000</w:t>
            </w:r>
          </w:p>
        </w:tc>
        <w:tc>
          <w:tcPr>
            <w:tcW w:w="0" w:type="auto"/>
            <w:vAlign w:val="center"/>
            <w:hideMark/>
          </w:tcPr>
          <w:p w14:paraId="2852DA4C" w14:textId="77777777" w:rsidR="00F20269" w:rsidRPr="00DB5223" w:rsidRDefault="00F20269" w:rsidP="00082EB8">
            <w:pPr>
              <w:spacing w:after="0" w:line="240" w:lineRule="auto"/>
              <w:jc w:val="center"/>
              <w:rPr>
                <w:rFonts w:eastAsia="Times New Roman" w:cstheme="minorHAnsi"/>
              </w:rPr>
            </w:pPr>
            <w:r w:rsidRPr="00DB5223">
              <w:rPr>
                <w:rFonts w:cstheme="minorHAnsi"/>
              </w:rPr>
              <w:t>300</w:t>
            </w:r>
          </w:p>
        </w:tc>
        <w:tc>
          <w:tcPr>
            <w:tcW w:w="2261" w:type="dxa"/>
            <w:vAlign w:val="center"/>
            <w:hideMark/>
          </w:tcPr>
          <w:p w14:paraId="0D8D4BF0" w14:textId="77777777" w:rsidR="00F20269" w:rsidRPr="00DB5223" w:rsidRDefault="00F20269" w:rsidP="00082EB8">
            <w:pPr>
              <w:spacing w:after="0" w:line="240" w:lineRule="auto"/>
              <w:jc w:val="center"/>
              <w:rPr>
                <w:rFonts w:eastAsia="Times New Roman" w:cstheme="minorHAnsi"/>
              </w:rPr>
            </w:pPr>
            <w:r w:rsidRPr="00DB5223">
              <w:rPr>
                <w:rFonts w:cstheme="minorHAnsi"/>
              </w:rPr>
              <w:t>€10 million</w:t>
            </w:r>
          </w:p>
        </w:tc>
        <w:tc>
          <w:tcPr>
            <w:tcW w:w="1385" w:type="dxa"/>
            <w:vMerge w:val="restart"/>
            <w:vAlign w:val="center"/>
          </w:tcPr>
          <w:p w14:paraId="00A6DDC1" w14:textId="6A101A11" w:rsidR="00F20269" w:rsidRPr="00DB5223" w:rsidRDefault="00082EB8" w:rsidP="00082EB8">
            <w:pPr>
              <w:jc w:val="center"/>
              <w:rPr>
                <w:rFonts w:cstheme="minorHAnsi"/>
              </w:rPr>
            </w:pPr>
            <w:hyperlink r:id="rId55" w:history="1">
              <w:r w:rsidRPr="00DB5223">
                <w:rPr>
                  <w:rStyle w:val="Hyperlink"/>
                  <w:rFonts w:cstheme="minorHAnsi"/>
                </w:rPr>
                <w:t>Figueiredo et al. (2020)</w:t>
              </w:r>
            </w:hyperlink>
            <w:r w:rsidRPr="00DB5223">
              <w:rPr>
                <w:rFonts w:cstheme="minorHAnsi"/>
                <w:color w:val="000000"/>
              </w:rPr>
              <w:t xml:space="preserve">; </w:t>
            </w:r>
            <w:hyperlink r:id="rId56" w:history="1">
              <w:r w:rsidRPr="00DB5223">
                <w:rPr>
                  <w:rStyle w:val="Hyperlink"/>
                  <w:rFonts w:cstheme="minorHAnsi"/>
                </w:rPr>
                <w:t>Medeiros (2023)</w:t>
              </w:r>
            </w:hyperlink>
          </w:p>
        </w:tc>
      </w:tr>
      <w:tr w:rsidR="00F20269" w:rsidRPr="00DB5223" w14:paraId="1517B2D3" w14:textId="77777777" w:rsidTr="00082EB8">
        <w:trPr>
          <w:tblCellSpacing w:w="15" w:type="dxa"/>
          <w:jc w:val="center"/>
        </w:trPr>
        <w:tc>
          <w:tcPr>
            <w:tcW w:w="1428" w:type="dxa"/>
            <w:vAlign w:val="center"/>
          </w:tcPr>
          <w:p w14:paraId="3D7EC0BD" w14:textId="77777777" w:rsidR="00F20269" w:rsidRPr="00DB5223" w:rsidRDefault="00F20269" w:rsidP="00082EB8">
            <w:pPr>
              <w:spacing w:after="0" w:line="240" w:lineRule="auto"/>
              <w:jc w:val="center"/>
              <w:rPr>
                <w:rFonts w:eastAsia="Times New Roman" w:cstheme="minorHAnsi"/>
              </w:rPr>
            </w:pPr>
            <w:r w:rsidRPr="00DB5223">
              <w:rPr>
                <w:rFonts w:cstheme="minorHAnsi"/>
              </w:rPr>
              <w:t>2020</w:t>
            </w:r>
          </w:p>
        </w:tc>
        <w:tc>
          <w:tcPr>
            <w:tcW w:w="1855" w:type="dxa"/>
            <w:vAlign w:val="center"/>
            <w:hideMark/>
          </w:tcPr>
          <w:p w14:paraId="42B4D72F" w14:textId="77777777" w:rsidR="00F20269" w:rsidRPr="00DB5223" w:rsidRDefault="00F20269" w:rsidP="00082EB8">
            <w:pPr>
              <w:spacing w:after="0" w:line="240" w:lineRule="auto"/>
              <w:jc w:val="center"/>
              <w:rPr>
                <w:rFonts w:eastAsia="Times New Roman" w:cstheme="minorHAnsi"/>
              </w:rPr>
            </w:pPr>
            <w:r w:rsidRPr="00DB5223">
              <w:rPr>
                <w:rFonts w:cstheme="minorHAnsi"/>
              </w:rPr>
              <w:t>50,000</w:t>
            </w:r>
          </w:p>
        </w:tc>
        <w:tc>
          <w:tcPr>
            <w:tcW w:w="0" w:type="auto"/>
            <w:vAlign w:val="center"/>
            <w:hideMark/>
          </w:tcPr>
          <w:p w14:paraId="2EAFF101" w14:textId="77777777" w:rsidR="00F20269" w:rsidRPr="00DB5223" w:rsidRDefault="00F20269" w:rsidP="00082EB8">
            <w:pPr>
              <w:spacing w:after="0" w:line="240" w:lineRule="auto"/>
              <w:jc w:val="center"/>
              <w:rPr>
                <w:rFonts w:eastAsia="Times New Roman" w:cstheme="minorHAnsi"/>
              </w:rPr>
            </w:pPr>
            <w:r w:rsidRPr="00DB5223">
              <w:rPr>
                <w:rFonts w:cstheme="minorHAnsi"/>
              </w:rPr>
              <w:t>1,500</w:t>
            </w:r>
          </w:p>
        </w:tc>
        <w:tc>
          <w:tcPr>
            <w:tcW w:w="2261" w:type="dxa"/>
            <w:vAlign w:val="center"/>
            <w:hideMark/>
          </w:tcPr>
          <w:p w14:paraId="2EBD7F6B" w14:textId="77777777" w:rsidR="00F20269" w:rsidRPr="00DB5223" w:rsidRDefault="00F20269" w:rsidP="00082EB8">
            <w:pPr>
              <w:spacing w:after="0" w:line="240" w:lineRule="auto"/>
              <w:jc w:val="center"/>
              <w:rPr>
                <w:rFonts w:eastAsia="Times New Roman" w:cstheme="minorHAnsi"/>
              </w:rPr>
            </w:pPr>
            <w:r w:rsidRPr="00DB5223">
              <w:rPr>
                <w:rFonts w:cstheme="minorHAnsi"/>
              </w:rPr>
              <w:t>€50 million</w:t>
            </w:r>
          </w:p>
        </w:tc>
        <w:tc>
          <w:tcPr>
            <w:tcW w:w="1385" w:type="dxa"/>
            <w:vMerge/>
            <w:vAlign w:val="center"/>
          </w:tcPr>
          <w:p w14:paraId="36CDED5C" w14:textId="77777777" w:rsidR="00F20269" w:rsidRPr="00DB5223" w:rsidRDefault="00F20269" w:rsidP="00F20269">
            <w:pPr>
              <w:spacing w:after="0" w:line="240" w:lineRule="auto"/>
              <w:jc w:val="both"/>
              <w:rPr>
                <w:rFonts w:eastAsia="Times New Roman" w:cstheme="minorHAnsi"/>
              </w:rPr>
            </w:pPr>
          </w:p>
        </w:tc>
      </w:tr>
      <w:tr w:rsidR="00F20269" w:rsidRPr="00DB5223" w14:paraId="22B62733" w14:textId="77777777" w:rsidTr="00082EB8">
        <w:trPr>
          <w:tblCellSpacing w:w="15" w:type="dxa"/>
          <w:jc w:val="center"/>
        </w:trPr>
        <w:tc>
          <w:tcPr>
            <w:tcW w:w="1428" w:type="dxa"/>
            <w:vAlign w:val="center"/>
          </w:tcPr>
          <w:p w14:paraId="4933F84E" w14:textId="77777777" w:rsidR="00F20269" w:rsidRPr="00DB5223" w:rsidRDefault="00F20269" w:rsidP="00082EB8">
            <w:pPr>
              <w:spacing w:after="0" w:line="240" w:lineRule="auto"/>
              <w:jc w:val="center"/>
              <w:rPr>
                <w:rFonts w:eastAsia="Times New Roman" w:cstheme="minorHAnsi"/>
              </w:rPr>
            </w:pPr>
            <w:r w:rsidRPr="00DB5223">
              <w:rPr>
                <w:rFonts w:cstheme="minorHAnsi"/>
              </w:rPr>
              <w:lastRenderedPageBreak/>
              <w:t>2023</w:t>
            </w:r>
          </w:p>
        </w:tc>
        <w:tc>
          <w:tcPr>
            <w:tcW w:w="1855" w:type="dxa"/>
            <w:vAlign w:val="center"/>
          </w:tcPr>
          <w:p w14:paraId="69C9B641" w14:textId="77777777" w:rsidR="00F20269" w:rsidRPr="00DB5223" w:rsidRDefault="00F20269" w:rsidP="00082EB8">
            <w:pPr>
              <w:spacing w:after="0" w:line="240" w:lineRule="auto"/>
              <w:jc w:val="center"/>
              <w:rPr>
                <w:rFonts w:eastAsia="Times New Roman" w:cstheme="minorHAnsi"/>
              </w:rPr>
            </w:pPr>
            <w:r w:rsidRPr="00DB5223">
              <w:rPr>
                <w:rFonts w:cstheme="minorHAnsi"/>
              </w:rPr>
              <w:t>85,000</w:t>
            </w:r>
          </w:p>
        </w:tc>
        <w:tc>
          <w:tcPr>
            <w:tcW w:w="0" w:type="auto"/>
            <w:vAlign w:val="center"/>
          </w:tcPr>
          <w:p w14:paraId="7A61C75B" w14:textId="77777777" w:rsidR="00F20269" w:rsidRPr="00DB5223" w:rsidRDefault="00F20269" w:rsidP="00082EB8">
            <w:pPr>
              <w:spacing w:after="0" w:line="240" w:lineRule="auto"/>
              <w:jc w:val="center"/>
              <w:rPr>
                <w:rFonts w:cstheme="minorHAnsi"/>
              </w:rPr>
            </w:pPr>
            <w:r w:rsidRPr="00DB5223">
              <w:rPr>
                <w:rFonts w:cstheme="minorHAnsi"/>
              </w:rPr>
              <w:t>2,800</w:t>
            </w:r>
          </w:p>
        </w:tc>
        <w:tc>
          <w:tcPr>
            <w:tcW w:w="2261" w:type="dxa"/>
            <w:vAlign w:val="center"/>
          </w:tcPr>
          <w:p w14:paraId="1429F5E8" w14:textId="77777777" w:rsidR="00F20269" w:rsidRPr="00DB5223" w:rsidRDefault="00F20269" w:rsidP="00082EB8">
            <w:pPr>
              <w:spacing w:after="0" w:line="240" w:lineRule="auto"/>
              <w:jc w:val="center"/>
              <w:rPr>
                <w:rFonts w:cstheme="minorHAnsi"/>
              </w:rPr>
            </w:pPr>
            <w:r w:rsidRPr="00DB5223">
              <w:rPr>
                <w:rFonts w:cstheme="minorHAnsi"/>
              </w:rPr>
              <w:t>€95 million</w:t>
            </w:r>
          </w:p>
        </w:tc>
        <w:tc>
          <w:tcPr>
            <w:tcW w:w="1385" w:type="dxa"/>
            <w:vMerge/>
            <w:vAlign w:val="center"/>
          </w:tcPr>
          <w:p w14:paraId="28CB84E6" w14:textId="77777777" w:rsidR="00F20269" w:rsidRPr="00DB5223" w:rsidRDefault="00F20269" w:rsidP="00F20269">
            <w:pPr>
              <w:spacing w:after="0" w:line="240" w:lineRule="auto"/>
              <w:jc w:val="both"/>
              <w:rPr>
                <w:rFonts w:cstheme="minorHAnsi"/>
              </w:rPr>
            </w:pPr>
          </w:p>
        </w:tc>
      </w:tr>
    </w:tbl>
    <w:p w14:paraId="0B018DA3" w14:textId="6A53E943" w:rsidR="00B268B5" w:rsidRPr="00DB5223" w:rsidRDefault="00B268B5" w:rsidP="00B268B5">
      <w:pPr>
        <w:pStyle w:val="Stile1"/>
        <w:numPr>
          <w:ilvl w:val="1"/>
          <w:numId w:val="2"/>
        </w:numPr>
        <w:rPr>
          <w:rFonts w:asciiTheme="minorHAnsi" w:hAnsiTheme="minorHAnsi" w:cstheme="minorHAnsi"/>
        </w:rPr>
      </w:pPr>
      <w:bookmarkStart w:id="26" w:name="_Toc185408196"/>
      <w:r w:rsidRPr="00DB5223">
        <w:rPr>
          <w:rFonts w:asciiTheme="minorHAnsi" w:hAnsiTheme="minorHAnsi" w:cstheme="minorHAnsi"/>
        </w:rPr>
        <w:t>Recognition of Impact on Vulnerable Cohorts</w:t>
      </w:r>
      <w:bookmarkEnd w:id="26"/>
    </w:p>
    <w:p w14:paraId="5A1AF6DF" w14:textId="77777777" w:rsidR="00C60BC2" w:rsidRPr="00DB5223" w:rsidRDefault="00C60BC2" w:rsidP="00354631">
      <w:pPr>
        <w:jc w:val="both"/>
        <w:rPr>
          <w:rFonts w:cstheme="minorHAnsi"/>
        </w:rPr>
      </w:pPr>
      <w:r w:rsidRPr="00DB5223">
        <w:rPr>
          <w:rFonts w:cstheme="minorHAnsi"/>
        </w:rPr>
        <w:t xml:space="preserve">The transition to a more sustainable and equitable housing system in Portugal has been driven by an acute recognition of its impact on vulnerable cohorts. Social housing policies have been designed to address the specific needs of low-income and marginalized groups, including </w:t>
      </w:r>
      <w:r w:rsidRPr="007234F1">
        <w:rPr>
          <w:rFonts w:cstheme="minorHAnsi"/>
          <w:b/>
          <w:bCs/>
          <w:highlight w:val="yellow"/>
        </w:rPr>
        <w:t>those at risk of homelessness, refugees, and elderly residents</w:t>
      </w:r>
      <w:r w:rsidRPr="007234F1">
        <w:rPr>
          <w:rFonts w:cstheme="minorHAnsi"/>
          <w:b/>
          <w:bCs/>
        </w:rPr>
        <w:t xml:space="preserve"> </w:t>
      </w:r>
      <w:r w:rsidRPr="00DB5223">
        <w:rPr>
          <w:rFonts w:cstheme="minorHAnsi"/>
        </w:rPr>
        <w:t xml:space="preserve">(Bomfim, 2024). </w:t>
      </w:r>
      <w:r w:rsidRPr="007234F1">
        <w:rPr>
          <w:rFonts w:cstheme="minorHAnsi"/>
          <w:b/>
          <w:bCs/>
          <w:highlight w:val="yellow"/>
        </w:rPr>
        <w:t>Rent regulation policies</w:t>
      </w:r>
      <w:r w:rsidRPr="00DB5223">
        <w:rPr>
          <w:rFonts w:cstheme="minorHAnsi"/>
        </w:rPr>
        <w:t xml:space="preserve"> play a critical role in mitigating the financial pressures faced by tenants, particularly in urban areas where rent inflation has outpaced income growth. Rent controls are aimed at ensuring that low-income tenants are not displaced by rising housing costs and that they have access to secure, long-term housing options (Alves, Azevedo, Mendes, &amp; Silva, 2023).</w:t>
      </w:r>
    </w:p>
    <w:p w14:paraId="577DA03A" w14:textId="77777777" w:rsidR="00C60BC2" w:rsidRPr="00DB5223" w:rsidRDefault="00C60BC2" w:rsidP="00354631">
      <w:pPr>
        <w:jc w:val="both"/>
        <w:rPr>
          <w:rFonts w:cstheme="minorHAnsi"/>
        </w:rPr>
      </w:pPr>
      <w:r w:rsidRPr="00DB5223">
        <w:rPr>
          <w:rFonts w:cstheme="minorHAnsi"/>
        </w:rPr>
        <w:t>Moreover, the emphasis on urban regeneration ensures that marginalized communities benefit from the improvements in infrastructure and housing quality. These projects are designed to avoid gentrification by incorporating policies that ensure that existing residents are not pushed out of their neighborhoods as property values rise (Carvalho, 2024). By focusing on these vulnerable cohorts, Portugal aims to ensure that its transition towards a more sustainable and modern housing sector does not leave behind those who are already most disadvantaged.</w:t>
      </w:r>
    </w:p>
    <w:p w14:paraId="38AF5454" w14:textId="0E54B5A8" w:rsidR="00B268B5" w:rsidRPr="00DB5223" w:rsidRDefault="00B268B5" w:rsidP="00B268B5">
      <w:pPr>
        <w:pStyle w:val="Stile1"/>
        <w:numPr>
          <w:ilvl w:val="1"/>
          <w:numId w:val="2"/>
        </w:numPr>
        <w:rPr>
          <w:rFonts w:asciiTheme="minorHAnsi" w:hAnsiTheme="minorHAnsi" w:cstheme="minorHAnsi"/>
        </w:rPr>
      </w:pPr>
      <w:bookmarkStart w:id="27" w:name="_Toc185408197"/>
      <w:r w:rsidRPr="00DB5223">
        <w:rPr>
          <w:rFonts w:asciiTheme="minorHAnsi" w:hAnsiTheme="minorHAnsi" w:cstheme="minorHAnsi"/>
        </w:rPr>
        <w:t>Commitment to a Just and Fair Transition</w:t>
      </w:r>
      <w:bookmarkEnd w:id="27"/>
    </w:p>
    <w:p w14:paraId="32DC6646" w14:textId="77777777" w:rsidR="00522E3C" w:rsidRPr="00DB5223" w:rsidRDefault="00522E3C" w:rsidP="008B1F98">
      <w:pPr>
        <w:jc w:val="both"/>
        <w:rPr>
          <w:rFonts w:cstheme="minorHAnsi"/>
        </w:rPr>
      </w:pPr>
      <w:r w:rsidRPr="00DB5223">
        <w:rPr>
          <w:rFonts w:cstheme="minorHAnsi"/>
        </w:rPr>
        <w:t xml:space="preserve">The Portuguese government has made explicit commitments to ensure that its housing transition is just and fair, particularly for vulnerable groups. </w:t>
      </w:r>
      <w:r w:rsidRPr="000C57D2">
        <w:rPr>
          <w:rFonts w:cstheme="minorHAnsi"/>
          <w:b/>
          <w:bCs/>
          <w:highlight w:val="yellow"/>
        </w:rPr>
        <w:t>The promotion of inclusive policies such as affordable housing construction, rent regulation, and urban regeneration illustrates a strong commitment to social justice</w:t>
      </w:r>
      <w:r w:rsidRPr="00DB5223">
        <w:rPr>
          <w:rFonts w:cstheme="minorHAnsi"/>
        </w:rPr>
        <w:t xml:space="preserve"> (Bomfim, 2024). In particular, efforts to address housing affordability, prevent displacement, and ensure energy efficiency in homes for low-income households are integral to Portugal's broader strategy for a just transition.</w:t>
      </w:r>
    </w:p>
    <w:p w14:paraId="4C4C6199" w14:textId="77777777" w:rsidR="00522E3C" w:rsidRPr="00DB5223" w:rsidRDefault="00522E3C" w:rsidP="008B1F98">
      <w:pPr>
        <w:jc w:val="both"/>
        <w:rPr>
          <w:rFonts w:cstheme="minorHAnsi"/>
        </w:rPr>
      </w:pPr>
      <w:r w:rsidRPr="00DB5223">
        <w:rPr>
          <w:rFonts w:cstheme="minorHAnsi"/>
        </w:rPr>
        <w:t>Furthermore, the country’s alignment with European frameworks, such as the European Green Deal, demonstrates a commitment to integrating sustainability into housing policy while ensuring that the benefits of this transition are equitably shared across society (Medeiros, 2023). Social justice principles are also embedded in urban planning practices, where policies are designed to provide affordable and energy-efficient housing solutions for low-income communities and reduce disparities in access to quality housing (Ramos, Gonçalves, Lameira, &amp; Rocha, 2021).</w:t>
      </w:r>
    </w:p>
    <w:p w14:paraId="1C2BF1C4" w14:textId="5CE6A838" w:rsidR="00B268B5" w:rsidRPr="00DB5223" w:rsidRDefault="00B268B5" w:rsidP="00B268B5">
      <w:pPr>
        <w:pStyle w:val="Stile1"/>
        <w:rPr>
          <w:rFonts w:asciiTheme="minorHAnsi" w:hAnsiTheme="minorHAnsi" w:cstheme="minorHAnsi"/>
        </w:rPr>
      </w:pPr>
      <w:bookmarkStart w:id="28" w:name="_Toc185408198"/>
      <w:r w:rsidRPr="00DB5223">
        <w:rPr>
          <w:rFonts w:asciiTheme="minorHAnsi" w:hAnsiTheme="minorHAnsi" w:cstheme="minorHAnsi"/>
        </w:rPr>
        <w:t>National Action Plans Aligned with FITTER-EU Objectives</w:t>
      </w:r>
      <w:bookmarkEnd w:id="28"/>
    </w:p>
    <w:p w14:paraId="5A206241" w14:textId="77777777" w:rsidR="00AA639B" w:rsidRPr="00DB5223" w:rsidRDefault="00AA639B" w:rsidP="008B1F98">
      <w:pPr>
        <w:jc w:val="both"/>
        <w:rPr>
          <w:rFonts w:cstheme="minorHAnsi"/>
        </w:rPr>
      </w:pPr>
      <w:r w:rsidRPr="00DB5223">
        <w:rPr>
          <w:rFonts w:cstheme="minorHAnsi"/>
        </w:rPr>
        <w:t>To effectively implement a just transition in the housing and built environment sector, Portugal has devised several national action plans that align with the objectives of FITTER-EU. These plans focus on integrating sustainability with social inclusion, and they can provide valuable insights into how to ensure that both producers and consumers benefit from the transition to a more sustainable housing sector.</w:t>
      </w:r>
    </w:p>
    <w:p w14:paraId="2958D8C2" w14:textId="77777777" w:rsidR="00AA639B" w:rsidRDefault="00AA639B" w:rsidP="003D6F46"/>
    <w:p w14:paraId="43B01FA9" w14:textId="77777777" w:rsidR="00E50CF4" w:rsidRPr="00DB5223" w:rsidRDefault="00E50CF4" w:rsidP="003D6F46"/>
    <w:p w14:paraId="661A05AD" w14:textId="77777777" w:rsidR="00AA639B" w:rsidRPr="00DB5223" w:rsidRDefault="00AA639B" w:rsidP="003D6F46"/>
    <w:p w14:paraId="5578A610" w14:textId="08039433" w:rsidR="00785641" w:rsidRPr="00785641" w:rsidRDefault="00785641" w:rsidP="00785641">
      <w:pPr>
        <w:pStyle w:val="Caption"/>
        <w:keepNext/>
        <w:jc w:val="center"/>
        <w:rPr>
          <w:color w:val="auto"/>
        </w:rPr>
      </w:pPr>
      <w:bookmarkStart w:id="29" w:name="_Toc185425265"/>
      <w:r w:rsidRPr="00785641">
        <w:rPr>
          <w:color w:val="auto"/>
        </w:rPr>
        <w:t xml:space="preserve">Table </w:t>
      </w:r>
      <w:r w:rsidRPr="00785641">
        <w:rPr>
          <w:color w:val="auto"/>
        </w:rPr>
        <w:fldChar w:fldCharType="begin"/>
      </w:r>
      <w:r w:rsidRPr="00785641">
        <w:rPr>
          <w:color w:val="auto"/>
        </w:rPr>
        <w:instrText xml:space="preserve"> SEQ Table \* ARABIC </w:instrText>
      </w:r>
      <w:r w:rsidRPr="00785641">
        <w:rPr>
          <w:color w:val="auto"/>
        </w:rPr>
        <w:fldChar w:fldCharType="separate"/>
      </w:r>
      <w:r w:rsidRPr="00785641">
        <w:rPr>
          <w:noProof/>
          <w:color w:val="auto"/>
        </w:rPr>
        <w:t>11</w:t>
      </w:r>
      <w:r w:rsidRPr="00785641">
        <w:rPr>
          <w:color w:val="auto"/>
        </w:rPr>
        <w:fldChar w:fldCharType="end"/>
      </w:r>
      <w:r w:rsidRPr="00785641">
        <w:rPr>
          <w:color w:val="auto"/>
        </w:rPr>
        <w:t xml:space="preserve"> - Housing: National Action Plans Aligned with FITTER-EU Objectives</w:t>
      </w:r>
      <w:bookmarkEnd w:id="29"/>
    </w:p>
    <w:tbl>
      <w:tblPr>
        <w:tblW w:w="87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1803"/>
        <w:gridCol w:w="1831"/>
        <w:gridCol w:w="2291"/>
        <w:gridCol w:w="1182"/>
      </w:tblGrid>
      <w:tr w:rsidR="00AA639B" w:rsidRPr="00DB5223" w14:paraId="33227DE7" w14:textId="77777777" w:rsidTr="007B4D2B">
        <w:trPr>
          <w:tblHeader/>
          <w:tblCellSpacing w:w="15" w:type="dxa"/>
        </w:trPr>
        <w:tc>
          <w:tcPr>
            <w:tcW w:w="0" w:type="auto"/>
            <w:vAlign w:val="center"/>
            <w:hideMark/>
          </w:tcPr>
          <w:p w14:paraId="27664C47" w14:textId="77777777" w:rsidR="00AA639B" w:rsidRPr="00DB5223" w:rsidRDefault="00AA639B" w:rsidP="007B4D2B">
            <w:pPr>
              <w:spacing w:after="0" w:line="240" w:lineRule="auto"/>
              <w:jc w:val="center"/>
              <w:rPr>
                <w:rFonts w:eastAsia="Times New Roman" w:cstheme="minorHAnsi"/>
                <w:b/>
                <w:bCs/>
              </w:rPr>
            </w:pPr>
            <w:r w:rsidRPr="00DB5223">
              <w:rPr>
                <w:rFonts w:eastAsia="Times New Roman" w:cstheme="minorHAnsi"/>
                <w:b/>
                <w:bCs/>
              </w:rPr>
              <w:t>Action Plan/Policy</w:t>
            </w:r>
          </w:p>
        </w:tc>
        <w:tc>
          <w:tcPr>
            <w:tcW w:w="0" w:type="auto"/>
            <w:vAlign w:val="center"/>
            <w:hideMark/>
          </w:tcPr>
          <w:p w14:paraId="1A891284" w14:textId="77777777" w:rsidR="00AA639B" w:rsidRPr="00DB5223" w:rsidRDefault="00AA639B" w:rsidP="007B4D2B">
            <w:pPr>
              <w:spacing w:after="0" w:line="240" w:lineRule="auto"/>
              <w:jc w:val="center"/>
              <w:rPr>
                <w:rFonts w:eastAsia="Times New Roman" w:cstheme="minorHAnsi"/>
                <w:b/>
                <w:bCs/>
              </w:rPr>
            </w:pPr>
            <w:r w:rsidRPr="00DB5223">
              <w:rPr>
                <w:rFonts w:eastAsia="Times New Roman" w:cstheme="minorHAnsi"/>
                <w:b/>
                <w:bCs/>
              </w:rPr>
              <w:t>Strategic Targets</w:t>
            </w:r>
          </w:p>
        </w:tc>
        <w:tc>
          <w:tcPr>
            <w:tcW w:w="0" w:type="auto"/>
            <w:vAlign w:val="center"/>
            <w:hideMark/>
          </w:tcPr>
          <w:p w14:paraId="179819D0" w14:textId="77777777" w:rsidR="00AA639B" w:rsidRPr="00DB5223" w:rsidRDefault="00AA639B" w:rsidP="007B4D2B">
            <w:pPr>
              <w:spacing w:after="0" w:line="240" w:lineRule="auto"/>
              <w:jc w:val="center"/>
              <w:rPr>
                <w:rFonts w:eastAsia="Times New Roman" w:cstheme="minorHAnsi"/>
                <w:b/>
                <w:bCs/>
              </w:rPr>
            </w:pPr>
            <w:r w:rsidRPr="00DB5223">
              <w:rPr>
                <w:rFonts w:eastAsia="Times New Roman" w:cstheme="minorHAnsi"/>
                <w:b/>
                <w:bCs/>
              </w:rPr>
              <w:t>Impact Assessment</w:t>
            </w:r>
          </w:p>
        </w:tc>
        <w:tc>
          <w:tcPr>
            <w:tcW w:w="2261" w:type="dxa"/>
            <w:vAlign w:val="center"/>
            <w:hideMark/>
          </w:tcPr>
          <w:p w14:paraId="4122FB75" w14:textId="77777777" w:rsidR="00AA639B" w:rsidRPr="00DB5223" w:rsidRDefault="00AA639B" w:rsidP="007B4D2B">
            <w:pPr>
              <w:spacing w:after="0" w:line="240" w:lineRule="auto"/>
              <w:jc w:val="center"/>
              <w:rPr>
                <w:rFonts w:eastAsia="Times New Roman" w:cstheme="minorHAnsi"/>
                <w:b/>
                <w:bCs/>
              </w:rPr>
            </w:pPr>
            <w:r w:rsidRPr="00DB5223">
              <w:rPr>
                <w:rFonts w:eastAsia="Times New Roman" w:cstheme="minorHAnsi"/>
                <w:b/>
                <w:bCs/>
              </w:rPr>
              <w:t>Objectives Alignment with FITTER-EU</w:t>
            </w:r>
          </w:p>
        </w:tc>
        <w:tc>
          <w:tcPr>
            <w:tcW w:w="1137" w:type="dxa"/>
            <w:vAlign w:val="center"/>
          </w:tcPr>
          <w:p w14:paraId="76158880" w14:textId="77777777" w:rsidR="00AA639B" w:rsidRPr="00DB5223" w:rsidRDefault="00AA639B" w:rsidP="007B4D2B">
            <w:pPr>
              <w:spacing w:after="0" w:line="240" w:lineRule="auto"/>
              <w:jc w:val="center"/>
              <w:rPr>
                <w:rFonts w:eastAsia="Times New Roman" w:cstheme="minorHAnsi"/>
                <w:b/>
                <w:bCs/>
              </w:rPr>
            </w:pPr>
            <w:r w:rsidRPr="00DB5223">
              <w:rPr>
                <w:rFonts w:eastAsia="Times New Roman" w:cstheme="minorHAnsi"/>
                <w:b/>
                <w:bCs/>
              </w:rPr>
              <w:t>In-text Citation</w:t>
            </w:r>
          </w:p>
        </w:tc>
      </w:tr>
      <w:tr w:rsidR="00AA639B" w:rsidRPr="00DB5223" w14:paraId="5C558CB2" w14:textId="77777777" w:rsidTr="007B4D2B">
        <w:trPr>
          <w:tblCellSpacing w:w="15" w:type="dxa"/>
        </w:trPr>
        <w:tc>
          <w:tcPr>
            <w:tcW w:w="0" w:type="auto"/>
            <w:vAlign w:val="center"/>
            <w:hideMark/>
          </w:tcPr>
          <w:p w14:paraId="4D44D3DE"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Social Housing Policies</w:t>
            </w:r>
          </w:p>
        </w:tc>
        <w:tc>
          <w:tcPr>
            <w:tcW w:w="0" w:type="auto"/>
            <w:vAlign w:val="center"/>
            <w:hideMark/>
          </w:tcPr>
          <w:p w14:paraId="6480DA64"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Increase affordable housing supply, improve living standards for vulnerable groups</w:t>
            </w:r>
          </w:p>
        </w:tc>
        <w:tc>
          <w:tcPr>
            <w:tcW w:w="0" w:type="auto"/>
            <w:vAlign w:val="center"/>
            <w:hideMark/>
          </w:tcPr>
          <w:p w14:paraId="3E471A00"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Impact on low-income groups and social integration, housing affordability</w:t>
            </w:r>
          </w:p>
        </w:tc>
        <w:tc>
          <w:tcPr>
            <w:tcW w:w="2261" w:type="dxa"/>
            <w:vAlign w:val="center"/>
            <w:hideMark/>
          </w:tcPr>
          <w:p w14:paraId="48BD4C83"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Aligns with FITTER-EU's focus on inclusivity by ensuring housing is affordable and accessible to vulnerable groups, promoting a just transition for low-income households.</w:t>
            </w:r>
          </w:p>
        </w:tc>
        <w:tc>
          <w:tcPr>
            <w:tcW w:w="1137" w:type="dxa"/>
            <w:vAlign w:val="center"/>
          </w:tcPr>
          <w:p w14:paraId="212D279E" w14:textId="77777777" w:rsidR="00AA639B" w:rsidRPr="00DB5223" w:rsidRDefault="00AA639B" w:rsidP="007B4D2B">
            <w:pPr>
              <w:spacing w:after="0" w:line="240" w:lineRule="auto"/>
              <w:jc w:val="center"/>
              <w:rPr>
                <w:rFonts w:eastAsia="Times New Roman" w:cstheme="minorHAnsi"/>
              </w:rPr>
            </w:pPr>
            <w:hyperlink r:id="rId57" w:history="1">
              <w:r w:rsidRPr="00DB5223">
                <w:rPr>
                  <w:rStyle w:val="Hyperlink"/>
                  <w:rFonts w:eastAsia="Times New Roman" w:cstheme="minorHAnsi"/>
                </w:rPr>
                <w:t>(Pinto, 2017)</w:t>
              </w:r>
            </w:hyperlink>
          </w:p>
        </w:tc>
      </w:tr>
      <w:tr w:rsidR="00AA639B" w:rsidRPr="00DB5223" w14:paraId="155E5CB7" w14:textId="77777777" w:rsidTr="007B4D2B">
        <w:trPr>
          <w:tblCellSpacing w:w="15" w:type="dxa"/>
        </w:trPr>
        <w:tc>
          <w:tcPr>
            <w:tcW w:w="0" w:type="auto"/>
            <w:vAlign w:val="center"/>
            <w:hideMark/>
          </w:tcPr>
          <w:p w14:paraId="590380A0"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Housing Policies, Market and Home Ownership</w:t>
            </w:r>
          </w:p>
        </w:tc>
        <w:tc>
          <w:tcPr>
            <w:tcW w:w="0" w:type="auto"/>
            <w:vAlign w:val="center"/>
            <w:hideMark/>
          </w:tcPr>
          <w:p w14:paraId="766A4C8B"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Regulate housing market, promote homeownership access</w:t>
            </w:r>
          </w:p>
        </w:tc>
        <w:tc>
          <w:tcPr>
            <w:tcW w:w="0" w:type="auto"/>
            <w:vAlign w:val="center"/>
            <w:hideMark/>
          </w:tcPr>
          <w:p w14:paraId="67076934"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Focus on reducing housing inequalities, particularly in urban areas</w:t>
            </w:r>
          </w:p>
        </w:tc>
        <w:tc>
          <w:tcPr>
            <w:tcW w:w="2261" w:type="dxa"/>
            <w:vAlign w:val="center"/>
            <w:hideMark/>
          </w:tcPr>
          <w:p w14:paraId="225BE1B5"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Supports FITTER-EU's goal of reducing housing inequalities and promoting equitable access to homeownership, ensuring both producers (developers) and consumers benefit.</w:t>
            </w:r>
          </w:p>
        </w:tc>
        <w:tc>
          <w:tcPr>
            <w:tcW w:w="1137" w:type="dxa"/>
            <w:vAlign w:val="center"/>
          </w:tcPr>
          <w:p w14:paraId="39EEB339" w14:textId="77777777" w:rsidR="00AA639B" w:rsidRPr="00DB5223" w:rsidRDefault="00AA639B" w:rsidP="007B4D2B">
            <w:pPr>
              <w:spacing w:after="0" w:line="240" w:lineRule="auto"/>
              <w:jc w:val="center"/>
              <w:rPr>
                <w:rFonts w:eastAsia="Times New Roman" w:cstheme="minorHAnsi"/>
              </w:rPr>
            </w:pPr>
            <w:hyperlink r:id="rId58" w:history="1">
              <w:r w:rsidRPr="00DB5223">
                <w:rPr>
                  <w:rStyle w:val="Hyperlink"/>
                  <w:rFonts w:eastAsia="Times New Roman" w:cstheme="minorHAnsi"/>
                </w:rPr>
                <w:t>(Pinto &amp; Guerra, 2019)</w:t>
              </w:r>
            </w:hyperlink>
          </w:p>
        </w:tc>
      </w:tr>
      <w:tr w:rsidR="00AA639B" w:rsidRPr="00DB5223" w14:paraId="38D5E672" w14:textId="77777777" w:rsidTr="007B4D2B">
        <w:trPr>
          <w:tblCellSpacing w:w="15" w:type="dxa"/>
        </w:trPr>
        <w:tc>
          <w:tcPr>
            <w:tcW w:w="0" w:type="auto"/>
            <w:vAlign w:val="center"/>
            <w:hideMark/>
          </w:tcPr>
          <w:p w14:paraId="60178523"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Territorialised Housing Policy</w:t>
            </w:r>
          </w:p>
        </w:tc>
        <w:tc>
          <w:tcPr>
            <w:tcW w:w="0" w:type="auto"/>
            <w:vAlign w:val="center"/>
            <w:hideMark/>
          </w:tcPr>
          <w:p w14:paraId="015B7373"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Address territorial housing disparities, improve regional housing quality</w:t>
            </w:r>
          </w:p>
        </w:tc>
        <w:tc>
          <w:tcPr>
            <w:tcW w:w="0" w:type="auto"/>
            <w:vAlign w:val="center"/>
            <w:hideMark/>
          </w:tcPr>
          <w:p w14:paraId="2C68AD30"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Focus on regional imbalances in housing provision, especially in rural and suburban areas</w:t>
            </w:r>
          </w:p>
        </w:tc>
        <w:tc>
          <w:tcPr>
            <w:tcW w:w="2261" w:type="dxa"/>
            <w:vAlign w:val="center"/>
            <w:hideMark/>
          </w:tcPr>
          <w:p w14:paraId="46C8DCEF"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Aligns with FITTER-EU by ensuring housing equity across different regions, reducing rural-urban housing disparities, and supporting local development.</w:t>
            </w:r>
          </w:p>
        </w:tc>
        <w:tc>
          <w:tcPr>
            <w:tcW w:w="1137" w:type="dxa"/>
            <w:vAlign w:val="center"/>
          </w:tcPr>
          <w:p w14:paraId="22D0A1A4" w14:textId="77777777" w:rsidR="00AA639B" w:rsidRPr="00DB5223" w:rsidRDefault="00AA639B" w:rsidP="007B4D2B">
            <w:pPr>
              <w:spacing w:after="0" w:line="240" w:lineRule="auto"/>
              <w:jc w:val="center"/>
              <w:rPr>
                <w:rFonts w:eastAsia="Times New Roman" w:cstheme="minorHAnsi"/>
              </w:rPr>
            </w:pPr>
            <w:hyperlink r:id="rId59" w:history="1">
              <w:r w:rsidRPr="00DB5223">
                <w:rPr>
                  <w:rStyle w:val="Hyperlink"/>
                  <w:rFonts w:eastAsia="Times New Roman" w:cstheme="minorHAnsi"/>
                </w:rPr>
                <w:t>(Marques, Matos, Guerra, &amp; Ribeiro, 2014)</w:t>
              </w:r>
            </w:hyperlink>
          </w:p>
        </w:tc>
      </w:tr>
      <w:tr w:rsidR="00AA639B" w:rsidRPr="00DB5223" w14:paraId="38B192C3" w14:textId="77777777" w:rsidTr="007B4D2B">
        <w:trPr>
          <w:tblCellSpacing w:w="15" w:type="dxa"/>
        </w:trPr>
        <w:tc>
          <w:tcPr>
            <w:tcW w:w="0" w:type="auto"/>
            <w:vAlign w:val="center"/>
            <w:hideMark/>
          </w:tcPr>
          <w:p w14:paraId="00F68367"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Urban Policies in the 2030 Agenda</w:t>
            </w:r>
          </w:p>
        </w:tc>
        <w:tc>
          <w:tcPr>
            <w:tcW w:w="0" w:type="auto"/>
            <w:vAlign w:val="center"/>
            <w:hideMark/>
          </w:tcPr>
          <w:p w14:paraId="0C1BADAF"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Implement sustainable urban development, improve housing conditions</w:t>
            </w:r>
          </w:p>
        </w:tc>
        <w:tc>
          <w:tcPr>
            <w:tcW w:w="0" w:type="auto"/>
            <w:vAlign w:val="center"/>
            <w:hideMark/>
          </w:tcPr>
          <w:p w14:paraId="1CE2CCF2"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Assess impact on urban regeneration and sustainable housing development in cities</w:t>
            </w:r>
          </w:p>
        </w:tc>
        <w:tc>
          <w:tcPr>
            <w:tcW w:w="2261" w:type="dxa"/>
            <w:vAlign w:val="center"/>
            <w:hideMark/>
          </w:tcPr>
          <w:p w14:paraId="43DD3200"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Supports FITTER-EU’s sustainability objectives by promoting green, resilient cities, benefiting both urban producers and consumers with eco-friendly solutions.</w:t>
            </w:r>
          </w:p>
        </w:tc>
        <w:tc>
          <w:tcPr>
            <w:tcW w:w="1137" w:type="dxa"/>
            <w:vAlign w:val="center"/>
          </w:tcPr>
          <w:p w14:paraId="17D3F02C" w14:textId="77777777" w:rsidR="00AA639B" w:rsidRPr="00DB5223" w:rsidRDefault="00AA639B" w:rsidP="007B4D2B">
            <w:pPr>
              <w:spacing w:after="0" w:line="240" w:lineRule="auto"/>
              <w:jc w:val="center"/>
              <w:rPr>
                <w:rFonts w:eastAsia="Times New Roman" w:cstheme="minorHAnsi"/>
              </w:rPr>
            </w:pPr>
            <w:hyperlink r:id="rId60" w:history="1">
              <w:r w:rsidRPr="00DB5223">
                <w:rPr>
                  <w:rStyle w:val="Hyperlink"/>
                  <w:rFonts w:eastAsia="Times New Roman" w:cstheme="minorHAnsi"/>
                </w:rPr>
                <w:t>(Medeiros, 2023)</w:t>
              </w:r>
            </w:hyperlink>
          </w:p>
        </w:tc>
      </w:tr>
      <w:tr w:rsidR="00AA639B" w:rsidRPr="00DB5223" w14:paraId="1BFB66CF" w14:textId="77777777" w:rsidTr="007B4D2B">
        <w:trPr>
          <w:tblCellSpacing w:w="15" w:type="dxa"/>
        </w:trPr>
        <w:tc>
          <w:tcPr>
            <w:tcW w:w="0" w:type="auto"/>
            <w:vAlign w:val="center"/>
            <w:hideMark/>
          </w:tcPr>
          <w:p w14:paraId="0F582752"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State-Subsidised Housing</w:t>
            </w:r>
          </w:p>
        </w:tc>
        <w:tc>
          <w:tcPr>
            <w:tcW w:w="0" w:type="auto"/>
            <w:vAlign w:val="center"/>
            <w:hideMark/>
          </w:tcPr>
          <w:p w14:paraId="43E93E85"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Provide state-subsidised housing, improve architectural integration</w:t>
            </w:r>
          </w:p>
        </w:tc>
        <w:tc>
          <w:tcPr>
            <w:tcW w:w="0" w:type="auto"/>
            <w:vAlign w:val="center"/>
            <w:hideMark/>
          </w:tcPr>
          <w:p w14:paraId="661043F7"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Impact on low-income and social housing provision, especially in urban regeneration</w:t>
            </w:r>
          </w:p>
        </w:tc>
        <w:tc>
          <w:tcPr>
            <w:tcW w:w="2261" w:type="dxa"/>
            <w:vAlign w:val="center"/>
            <w:hideMark/>
          </w:tcPr>
          <w:p w14:paraId="190C37CB"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Aligns with FITTER-EU’s goal of promoting equitable housing and ensuring that low-income households have access to quality housing.</w:t>
            </w:r>
          </w:p>
        </w:tc>
        <w:tc>
          <w:tcPr>
            <w:tcW w:w="1137" w:type="dxa"/>
            <w:vAlign w:val="center"/>
          </w:tcPr>
          <w:p w14:paraId="04C53127" w14:textId="77777777" w:rsidR="00AA639B" w:rsidRPr="00DB5223" w:rsidRDefault="00AA639B" w:rsidP="007B4D2B">
            <w:pPr>
              <w:spacing w:after="0" w:line="240" w:lineRule="auto"/>
              <w:jc w:val="center"/>
              <w:rPr>
                <w:rFonts w:eastAsia="Times New Roman" w:cstheme="minorHAnsi"/>
              </w:rPr>
            </w:pPr>
            <w:hyperlink r:id="rId61" w:history="1">
              <w:r w:rsidRPr="00DB5223">
                <w:rPr>
                  <w:rStyle w:val="Hyperlink"/>
                  <w:rFonts w:eastAsia="Times New Roman" w:cstheme="minorHAnsi"/>
                </w:rPr>
                <w:t>(Ramos, Gonçalves, Lameira, &amp; Rocha, 2021)</w:t>
              </w:r>
            </w:hyperlink>
          </w:p>
        </w:tc>
      </w:tr>
      <w:tr w:rsidR="00AA639B" w:rsidRPr="00DB5223" w14:paraId="076F9D8E" w14:textId="77777777" w:rsidTr="007B4D2B">
        <w:trPr>
          <w:tblCellSpacing w:w="15" w:type="dxa"/>
        </w:trPr>
        <w:tc>
          <w:tcPr>
            <w:tcW w:w="0" w:type="auto"/>
            <w:vAlign w:val="center"/>
            <w:hideMark/>
          </w:tcPr>
          <w:p w14:paraId="16A3CB2C"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Rent Regulation</w:t>
            </w:r>
          </w:p>
        </w:tc>
        <w:tc>
          <w:tcPr>
            <w:tcW w:w="0" w:type="auto"/>
            <w:vAlign w:val="center"/>
            <w:hideMark/>
          </w:tcPr>
          <w:p w14:paraId="24B624C3"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Regulate rent prices to ensure affordability and prevent displacement</w:t>
            </w:r>
          </w:p>
        </w:tc>
        <w:tc>
          <w:tcPr>
            <w:tcW w:w="0" w:type="auto"/>
            <w:vAlign w:val="center"/>
            <w:hideMark/>
          </w:tcPr>
          <w:p w14:paraId="7AAD1524"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 xml:space="preserve">Focus on protecting renters, reducing housing cost burdens for </w:t>
            </w:r>
            <w:r w:rsidRPr="00DB5223">
              <w:rPr>
                <w:rFonts w:eastAsia="Times New Roman" w:cstheme="minorHAnsi"/>
              </w:rPr>
              <w:lastRenderedPageBreak/>
              <w:t>low-income populations</w:t>
            </w:r>
          </w:p>
        </w:tc>
        <w:tc>
          <w:tcPr>
            <w:tcW w:w="2261" w:type="dxa"/>
            <w:vAlign w:val="center"/>
            <w:hideMark/>
          </w:tcPr>
          <w:p w14:paraId="5D111125"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lastRenderedPageBreak/>
              <w:t xml:space="preserve">Supports FITTER-EU’s consumer protection goals by ensuring fair and affordable rent prices, reducing </w:t>
            </w:r>
            <w:r w:rsidRPr="00DB5223">
              <w:rPr>
                <w:rFonts w:eastAsia="Times New Roman" w:cstheme="minorHAnsi"/>
              </w:rPr>
              <w:lastRenderedPageBreak/>
              <w:t>displacement risks, and promoting a just transition for renters.</w:t>
            </w:r>
          </w:p>
        </w:tc>
        <w:tc>
          <w:tcPr>
            <w:tcW w:w="1137" w:type="dxa"/>
            <w:vAlign w:val="center"/>
          </w:tcPr>
          <w:p w14:paraId="72CB9713" w14:textId="77777777" w:rsidR="00AA639B" w:rsidRPr="00DB5223" w:rsidRDefault="00AA639B" w:rsidP="007B4D2B">
            <w:pPr>
              <w:spacing w:after="0" w:line="240" w:lineRule="auto"/>
              <w:jc w:val="center"/>
              <w:rPr>
                <w:rFonts w:eastAsia="Times New Roman" w:cstheme="minorHAnsi"/>
              </w:rPr>
            </w:pPr>
            <w:hyperlink r:id="rId62" w:history="1">
              <w:r w:rsidRPr="00DB5223">
                <w:rPr>
                  <w:rStyle w:val="Hyperlink"/>
                  <w:rFonts w:eastAsia="Times New Roman" w:cstheme="minorHAnsi"/>
                </w:rPr>
                <w:t>(Alves, Azevedo, Mendes, &amp; Silva, 2023)</w:t>
              </w:r>
            </w:hyperlink>
          </w:p>
        </w:tc>
      </w:tr>
      <w:tr w:rsidR="00AA639B" w:rsidRPr="00DB5223" w14:paraId="177F2648" w14:textId="77777777" w:rsidTr="007B4D2B">
        <w:trPr>
          <w:tblCellSpacing w:w="15" w:type="dxa"/>
        </w:trPr>
        <w:tc>
          <w:tcPr>
            <w:tcW w:w="0" w:type="auto"/>
            <w:vAlign w:val="center"/>
            <w:hideMark/>
          </w:tcPr>
          <w:p w14:paraId="5FFC088E"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National Energy and Climate Plan (NECP 2030)</w:t>
            </w:r>
          </w:p>
        </w:tc>
        <w:tc>
          <w:tcPr>
            <w:tcW w:w="0" w:type="auto"/>
            <w:vAlign w:val="center"/>
            <w:hideMark/>
          </w:tcPr>
          <w:p w14:paraId="62E123B9"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Improve energy efficiency in housing, reduce carbon emissions in buildings</w:t>
            </w:r>
          </w:p>
        </w:tc>
        <w:tc>
          <w:tcPr>
            <w:tcW w:w="0" w:type="auto"/>
            <w:vAlign w:val="center"/>
            <w:hideMark/>
          </w:tcPr>
          <w:p w14:paraId="72245EE0"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Significant environmental benefits through energy-efficient housing and renewable energy use</w:t>
            </w:r>
          </w:p>
        </w:tc>
        <w:tc>
          <w:tcPr>
            <w:tcW w:w="2261" w:type="dxa"/>
            <w:vAlign w:val="center"/>
            <w:hideMark/>
          </w:tcPr>
          <w:p w14:paraId="78589C13"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Directly aligns with FITTER-EU’s sustainability goals by promoting energy-efficient housing, benefiting both producers and consumers through reduced environmental impact.</w:t>
            </w:r>
          </w:p>
        </w:tc>
        <w:tc>
          <w:tcPr>
            <w:tcW w:w="1137" w:type="dxa"/>
            <w:vAlign w:val="center"/>
          </w:tcPr>
          <w:p w14:paraId="7A6889E6" w14:textId="77777777" w:rsidR="00AA639B" w:rsidRPr="00DB5223" w:rsidRDefault="00AA639B" w:rsidP="007B4D2B">
            <w:pPr>
              <w:spacing w:after="0" w:line="240" w:lineRule="auto"/>
              <w:jc w:val="center"/>
              <w:rPr>
                <w:rFonts w:eastAsia="Times New Roman" w:cstheme="minorHAnsi"/>
              </w:rPr>
            </w:pPr>
            <w:hyperlink r:id="rId63" w:history="1">
              <w:r w:rsidRPr="00DB5223">
                <w:rPr>
                  <w:rStyle w:val="Hyperlink"/>
                  <w:rFonts w:eastAsia="Times New Roman" w:cstheme="minorHAnsi"/>
                </w:rPr>
                <w:t>(Portugal DGEG, 2019)</w:t>
              </w:r>
            </w:hyperlink>
          </w:p>
        </w:tc>
      </w:tr>
      <w:tr w:rsidR="00AA639B" w:rsidRPr="00DB5223" w14:paraId="0D7CABC3" w14:textId="77777777" w:rsidTr="007B4D2B">
        <w:trPr>
          <w:tblCellSpacing w:w="15" w:type="dxa"/>
        </w:trPr>
        <w:tc>
          <w:tcPr>
            <w:tcW w:w="0" w:type="auto"/>
            <w:vAlign w:val="center"/>
            <w:hideMark/>
          </w:tcPr>
          <w:p w14:paraId="03EC5706"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Smart Specialisation Strategies</w:t>
            </w:r>
          </w:p>
        </w:tc>
        <w:tc>
          <w:tcPr>
            <w:tcW w:w="0" w:type="auto"/>
            <w:vAlign w:val="center"/>
            <w:hideMark/>
          </w:tcPr>
          <w:p w14:paraId="1CD343DE"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Promote sustainable urban innovation, enhance green technologies in housing</w:t>
            </w:r>
          </w:p>
        </w:tc>
        <w:tc>
          <w:tcPr>
            <w:tcW w:w="0" w:type="auto"/>
            <w:vAlign w:val="center"/>
            <w:hideMark/>
          </w:tcPr>
          <w:p w14:paraId="6FDF6873"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Focus on innovation-driven sustainable housing solutions, increasing green building adoption</w:t>
            </w:r>
          </w:p>
        </w:tc>
        <w:tc>
          <w:tcPr>
            <w:tcW w:w="2261" w:type="dxa"/>
            <w:vAlign w:val="center"/>
            <w:hideMark/>
          </w:tcPr>
          <w:p w14:paraId="68B6E495"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Supports FITTER-EU's innovation objectives by fostering green and energy-efficient housing solutions through local technological adoption.</w:t>
            </w:r>
          </w:p>
        </w:tc>
        <w:tc>
          <w:tcPr>
            <w:tcW w:w="1137" w:type="dxa"/>
            <w:vAlign w:val="center"/>
          </w:tcPr>
          <w:p w14:paraId="4B6C1C0B" w14:textId="77777777" w:rsidR="00AA639B" w:rsidRPr="00DB5223" w:rsidRDefault="00AA639B" w:rsidP="007B4D2B">
            <w:pPr>
              <w:spacing w:after="0" w:line="240" w:lineRule="auto"/>
              <w:jc w:val="center"/>
              <w:rPr>
                <w:rFonts w:eastAsia="Times New Roman" w:cstheme="minorHAnsi"/>
              </w:rPr>
            </w:pPr>
            <w:hyperlink r:id="rId64" w:history="1">
              <w:r w:rsidRPr="00DB5223">
                <w:rPr>
                  <w:rStyle w:val="Hyperlink"/>
                  <w:rFonts w:eastAsia="Times New Roman" w:cstheme="minorHAnsi"/>
                </w:rPr>
                <w:t>(Laranja, Edwards, Pinto, &amp; Foray, 2020)</w:t>
              </w:r>
            </w:hyperlink>
          </w:p>
        </w:tc>
      </w:tr>
      <w:tr w:rsidR="00AA639B" w:rsidRPr="00DB5223" w14:paraId="5A27EC6C" w14:textId="77777777" w:rsidTr="007B4D2B">
        <w:trPr>
          <w:tblCellSpacing w:w="15" w:type="dxa"/>
        </w:trPr>
        <w:tc>
          <w:tcPr>
            <w:tcW w:w="0" w:type="auto"/>
            <w:vAlign w:val="center"/>
            <w:hideMark/>
          </w:tcPr>
          <w:p w14:paraId="02D6228C"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Passive House Concept</w:t>
            </w:r>
          </w:p>
        </w:tc>
        <w:tc>
          <w:tcPr>
            <w:tcW w:w="0" w:type="auto"/>
            <w:vAlign w:val="center"/>
            <w:hideMark/>
          </w:tcPr>
          <w:p w14:paraId="6BF80C01"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Increase the adoption of passive house standards for energy-efficient homes</w:t>
            </w:r>
          </w:p>
        </w:tc>
        <w:tc>
          <w:tcPr>
            <w:tcW w:w="0" w:type="auto"/>
            <w:vAlign w:val="center"/>
            <w:hideMark/>
          </w:tcPr>
          <w:p w14:paraId="25F17695"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Benefits in reducing energy consumption and improving living conditions for residents</w:t>
            </w:r>
          </w:p>
        </w:tc>
        <w:tc>
          <w:tcPr>
            <w:tcW w:w="2261" w:type="dxa"/>
            <w:vAlign w:val="center"/>
            <w:hideMark/>
          </w:tcPr>
          <w:p w14:paraId="3B5EF20B"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Supports FITTER-EU’s goals by promoting energy efficiency in housing, reducing environmental impact, and lowering living costs for consumers.</w:t>
            </w:r>
          </w:p>
        </w:tc>
        <w:tc>
          <w:tcPr>
            <w:tcW w:w="1137" w:type="dxa"/>
            <w:vAlign w:val="center"/>
          </w:tcPr>
          <w:p w14:paraId="44786783" w14:textId="77777777" w:rsidR="00AA639B" w:rsidRPr="00DB5223" w:rsidRDefault="00AA639B" w:rsidP="007B4D2B">
            <w:pPr>
              <w:spacing w:after="0" w:line="240" w:lineRule="auto"/>
              <w:jc w:val="center"/>
              <w:rPr>
                <w:rFonts w:eastAsia="Times New Roman" w:cstheme="minorHAnsi"/>
              </w:rPr>
            </w:pPr>
            <w:hyperlink r:id="rId65" w:history="1">
              <w:r w:rsidRPr="00DB5223">
                <w:rPr>
                  <w:rStyle w:val="Hyperlink"/>
                  <w:rFonts w:eastAsia="Times New Roman" w:cstheme="minorHAnsi"/>
                </w:rPr>
                <w:t>(Figueiredo et al., 2020)</w:t>
              </w:r>
            </w:hyperlink>
          </w:p>
        </w:tc>
      </w:tr>
      <w:tr w:rsidR="00AA639B" w:rsidRPr="00DB5223" w14:paraId="3A93F558" w14:textId="77777777" w:rsidTr="007B4D2B">
        <w:trPr>
          <w:tblCellSpacing w:w="15" w:type="dxa"/>
        </w:trPr>
        <w:tc>
          <w:tcPr>
            <w:tcW w:w="0" w:type="auto"/>
            <w:vAlign w:val="center"/>
            <w:hideMark/>
          </w:tcPr>
          <w:p w14:paraId="48A5D149"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Affordable Futures in Housing</w:t>
            </w:r>
          </w:p>
        </w:tc>
        <w:tc>
          <w:tcPr>
            <w:tcW w:w="0" w:type="auto"/>
            <w:vAlign w:val="center"/>
            <w:hideMark/>
          </w:tcPr>
          <w:p w14:paraId="1C5AC67F"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Rethink housing production while addressing affordability and sustainability</w:t>
            </w:r>
          </w:p>
        </w:tc>
        <w:tc>
          <w:tcPr>
            <w:tcW w:w="0" w:type="auto"/>
            <w:vAlign w:val="center"/>
            <w:hideMark/>
          </w:tcPr>
          <w:p w14:paraId="617DBBF8"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Focus on sustainable housing solutions and addressing affordability challenges</w:t>
            </w:r>
          </w:p>
        </w:tc>
        <w:tc>
          <w:tcPr>
            <w:tcW w:w="2261" w:type="dxa"/>
            <w:vAlign w:val="center"/>
            <w:hideMark/>
          </w:tcPr>
          <w:p w14:paraId="2FA0FE06"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Aligns with FITTER-EU’s just transition goals by ensuring housing solutions are both sustainable and affordable, benefiting low-income and marginalized groups.</w:t>
            </w:r>
          </w:p>
        </w:tc>
        <w:tc>
          <w:tcPr>
            <w:tcW w:w="1137" w:type="dxa"/>
            <w:vAlign w:val="center"/>
          </w:tcPr>
          <w:p w14:paraId="4E3DF95B" w14:textId="77777777" w:rsidR="00AA639B" w:rsidRPr="00DB5223" w:rsidRDefault="00AA639B" w:rsidP="007B4D2B">
            <w:pPr>
              <w:spacing w:after="0" w:line="240" w:lineRule="auto"/>
              <w:jc w:val="center"/>
              <w:rPr>
                <w:rFonts w:eastAsia="Times New Roman" w:cstheme="minorHAnsi"/>
              </w:rPr>
            </w:pPr>
            <w:hyperlink r:id="rId66" w:history="1">
              <w:r w:rsidRPr="00DB5223">
                <w:rPr>
                  <w:rStyle w:val="Hyperlink"/>
                  <w:rFonts w:eastAsia="Times New Roman" w:cstheme="minorHAnsi"/>
                </w:rPr>
                <w:t>(Lameira, Rocha, &amp; Ramos, 2022)</w:t>
              </w:r>
            </w:hyperlink>
          </w:p>
        </w:tc>
      </w:tr>
      <w:tr w:rsidR="00AA639B" w:rsidRPr="00DB5223" w14:paraId="2B090ED0" w14:textId="77777777" w:rsidTr="007B4D2B">
        <w:trPr>
          <w:tblCellSpacing w:w="15" w:type="dxa"/>
        </w:trPr>
        <w:tc>
          <w:tcPr>
            <w:tcW w:w="0" w:type="auto"/>
            <w:vAlign w:val="center"/>
            <w:hideMark/>
          </w:tcPr>
          <w:p w14:paraId="59381047"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Right to Adequate Housing</w:t>
            </w:r>
          </w:p>
        </w:tc>
        <w:tc>
          <w:tcPr>
            <w:tcW w:w="0" w:type="auto"/>
            <w:vAlign w:val="center"/>
            <w:hideMark/>
          </w:tcPr>
          <w:p w14:paraId="56D54F6E"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Protect and guarantee the right to adequate housing for all citizens</w:t>
            </w:r>
          </w:p>
        </w:tc>
        <w:tc>
          <w:tcPr>
            <w:tcW w:w="0" w:type="auto"/>
            <w:vAlign w:val="center"/>
            <w:hideMark/>
          </w:tcPr>
          <w:p w14:paraId="50550E6B"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Impact on vulnerable populations, ensuring equitable access to adequate living spaces</w:t>
            </w:r>
          </w:p>
        </w:tc>
        <w:tc>
          <w:tcPr>
            <w:tcW w:w="2261" w:type="dxa"/>
            <w:vAlign w:val="center"/>
            <w:hideMark/>
          </w:tcPr>
          <w:p w14:paraId="6A170871"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Aligns with FITTER-EU’s social justice goals by ensuring all citizens have access to adequate housing, promoting a fair and equitable housing market.</w:t>
            </w:r>
          </w:p>
        </w:tc>
        <w:tc>
          <w:tcPr>
            <w:tcW w:w="1137" w:type="dxa"/>
            <w:vAlign w:val="center"/>
          </w:tcPr>
          <w:p w14:paraId="10ABD4A2" w14:textId="77777777" w:rsidR="00AA639B" w:rsidRPr="00DB5223" w:rsidRDefault="00AA639B" w:rsidP="007B4D2B">
            <w:pPr>
              <w:spacing w:after="0" w:line="240" w:lineRule="auto"/>
              <w:jc w:val="center"/>
              <w:rPr>
                <w:rFonts w:eastAsia="Times New Roman" w:cstheme="minorHAnsi"/>
              </w:rPr>
            </w:pPr>
            <w:hyperlink r:id="rId67" w:history="1">
              <w:r w:rsidRPr="00DB5223">
                <w:rPr>
                  <w:rStyle w:val="Hyperlink"/>
                  <w:rFonts w:eastAsia="Times New Roman" w:cstheme="minorHAnsi"/>
                </w:rPr>
                <w:t>(Oliveira, 2020)</w:t>
              </w:r>
            </w:hyperlink>
          </w:p>
        </w:tc>
      </w:tr>
      <w:tr w:rsidR="00AA639B" w:rsidRPr="00DB5223" w14:paraId="05D1406F" w14:textId="77777777" w:rsidTr="007B4D2B">
        <w:trPr>
          <w:tblCellSpacing w:w="15" w:type="dxa"/>
        </w:trPr>
        <w:tc>
          <w:tcPr>
            <w:tcW w:w="0" w:type="auto"/>
            <w:vAlign w:val="center"/>
            <w:hideMark/>
          </w:tcPr>
          <w:p w14:paraId="158A11BD"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Urban Change in Portuguese Cities</w:t>
            </w:r>
          </w:p>
        </w:tc>
        <w:tc>
          <w:tcPr>
            <w:tcW w:w="0" w:type="auto"/>
            <w:vAlign w:val="center"/>
            <w:hideMark/>
          </w:tcPr>
          <w:p w14:paraId="6CD740C5"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Address housing and urban transformation within the context of economic change</w:t>
            </w:r>
          </w:p>
        </w:tc>
        <w:tc>
          <w:tcPr>
            <w:tcW w:w="0" w:type="auto"/>
            <w:vAlign w:val="center"/>
            <w:hideMark/>
          </w:tcPr>
          <w:p w14:paraId="18DCBFDA"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Impact on urbanization trends, housing demand, and economic shifts in cities</w:t>
            </w:r>
          </w:p>
        </w:tc>
        <w:tc>
          <w:tcPr>
            <w:tcW w:w="2261" w:type="dxa"/>
            <w:vAlign w:val="center"/>
            <w:hideMark/>
          </w:tcPr>
          <w:p w14:paraId="67B8D274"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 xml:space="preserve">Aligns with FITTER-EU’s goals of promoting sustainable urban transformation, focusing on housing that meets </w:t>
            </w:r>
            <w:r w:rsidRPr="00DB5223">
              <w:rPr>
                <w:rFonts w:eastAsia="Times New Roman" w:cstheme="minorHAnsi"/>
              </w:rPr>
              <w:lastRenderedPageBreak/>
              <w:t>both environmental and social equity objectives.</w:t>
            </w:r>
          </w:p>
        </w:tc>
        <w:tc>
          <w:tcPr>
            <w:tcW w:w="1137" w:type="dxa"/>
            <w:vAlign w:val="center"/>
          </w:tcPr>
          <w:p w14:paraId="386E9830" w14:textId="77777777" w:rsidR="00AA639B" w:rsidRPr="00DB5223" w:rsidRDefault="00AA639B" w:rsidP="007B4D2B">
            <w:pPr>
              <w:spacing w:after="0" w:line="240" w:lineRule="auto"/>
              <w:jc w:val="center"/>
              <w:rPr>
                <w:rFonts w:eastAsia="Times New Roman" w:cstheme="minorHAnsi"/>
              </w:rPr>
            </w:pPr>
            <w:hyperlink r:id="rId68" w:history="1">
              <w:r w:rsidRPr="00DB5223">
                <w:rPr>
                  <w:rStyle w:val="Hyperlink"/>
                  <w:rFonts w:eastAsia="Times New Roman" w:cstheme="minorHAnsi"/>
                </w:rPr>
                <w:t>(Carvalho, 2024)</w:t>
              </w:r>
            </w:hyperlink>
          </w:p>
        </w:tc>
      </w:tr>
      <w:tr w:rsidR="00AA639B" w:rsidRPr="00DB5223" w14:paraId="06BAC450" w14:textId="77777777" w:rsidTr="007B4D2B">
        <w:trPr>
          <w:tblCellSpacing w:w="15" w:type="dxa"/>
        </w:trPr>
        <w:tc>
          <w:tcPr>
            <w:tcW w:w="0" w:type="auto"/>
            <w:vAlign w:val="center"/>
            <w:hideMark/>
          </w:tcPr>
          <w:p w14:paraId="47A19161"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Affordable Housing Planning</w:t>
            </w:r>
          </w:p>
        </w:tc>
        <w:tc>
          <w:tcPr>
            <w:tcW w:w="0" w:type="auto"/>
            <w:vAlign w:val="center"/>
            <w:hideMark/>
          </w:tcPr>
          <w:p w14:paraId="1C5312C7"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Develop plans for affordable housing provision through policy and regulation</w:t>
            </w:r>
          </w:p>
        </w:tc>
        <w:tc>
          <w:tcPr>
            <w:tcW w:w="0" w:type="auto"/>
            <w:vAlign w:val="center"/>
            <w:hideMark/>
          </w:tcPr>
          <w:p w14:paraId="3A041C48"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Focus on increasing affordable housing supply through coordinated planning efforts</w:t>
            </w:r>
          </w:p>
        </w:tc>
        <w:tc>
          <w:tcPr>
            <w:tcW w:w="2261" w:type="dxa"/>
            <w:vAlign w:val="center"/>
            <w:hideMark/>
          </w:tcPr>
          <w:p w14:paraId="4ABDD4A4"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Directly supports FITTER-EU by promoting affordable housing, ensuring that housing provision is in line with social justice and environmental sustainability.</w:t>
            </w:r>
          </w:p>
        </w:tc>
        <w:tc>
          <w:tcPr>
            <w:tcW w:w="1137" w:type="dxa"/>
            <w:vAlign w:val="center"/>
          </w:tcPr>
          <w:p w14:paraId="6F93734A" w14:textId="77777777" w:rsidR="00AA639B" w:rsidRPr="00DB5223" w:rsidRDefault="00AA639B" w:rsidP="007B4D2B">
            <w:pPr>
              <w:spacing w:after="0" w:line="240" w:lineRule="auto"/>
              <w:jc w:val="center"/>
              <w:rPr>
                <w:rFonts w:eastAsia="Times New Roman" w:cstheme="minorHAnsi"/>
              </w:rPr>
            </w:pPr>
            <w:hyperlink r:id="rId69" w:history="1">
              <w:r w:rsidRPr="00DB5223">
                <w:rPr>
                  <w:rStyle w:val="Hyperlink"/>
                  <w:rFonts w:eastAsia="Times New Roman" w:cstheme="minorHAnsi"/>
                </w:rPr>
                <w:t>(Alves, 2019)</w:t>
              </w:r>
            </w:hyperlink>
          </w:p>
        </w:tc>
      </w:tr>
      <w:tr w:rsidR="00AA639B" w:rsidRPr="00DB5223" w14:paraId="7676A62A" w14:textId="77777777" w:rsidTr="007B4D2B">
        <w:trPr>
          <w:tblCellSpacing w:w="15" w:type="dxa"/>
        </w:trPr>
        <w:tc>
          <w:tcPr>
            <w:tcW w:w="0" w:type="auto"/>
            <w:vAlign w:val="center"/>
            <w:hideMark/>
          </w:tcPr>
          <w:p w14:paraId="4609F03A"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Housing Supply and Demand Trends</w:t>
            </w:r>
          </w:p>
        </w:tc>
        <w:tc>
          <w:tcPr>
            <w:tcW w:w="0" w:type="auto"/>
            <w:vAlign w:val="center"/>
            <w:hideMark/>
          </w:tcPr>
          <w:p w14:paraId="0651BFA2"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Adjust housing supply to meet demand during changing economic conditions</w:t>
            </w:r>
          </w:p>
        </w:tc>
        <w:tc>
          <w:tcPr>
            <w:tcW w:w="0" w:type="auto"/>
            <w:vAlign w:val="center"/>
            <w:hideMark/>
          </w:tcPr>
          <w:p w14:paraId="0931662C"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Focus on balancing supply and demand, ensuring housing is available for all income groups</w:t>
            </w:r>
          </w:p>
        </w:tc>
        <w:tc>
          <w:tcPr>
            <w:tcW w:w="2261" w:type="dxa"/>
            <w:vAlign w:val="center"/>
            <w:hideMark/>
          </w:tcPr>
          <w:p w14:paraId="472961ED"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Aligns with FITTER-EU by ensuring a responsive housing market that can adapt to economic and demographic changes, providing stability for both producers and consumers.</w:t>
            </w:r>
          </w:p>
        </w:tc>
        <w:tc>
          <w:tcPr>
            <w:tcW w:w="1137" w:type="dxa"/>
            <w:vAlign w:val="center"/>
          </w:tcPr>
          <w:p w14:paraId="199EA6EE" w14:textId="77777777" w:rsidR="00AA639B" w:rsidRPr="00DB5223" w:rsidRDefault="00AA639B" w:rsidP="007B4D2B">
            <w:pPr>
              <w:spacing w:after="0" w:line="240" w:lineRule="auto"/>
              <w:jc w:val="center"/>
              <w:rPr>
                <w:rFonts w:eastAsia="Times New Roman" w:cstheme="minorHAnsi"/>
              </w:rPr>
            </w:pPr>
            <w:hyperlink r:id="rId70" w:history="1">
              <w:r w:rsidRPr="00DB5223">
                <w:rPr>
                  <w:rStyle w:val="Hyperlink"/>
                  <w:rFonts w:eastAsia="Times New Roman" w:cstheme="minorHAnsi"/>
                </w:rPr>
                <w:t>(Pinto, 2017)</w:t>
              </w:r>
            </w:hyperlink>
          </w:p>
        </w:tc>
      </w:tr>
      <w:tr w:rsidR="00AA639B" w:rsidRPr="00DB5223" w14:paraId="3E2FDE4F" w14:textId="77777777" w:rsidTr="007B4D2B">
        <w:trPr>
          <w:tblCellSpacing w:w="15" w:type="dxa"/>
        </w:trPr>
        <w:tc>
          <w:tcPr>
            <w:tcW w:w="0" w:type="auto"/>
            <w:vAlign w:val="center"/>
            <w:hideMark/>
          </w:tcPr>
          <w:p w14:paraId="40D191D1" w14:textId="77777777" w:rsidR="00AA639B" w:rsidRPr="00DB5223" w:rsidRDefault="00AA639B" w:rsidP="007B4D2B">
            <w:pPr>
              <w:spacing w:after="0" w:line="240" w:lineRule="auto"/>
              <w:jc w:val="center"/>
              <w:rPr>
                <w:rFonts w:eastAsia="Times New Roman" w:cstheme="minorHAnsi"/>
              </w:rPr>
            </w:pPr>
            <w:r w:rsidRPr="00DB5223">
              <w:rPr>
                <w:rFonts w:eastAsia="Times New Roman" w:cstheme="minorHAnsi"/>
                <w:b/>
                <w:bCs/>
              </w:rPr>
              <w:t>Social Justice and Housing Equity</w:t>
            </w:r>
          </w:p>
        </w:tc>
        <w:tc>
          <w:tcPr>
            <w:tcW w:w="0" w:type="auto"/>
            <w:vAlign w:val="center"/>
            <w:hideMark/>
          </w:tcPr>
          <w:p w14:paraId="42D3E2CE"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Integrate social justice in housing policy to address urban inequities</w:t>
            </w:r>
          </w:p>
        </w:tc>
        <w:tc>
          <w:tcPr>
            <w:tcW w:w="0" w:type="auto"/>
            <w:vAlign w:val="center"/>
            <w:hideMark/>
          </w:tcPr>
          <w:p w14:paraId="55B0D78B"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Focus on reducing urban inequities and ensuring social housing justice</w:t>
            </w:r>
          </w:p>
        </w:tc>
        <w:tc>
          <w:tcPr>
            <w:tcW w:w="2261" w:type="dxa"/>
            <w:vAlign w:val="center"/>
            <w:hideMark/>
          </w:tcPr>
          <w:p w14:paraId="7C49E01C"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Supports FITTER-EU’s social justice objectives by addressing inequalities in housing and promoting equitable access to housing for all citizens.</w:t>
            </w:r>
          </w:p>
        </w:tc>
        <w:tc>
          <w:tcPr>
            <w:tcW w:w="1137" w:type="dxa"/>
            <w:vAlign w:val="center"/>
          </w:tcPr>
          <w:p w14:paraId="3927929A" w14:textId="77777777" w:rsidR="00AA639B" w:rsidRPr="00DB5223" w:rsidRDefault="00AA639B" w:rsidP="007B4D2B">
            <w:pPr>
              <w:spacing w:after="0" w:line="240" w:lineRule="auto"/>
              <w:jc w:val="center"/>
              <w:rPr>
                <w:rFonts w:eastAsia="Times New Roman" w:cstheme="minorHAnsi"/>
              </w:rPr>
            </w:pPr>
            <w:hyperlink r:id="rId71" w:history="1">
              <w:r w:rsidRPr="00DB5223">
                <w:rPr>
                  <w:rStyle w:val="Hyperlink"/>
                  <w:rFonts w:eastAsia="Times New Roman" w:cstheme="minorHAnsi"/>
                </w:rPr>
                <w:t>(Bomfim, 2024)</w:t>
              </w:r>
            </w:hyperlink>
          </w:p>
        </w:tc>
      </w:tr>
      <w:tr w:rsidR="00AA639B" w:rsidRPr="00DB5223" w14:paraId="27B3565C" w14:textId="77777777" w:rsidTr="007B4D2B">
        <w:trPr>
          <w:tblCellSpacing w:w="15" w:type="dxa"/>
        </w:trPr>
        <w:tc>
          <w:tcPr>
            <w:tcW w:w="0" w:type="auto"/>
            <w:vAlign w:val="center"/>
          </w:tcPr>
          <w:p w14:paraId="4D7057A9" w14:textId="77777777" w:rsidR="00AA639B" w:rsidRPr="00DB5223" w:rsidRDefault="00AA639B" w:rsidP="007B4D2B">
            <w:pPr>
              <w:spacing w:after="0" w:line="240" w:lineRule="auto"/>
              <w:jc w:val="center"/>
              <w:rPr>
                <w:rFonts w:eastAsia="Times New Roman" w:cstheme="minorHAnsi"/>
                <w:b/>
                <w:bCs/>
              </w:rPr>
            </w:pPr>
            <w:r w:rsidRPr="00DB5223">
              <w:rPr>
                <w:rFonts w:eastAsia="Times New Roman" w:cstheme="minorHAnsi"/>
                <w:b/>
                <w:bCs/>
              </w:rPr>
              <w:t>Finance and Housing Provision</w:t>
            </w:r>
          </w:p>
        </w:tc>
        <w:tc>
          <w:tcPr>
            <w:tcW w:w="0" w:type="auto"/>
            <w:vAlign w:val="center"/>
          </w:tcPr>
          <w:p w14:paraId="69DFDBDD"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Ensure sustainable financing for housing projects, especially in low-income areas</w:t>
            </w:r>
          </w:p>
        </w:tc>
        <w:tc>
          <w:tcPr>
            <w:tcW w:w="0" w:type="auto"/>
            <w:vAlign w:val="center"/>
          </w:tcPr>
          <w:p w14:paraId="4C029596"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Impact on housing availability and financial accessibility for low-income populations</w:t>
            </w:r>
          </w:p>
        </w:tc>
        <w:tc>
          <w:tcPr>
            <w:tcW w:w="2261" w:type="dxa"/>
            <w:vAlign w:val="center"/>
          </w:tcPr>
          <w:p w14:paraId="1A316F57"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Aligns with FITTER-EU by ensuring that sustainable housing financing is available, especially for marginalized groups, promoting equitable access to housing.</w:t>
            </w:r>
          </w:p>
        </w:tc>
        <w:tc>
          <w:tcPr>
            <w:tcW w:w="1137" w:type="dxa"/>
            <w:vAlign w:val="center"/>
          </w:tcPr>
          <w:p w14:paraId="758919E5" w14:textId="77777777" w:rsidR="00AA639B" w:rsidRPr="00DB5223" w:rsidRDefault="00AA639B" w:rsidP="007B4D2B">
            <w:pPr>
              <w:spacing w:after="0" w:line="240" w:lineRule="auto"/>
              <w:jc w:val="center"/>
              <w:rPr>
                <w:rFonts w:eastAsia="Times New Roman" w:cstheme="minorHAnsi"/>
              </w:rPr>
            </w:pPr>
            <w:hyperlink r:id="rId72" w:history="1">
              <w:r w:rsidRPr="00DB5223">
                <w:rPr>
                  <w:rStyle w:val="Hyperlink"/>
                  <w:rFonts w:eastAsia="Times New Roman" w:cstheme="minorHAnsi"/>
                </w:rPr>
                <w:t>(Santos, Serra, &amp; Teles, 2015)</w:t>
              </w:r>
            </w:hyperlink>
          </w:p>
        </w:tc>
      </w:tr>
      <w:tr w:rsidR="00AA639B" w:rsidRPr="00DB5223" w14:paraId="6310B9F6" w14:textId="77777777" w:rsidTr="007B4D2B">
        <w:trPr>
          <w:tblCellSpacing w:w="15" w:type="dxa"/>
        </w:trPr>
        <w:tc>
          <w:tcPr>
            <w:tcW w:w="0" w:type="auto"/>
            <w:vAlign w:val="center"/>
          </w:tcPr>
          <w:p w14:paraId="2604DE1E" w14:textId="77777777" w:rsidR="00AA639B" w:rsidRPr="00DB5223" w:rsidRDefault="00AA639B" w:rsidP="007B4D2B">
            <w:pPr>
              <w:spacing w:after="0" w:line="240" w:lineRule="auto"/>
              <w:jc w:val="center"/>
              <w:rPr>
                <w:rFonts w:eastAsia="Times New Roman" w:cstheme="minorHAnsi"/>
                <w:b/>
                <w:bCs/>
              </w:rPr>
            </w:pPr>
            <w:r w:rsidRPr="00DB5223">
              <w:rPr>
                <w:rFonts w:eastAsia="Times New Roman" w:cstheme="minorHAnsi"/>
                <w:b/>
                <w:bCs/>
              </w:rPr>
              <w:t>Housing and Urban Transformation</w:t>
            </w:r>
          </w:p>
        </w:tc>
        <w:tc>
          <w:tcPr>
            <w:tcW w:w="0" w:type="auto"/>
            <w:vAlign w:val="center"/>
          </w:tcPr>
          <w:p w14:paraId="23C9DE72"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Encourage public participation in housing development, address housing inequality</w:t>
            </w:r>
          </w:p>
        </w:tc>
        <w:tc>
          <w:tcPr>
            <w:tcW w:w="0" w:type="auto"/>
            <w:vAlign w:val="center"/>
          </w:tcPr>
          <w:p w14:paraId="12678213"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Address urban transformations that include equitable housing solutions</w:t>
            </w:r>
          </w:p>
        </w:tc>
        <w:tc>
          <w:tcPr>
            <w:tcW w:w="2261" w:type="dxa"/>
            <w:vAlign w:val="center"/>
          </w:tcPr>
          <w:p w14:paraId="27F5D165"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Aligns with FITTER-EU’s emphasis on public participation and equity, ensuring that both housing development and urban transformation include all social groups.</w:t>
            </w:r>
          </w:p>
        </w:tc>
        <w:tc>
          <w:tcPr>
            <w:tcW w:w="1137" w:type="dxa"/>
            <w:vAlign w:val="center"/>
          </w:tcPr>
          <w:p w14:paraId="1C6ED5E7" w14:textId="77777777" w:rsidR="00AA639B" w:rsidRPr="00DB5223" w:rsidRDefault="00AA639B" w:rsidP="007B4D2B">
            <w:pPr>
              <w:spacing w:after="0" w:line="240" w:lineRule="auto"/>
              <w:jc w:val="center"/>
              <w:rPr>
                <w:rFonts w:eastAsia="Times New Roman" w:cstheme="minorHAnsi"/>
              </w:rPr>
            </w:pPr>
            <w:hyperlink r:id="rId73" w:history="1">
              <w:r w:rsidRPr="00DB5223">
                <w:rPr>
                  <w:rStyle w:val="Hyperlink"/>
                  <w:rFonts w:eastAsia="Times New Roman" w:cstheme="minorHAnsi"/>
                </w:rPr>
                <w:t>(Carbone, 2024)</w:t>
              </w:r>
            </w:hyperlink>
          </w:p>
        </w:tc>
      </w:tr>
      <w:tr w:rsidR="00AA639B" w:rsidRPr="00DB5223" w14:paraId="230F53B6" w14:textId="77777777" w:rsidTr="007B4D2B">
        <w:trPr>
          <w:tblCellSpacing w:w="15" w:type="dxa"/>
        </w:trPr>
        <w:tc>
          <w:tcPr>
            <w:tcW w:w="0" w:type="auto"/>
            <w:vAlign w:val="center"/>
          </w:tcPr>
          <w:p w14:paraId="13BAF14E" w14:textId="77777777" w:rsidR="00AA639B" w:rsidRPr="00DB5223" w:rsidRDefault="00AA639B" w:rsidP="007B4D2B">
            <w:pPr>
              <w:spacing w:after="0" w:line="240" w:lineRule="auto"/>
              <w:jc w:val="center"/>
              <w:rPr>
                <w:rFonts w:eastAsia="Times New Roman" w:cstheme="minorHAnsi"/>
                <w:b/>
                <w:bCs/>
              </w:rPr>
            </w:pPr>
            <w:r w:rsidRPr="00DB5223">
              <w:rPr>
                <w:rFonts w:eastAsia="Times New Roman" w:cstheme="minorHAnsi"/>
                <w:b/>
                <w:bCs/>
              </w:rPr>
              <w:t>Urban Governance and Public Policies</w:t>
            </w:r>
          </w:p>
        </w:tc>
        <w:tc>
          <w:tcPr>
            <w:tcW w:w="0" w:type="auto"/>
            <w:vAlign w:val="center"/>
          </w:tcPr>
          <w:p w14:paraId="05C7F623"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Enhance urban governance through policy coordination and effective planning</w:t>
            </w:r>
          </w:p>
        </w:tc>
        <w:tc>
          <w:tcPr>
            <w:tcW w:w="0" w:type="auto"/>
            <w:vAlign w:val="center"/>
          </w:tcPr>
          <w:p w14:paraId="633A440D"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Impact on urban governance and the implementation of housing policies</w:t>
            </w:r>
          </w:p>
        </w:tc>
        <w:tc>
          <w:tcPr>
            <w:tcW w:w="2261" w:type="dxa"/>
            <w:vAlign w:val="center"/>
          </w:tcPr>
          <w:p w14:paraId="4D518E6C" w14:textId="77777777" w:rsidR="00AA639B" w:rsidRPr="00DB5223" w:rsidRDefault="00AA639B" w:rsidP="007B4D2B">
            <w:pPr>
              <w:spacing w:after="0" w:line="240" w:lineRule="auto"/>
              <w:rPr>
                <w:rFonts w:eastAsia="Times New Roman" w:cstheme="minorHAnsi"/>
              </w:rPr>
            </w:pPr>
            <w:r w:rsidRPr="00DB5223">
              <w:rPr>
                <w:rFonts w:eastAsia="Times New Roman" w:cstheme="minorHAnsi"/>
              </w:rPr>
              <w:t xml:space="preserve">Aligns with FITTER-EU by promoting effective governance and policy coordination that ensures inclusive, </w:t>
            </w:r>
            <w:r w:rsidRPr="00DB5223">
              <w:rPr>
                <w:rFonts w:eastAsia="Times New Roman" w:cstheme="minorHAnsi"/>
              </w:rPr>
              <w:lastRenderedPageBreak/>
              <w:t>sustainable housing provision.</w:t>
            </w:r>
          </w:p>
        </w:tc>
        <w:tc>
          <w:tcPr>
            <w:tcW w:w="1137" w:type="dxa"/>
            <w:vAlign w:val="center"/>
          </w:tcPr>
          <w:p w14:paraId="4CD1AE0F" w14:textId="77777777" w:rsidR="00AA639B" w:rsidRPr="00DB5223" w:rsidRDefault="00AA639B" w:rsidP="007B4D2B">
            <w:pPr>
              <w:spacing w:after="0" w:line="240" w:lineRule="auto"/>
              <w:jc w:val="center"/>
              <w:rPr>
                <w:rFonts w:eastAsia="Times New Roman" w:cstheme="minorHAnsi"/>
              </w:rPr>
            </w:pPr>
            <w:hyperlink r:id="rId74" w:history="1">
              <w:r w:rsidRPr="00DB5223">
                <w:rPr>
                  <w:rStyle w:val="Hyperlink"/>
                  <w:rFonts w:eastAsia="Times New Roman" w:cstheme="minorHAnsi"/>
                </w:rPr>
                <w:t>(Chamusca, 2024)</w:t>
              </w:r>
            </w:hyperlink>
          </w:p>
        </w:tc>
      </w:tr>
    </w:tbl>
    <w:p w14:paraId="69C90329" w14:textId="77777777" w:rsidR="009A280A" w:rsidRDefault="009A280A" w:rsidP="009A280A">
      <w:bookmarkStart w:id="30" w:name="_Toc313538246"/>
      <w:bookmarkStart w:id="31" w:name="_Toc185408199"/>
    </w:p>
    <w:p w14:paraId="5CA7CC74" w14:textId="69D9F641" w:rsidR="003279FF" w:rsidRPr="009A280A" w:rsidRDefault="003279FF" w:rsidP="009A280A">
      <w:pPr>
        <w:pStyle w:val="Stile1"/>
        <w:ind w:left="0" w:firstLine="0"/>
        <w:rPr>
          <w:rFonts w:asciiTheme="minorHAnsi" w:hAnsiTheme="minorHAnsi" w:cstheme="minorHAnsi"/>
        </w:rPr>
      </w:pPr>
      <w:r w:rsidRPr="009A280A">
        <w:rPr>
          <w:rFonts w:asciiTheme="minorHAnsi" w:hAnsiTheme="minorHAnsi" w:cstheme="minorHAnsi"/>
        </w:rPr>
        <w:t>References</w:t>
      </w:r>
      <w:bookmarkEnd w:id="30"/>
      <w:bookmarkEnd w:id="31"/>
    </w:p>
    <w:p w14:paraId="444253F3" w14:textId="77777777" w:rsidR="009A280A" w:rsidRPr="009A280A" w:rsidRDefault="009A280A" w:rsidP="009A280A">
      <w:pPr>
        <w:rPr>
          <w:rFonts w:cstheme="minorHAnsi"/>
        </w:rPr>
      </w:pPr>
      <w:r w:rsidRPr="009A280A">
        <w:rPr>
          <w:rFonts w:cstheme="minorHAnsi"/>
        </w:rPr>
        <w:t>Alves, S. (2019). Planning for affordable housing: A comparative analysis of Portugal, England, and Denmark.</w:t>
      </w:r>
    </w:p>
    <w:p w14:paraId="3F9B6A84" w14:textId="77777777" w:rsidR="009A280A" w:rsidRPr="009A280A" w:rsidRDefault="009A280A" w:rsidP="009A280A">
      <w:pPr>
        <w:rPr>
          <w:rFonts w:cstheme="minorHAnsi"/>
        </w:rPr>
      </w:pPr>
      <w:r w:rsidRPr="009A280A">
        <w:rPr>
          <w:rFonts w:cstheme="minorHAnsi"/>
        </w:rPr>
        <w:t>Alves, S., Azevedo, A. B., Mendes, L., &amp; Silva, K. (2023). Rent regulation in Portugal. Encyclopedia MDPI. Retrieved from https://www.encyclopedia.pub/entry/53000</w:t>
      </w:r>
    </w:p>
    <w:p w14:paraId="4852309B" w14:textId="77777777" w:rsidR="009A280A" w:rsidRPr="009A280A" w:rsidRDefault="009A280A" w:rsidP="009A280A">
      <w:pPr>
        <w:rPr>
          <w:rFonts w:cstheme="minorHAnsi"/>
        </w:rPr>
      </w:pPr>
      <w:r w:rsidRPr="009A280A">
        <w:rPr>
          <w:rFonts w:cstheme="minorHAnsi"/>
        </w:rPr>
        <w:t>Arsenio, E., de Macedo, A. L., Rodrigues, M., &amp; da Costa, E. M. (2023). Transport infrastructures and mobility for Portugal 2030: insights from the environmental assessment study of the national investments’ plan. Transportation Research Procedia, 72, 3561-3568.</w:t>
      </w:r>
    </w:p>
    <w:p w14:paraId="2409193D" w14:textId="77777777" w:rsidR="009A280A" w:rsidRPr="009A280A" w:rsidRDefault="009A280A" w:rsidP="009A280A">
      <w:pPr>
        <w:rPr>
          <w:rFonts w:cstheme="minorHAnsi"/>
        </w:rPr>
      </w:pPr>
      <w:r w:rsidRPr="009A280A">
        <w:rPr>
          <w:rFonts w:cstheme="minorHAnsi"/>
        </w:rPr>
        <w:t>Bomfim, L. C. (2024). How social justice planning can address urban inequities through social housing: From theory to practice. U. Porto Journal of Engineering, 10(3), 85-100.</w:t>
      </w:r>
    </w:p>
    <w:p w14:paraId="0C40D17C" w14:textId="00E65BB8" w:rsidR="009A280A" w:rsidRPr="009A280A" w:rsidRDefault="009A280A" w:rsidP="009A280A">
      <w:pPr>
        <w:rPr>
          <w:rFonts w:cstheme="minorHAnsi"/>
        </w:rPr>
      </w:pPr>
      <w:r w:rsidRPr="009A280A">
        <w:rPr>
          <w:rFonts w:cstheme="minorHAnsi"/>
        </w:rPr>
        <w:t>Carbone, C. (2024). Struggling for the production of space: Social movements, housing, and urban transformation in Lisbon and Rome.</w:t>
      </w:r>
    </w:p>
    <w:p w14:paraId="2DB143E9" w14:textId="77777777" w:rsidR="009A280A" w:rsidRPr="009A280A" w:rsidRDefault="009A280A" w:rsidP="009A280A">
      <w:pPr>
        <w:rPr>
          <w:rFonts w:cstheme="minorHAnsi"/>
        </w:rPr>
      </w:pPr>
      <w:r w:rsidRPr="009A280A">
        <w:rPr>
          <w:rFonts w:cstheme="minorHAnsi"/>
        </w:rPr>
        <w:t>Carvalho, L. (2024). Urban change in the Iberian Peninsula: A 2000–2030 perspective—Housing, real estate, and the economy in Portuguese cities. In Urban Change in the Iberian Peninsula: A 2000–2030 Perspective (pp. 149-158). Cham: Springer Nature Switzerland.</w:t>
      </w:r>
    </w:p>
    <w:p w14:paraId="04870E86" w14:textId="77777777" w:rsidR="009A280A" w:rsidRPr="009A280A" w:rsidRDefault="009A280A" w:rsidP="009A280A">
      <w:pPr>
        <w:rPr>
          <w:rFonts w:cstheme="minorHAnsi"/>
        </w:rPr>
      </w:pPr>
      <w:r w:rsidRPr="009A280A">
        <w:rPr>
          <w:rFonts w:cstheme="minorHAnsi"/>
        </w:rPr>
        <w:t>Catarino, J., Henriques, J., &amp; Egreja, F. (2015). Portuguese SME toward energy efficiency improvement. Energy Efficiency, 8, 995-1013.</w:t>
      </w:r>
    </w:p>
    <w:p w14:paraId="4C44EC17" w14:textId="77777777" w:rsidR="009A280A" w:rsidRPr="009A280A" w:rsidRDefault="009A280A" w:rsidP="009A280A">
      <w:pPr>
        <w:rPr>
          <w:rFonts w:cstheme="minorHAnsi"/>
        </w:rPr>
      </w:pPr>
      <w:r w:rsidRPr="009A280A">
        <w:rPr>
          <w:rFonts w:cstheme="minorHAnsi"/>
        </w:rPr>
        <w:t>Chamusca, P. (2024). Urban governance and public policies in Portugal. In Urban Change in the Iberian Peninsula: A 2000–2030 Perspective (pp. 313-330). Cham: Springer Nature Switzerland.</w:t>
      </w:r>
    </w:p>
    <w:p w14:paraId="0B221E27" w14:textId="77777777" w:rsidR="009A280A" w:rsidRPr="009A280A" w:rsidRDefault="009A280A" w:rsidP="009A280A">
      <w:pPr>
        <w:rPr>
          <w:rFonts w:cstheme="minorHAnsi"/>
        </w:rPr>
      </w:pPr>
      <w:r w:rsidRPr="009A280A">
        <w:rPr>
          <w:rFonts w:cstheme="minorHAnsi"/>
        </w:rPr>
        <w:t>Coelho, S., Russo, M., Oliveira, R., Monteiro, A., Lopes, M., &amp; Borrego, C. (2018). Sustainable energy action plans at city level: A Portuguese experience and perception. Journal of Cleaner Production, 176, 1223-1230.</w:t>
      </w:r>
    </w:p>
    <w:p w14:paraId="36EB71F2" w14:textId="77777777" w:rsidR="009A280A" w:rsidRPr="009A280A" w:rsidRDefault="009A280A" w:rsidP="009A280A">
      <w:pPr>
        <w:rPr>
          <w:rFonts w:cstheme="minorHAnsi"/>
        </w:rPr>
      </w:pPr>
      <w:r w:rsidRPr="009A280A">
        <w:rPr>
          <w:rFonts w:cstheme="minorHAnsi"/>
        </w:rPr>
        <w:t>Couto, A., &amp; Estanqueiro, A. (2021). Assessment of wind and solar PV local complementarity for the hybridization of the wind power plants installed in Portugal. Journal of Cleaner Production, 319, 128728.</w:t>
      </w:r>
    </w:p>
    <w:p w14:paraId="017F181A" w14:textId="77777777" w:rsidR="009A280A" w:rsidRPr="009A280A" w:rsidRDefault="009A280A" w:rsidP="009A280A">
      <w:pPr>
        <w:rPr>
          <w:rFonts w:cstheme="minorHAnsi"/>
        </w:rPr>
      </w:pPr>
      <w:r w:rsidRPr="009A280A">
        <w:rPr>
          <w:rFonts w:cstheme="minorHAnsi"/>
        </w:rPr>
        <w:t>Crispim, J., Braz, J., Castro, R., &amp; Esteves, J. (2014). Smart Grids in the EU with smart regulation: Experiences from the UK, Italy and Portugal. Utilities Policy, 31, 85-93.</w:t>
      </w:r>
    </w:p>
    <w:p w14:paraId="4AE8E261" w14:textId="47539D7F" w:rsidR="009A280A" w:rsidRPr="009A280A" w:rsidRDefault="009A280A" w:rsidP="009A280A">
      <w:pPr>
        <w:rPr>
          <w:rFonts w:cstheme="minorHAnsi"/>
        </w:rPr>
      </w:pPr>
      <w:r w:rsidRPr="009A280A">
        <w:rPr>
          <w:rFonts w:cstheme="minorHAnsi"/>
        </w:rPr>
        <w:t>Figueiredo, A., Rebelo, F., Castanho, R. A., Oliveira, R., Lousada, S., Vicente, R., &amp; Ferreira, V. M. (2020). Implementation and challenges of the passive house concept in Portugal: Lessons learnt from successful experience. Sustainability, 12(21), 8761. https://doi.org/10.3390/su12218761</w:t>
      </w:r>
    </w:p>
    <w:p w14:paraId="639471D6" w14:textId="080DBA8F" w:rsidR="009A280A" w:rsidRPr="009A280A" w:rsidRDefault="009A280A" w:rsidP="009A280A">
      <w:pPr>
        <w:rPr>
          <w:rFonts w:cstheme="minorHAnsi"/>
        </w:rPr>
      </w:pPr>
      <w:r w:rsidRPr="009A280A">
        <w:rPr>
          <w:rFonts w:cstheme="minorHAnsi"/>
        </w:rPr>
        <w:t>Gil, L., &amp; Bernardo, J. (2020). An approach to energy and climate issues aiming at carbon neutrality. Renewable Energy Focus, 33, 37-42.</w:t>
      </w:r>
    </w:p>
    <w:p w14:paraId="35B9CB25" w14:textId="24A54003" w:rsidR="009A280A" w:rsidRPr="009A280A" w:rsidRDefault="009A280A" w:rsidP="009A280A">
      <w:pPr>
        <w:rPr>
          <w:rFonts w:cstheme="minorHAnsi"/>
        </w:rPr>
      </w:pPr>
      <w:r w:rsidRPr="009A280A">
        <w:rPr>
          <w:rFonts w:cstheme="minorHAnsi"/>
        </w:rPr>
        <w:t>Lameira, G., Rocha, L., &amp; Ramos, R. J. G. (2022). Affordable futures past: Rethinking contemporary housing production in Portugal while revisiting former logics. Urban Planning, 7(1), 223-240.</w:t>
      </w:r>
    </w:p>
    <w:p w14:paraId="33B32568" w14:textId="77777777" w:rsidR="009A280A" w:rsidRPr="009A280A" w:rsidRDefault="009A280A" w:rsidP="009A280A">
      <w:pPr>
        <w:rPr>
          <w:rFonts w:cstheme="minorHAnsi"/>
        </w:rPr>
      </w:pPr>
      <w:r w:rsidRPr="009A280A">
        <w:rPr>
          <w:rFonts w:cstheme="minorHAnsi"/>
        </w:rPr>
        <w:lastRenderedPageBreak/>
        <w:t>Laranja, M., Edwards, J., Pinto, H., &amp; Foray, D. (2020). Implementation of smart specialisation strategies in Portugal: An assessment. Luxembourg: Publications Office of the European Union.</w:t>
      </w:r>
    </w:p>
    <w:p w14:paraId="45D5E40C" w14:textId="66C0FC91" w:rsidR="009A280A" w:rsidRPr="009A280A" w:rsidRDefault="009A280A" w:rsidP="009A280A">
      <w:pPr>
        <w:rPr>
          <w:rFonts w:cstheme="minorHAnsi"/>
        </w:rPr>
      </w:pPr>
      <w:r w:rsidRPr="009A280A">
        <w:rPr>
          <w:rFonts w:cstheme="minorHAnsi"/>
        </w:rPr>
        <w:t>Mafalda Matos, A., Delgado, J. M., &amp; Guimarães, A. S. (2022). Linking energy poverty with thermal building regulations and energy efficiency policies in Portugal. Energies, 15(1), 329.</w:t>
      </w:r>
    </w:p>
    <w:p w14:paraId="399A8404" w14:textId="77777777" w:rsidR="009A280A" w:rsidRPr="009A280A" w:rsidRDefault="009A280A" w:rsidP="009A280A">
      <w:pPr>
        <w:rPr>
          <w:rFonts w:cstheme="minorHAnsi"/>
        </w:rPr>
      </w:pPr>
      <w:r w:rsidRPr="009A280A">
        <w:rPr>
          <w:rFonts w:cstheme="minorHAnsi"/>
        </w:rPr>
        <w:t>Martinho, A. R. M. (2020). Life cycle assessment of a novel CO2 capture technology (hgts) on retrofitting coal and natural gas power plants: Portugal case study.</w:t>
      </w:r>
    </w:p>
    <w:p w14:paraId="77C75741" w14:textId="77777777" w:rsidR="009A280A" w:rsidRPr="009A280A" w:rsidRDefault="009A280A" w:rsidP="009A280A">
      <w:pPr>
        <w:rPr>
          <w:rFonts w:cstheme="minorHAnsi"/>
        </w:rPr>
      </w:pPr>
      <w:r w:rsidRPr="009A280A">
        <w:rPr>
          <w:rFonts w:cstheme="minorHAnsi"/>
        </w:rPr>
        <w:t>Marques, T. S., Matos, F. L. D., Guerra, P., &amp; Ribeiro, D. (2014). Housing problems in Portugal: A challenge to define a territorialised policy in times of crisis. In Proceedings of the International Conference The Welfare State in Portugal in the Age of Austerity.</w:t>
      </w:r>
    </w:p>
    <w:p w14:paraId="356B5598" w14:textId="77777777" w:rsidR="009A280A" w:rsidRPr="009A280A" w:rsidRDefault="009A280A" w:rsidP="009A280A">
      <w:pPr>
        <w:rPr>
          <w:rFonts w:cstheme="minorHAnsi"/>
        </w:rPr>
      </w:pPr>
      <w:r w:rsidRPr="009A280A">
        <w:rPr>
          <w:rFonts w:cstheme="minorHAnsi"/>
        </w:rPr>
        <w:t>Medeiros, E. (2023). Urban policies in the framework of the 2030 agenda: Balance and perspectives in Portugal. The case of Évora. In Urban Policy in the Framework of the 2030 Agenda: Balance and Perspectives from Latin America and Europe (pp. 215-233). Cham: Springer Nature Switzerland.</w:t>
      </w:r>
    </w:p>
    <w:p w14:paraId="71BF8128" w14:textId="77777777" w:rsidR="009A280A" w:rsidRPr="009A280A" w:rsidRDefault="009A280A" w:rsidP="009A280A">
      <w:pPr>
        <w:rPr>
          <w:rFonts w:cstheme="minorHAnsi"/>
        </w:rPr>
      </w:pPr>
      <w:r w:rsidRPr="009A280A">
        <w:rPr>
          <w:rFonts w:cstheme="minorHAnsi"/>
        </w:rPr>
        <w:t>Miguel, M., Nogueira, T., &amp; Martins, F. (2017). Energy storage for renewable energy integration: the case of Madeira Island, Portugal. Energy Procedia, 136, 251-257.</w:t>
      </w:r>
    </w:p>
    <w:p w14:paraId="6B557B33" w14:textId="70797A76" w:rsidR="009A280A" w:rsidRPr="009A280A" w:rsidRDefault="009A280A" w:rsidP="009A280A">
      <w:pPr>
        <w:rPr>
          <w:rFonts w:cstheme="minorHAnsi"/>
        </w:rPr>
      </w:pPr>
      <w:r w:rsidRPr="009A280A">
        <w:rPr>
          <w:rFonts w:cstheme="minorHAnsi"/>
        </w:rPr>
        <w:t>Oliveira, F. P. (2020). Relationship between the right to adequate housing and urban policies (particularly planning and land-use planning policies) in Portugal. Journal of Service Science and Management, 13(01), 20.</w:t>
      </w:r>
    </w:p>
    <w:p w14:paraId="2F497878" w14:textId="03C3F2BA" w:rsidR="009A280A" w:rsidRPr="009A280A" w:rsidRDefault="009A280A" w:rsidP="009A280A">
      <w:pPr>
        <w:rPr>
          <w:rFonts w:cstheme="minorHAnsi"/>
        </w:rPr>
      </w:pPr>
      <w:r w:rsidRPr="009A280A">
        <w:rPr>
          <w:rFonts w:cstheme="minorHAnsi"/>
        </w:rPr>
        <w:t>Partidário, P., Aguiar, R., Martins, P., Rangel, C. M., &amp; Cabrita, I. (2020). The hydrogen roadmap in the Portuguese energy system–Developing the P2G case. International Journal of Hydrogen Energy, 45(47), 25646-25657.</w:t>
      </w:r>
    </w:p>
    <w:p w14:paraId="309F4E44" w14:textId="77777777" w:rsidR="009A280A" w:rsidRPr="009A280A" w:rsidRDefault="009A280A" w:rsidP="009A280A">
      <w:pPr>
        <w:rPr>
          <w:rFonts w:cstheme="minorHAnsi"/>
        </w:rPr>
      </w:pPr>
      <w:r w:rsidRPr="009A280A">
        <w:rPr>
          <w:rFonts w:cstheme="minorHAnsi"/>
        </w:rPr>
        <w:t>Peña, I., Azevedo, I. L., &amp; Ferreira, L. A. F. M. (2017). Lessons from wind policy in Portugal. Energy Policy, 103, 193-202.</w:t>
      </w:r>
    </w:p>
    <w:p w14:paraId="6A8A42CB" w14:textId="77777777" w:rsidR="009A280A" w:rsidRPr="009A280A" w:rsidRDefault="009A280A" w:rsidP="009A280A">
      <w:pPr>
        <w:rPr>
          <w:rFonts w:cstheme="minorHAnsi"/>
        </w:rPr>
      </w:pPr>
      <w:r w:rsidRPr="009A280A">
        <w:rPr>
          <w:rFonts w:cstheme="minorHAnsi"/>
        </w:rPr>
        <w:t>Pinto, P. T. (2017). Social housing policies in Portugal over the last 25 years: Three study cases. In Place and locality vs. modernism: Examples of emerging new paradigms in architectural design: International conference and student workshop, Proceedings. Archi-med.es.</w:t>
      </w:r>
    </w:p>
    <w:p w14:paraId="55315982" w14:textId="77777777" w:rsidR="009A280A" w:rsidRPr="009A280A" w:rsidRDefault="009A280A" w:rsidP="009A280A">
      <w:pPr>
        <w:rPr>
          <w:rFonts w:cstheme="minorHAnsi"/>
        </w:rPr>
      </w:pPr>
      <w:r w:rsidRPr="009A280A">
        <w:rPr>
          <w:rFonts w:cstheme="minorHAnsi"/>
        </w:rPr>
        <w:t>Pinto, T. C. (2017). Moving to a new housing pattern? New trends in housing supply and demand in times of changing. Moving to a new housing pattern? New trends in housing supply and demand in times of changing, (1), 131-141.</w:t>
      </w:r>
    </w:p>
    <w:p w14:paraId="6143C26A" w14:textId="77777777" w:rsidR="009A280A" w:rsidRPr="009A280A" w:rsidRDefault="009A280A" w:rsidP="009A280A">
      <w:pPr>
        <w:rPr>
          <w:rFonts w:cstheme="minorHAnsi"/>
        </w:rPr>
      </w:pPr>
      <w:r w:rsidRPr="009A280A">
        <w:rPr>
          <w:rFonts w:cstheme="minorHAnsi"/>
        </w:rPr>
        <w:t>Pinto, T. C., &amp; Guerra, I. (2019). Housing policies, market and home ownership in Portugal. Beyond the cultural model. Cidades. Comunidades e Territórios, (39).</w:t>
      </w:r>
    </w:p>
    <w:p w14:paraId="7F8655D0" w14:textId="77777777" w:rsidR="009A280A" w:rsidRPr="009A280A" w:rsidRDefault="009A280A" w:rsidP="009A280A">
      <w:pPr>
        <w:rPr>
          <w:rFonts w:cstheme="minorHAnsi"/>
        </w:rPr>
      </w:pPr>
      <w:r w:rsidRPr="009A280A">
        <w:rPr>
          <w:rFonts w:cstheme="minorHAnsi"/>
        </w:rPr>
        <w:t>Portugal DGEG. (2019). National energy and climate plan 2021–2030 (NECP 2030). DGEG: Lisbon, Portugal.</w:t>
      </w:r>
    </w:p>
    <w:p w14:paraId="0ED6283F" w14:textId="016D494B" w:rsidR="009A280A" w:rsidRPr="009A280A" w:rsidRDefault="009A280A" w:rsidP="009A280A">
      <w:pPr>
        <w:rPr>
          <w:rFonts w:cstheme="minorHAnsi"/>
        </w:rPr>
      </w:pPr>
      <w:r w:rsidRPr="009A280A">
        <w:rPr>
          <w:rFonts w:cstheme="minorHAnsi"/>
        </w:rPr>
        <w:t>Ramos, R. J. G., Gonçalves, E., Lameira, G., &amp; Rocha, L. (2021). State-subsidised housing and architecture in 20th-century Portugal: A critical review outlining multidisciplinary implications. Challenges, 12(1), 7. https://www.mdpi.com/2078-1547/12/1/7</w:t>
      </w:r>
    </w:p>
    <w:p w14:paraId="2E2220B4" w14:textId="59ED6875" w:rsidR="002340C1" w:rsidRPr="00DB5223" w:rsidRDefault="009A280A" w:rsidP="009A280A">
      <w:pPr>
        <w:rPr>
          <w:rFonts w:cstheme="minorHAnsi"/>
          <w:lang w:val="en-GB"/>
        </w:rPr>
      </w:pPr>
      <w:r w:rsidRPr="009A280A">
        <w:rPr>
          <w:rFonts w:cstheme="minorHAnsi"/>
        </w:rPr>
        <w:t>Santos, A. C., Serra, N., &amp; Teles, N. (2015). Finance and housing provision in Portugal. FESSUD Working Paper Series, (79), 1-58.</w:t>
      </w:r>
    </w:p>
    <w:sectPr w:rsidR="002340C1" w:rsidRPr="00DB5223" w:rsidSect="00896E20">
      <w:headerReference w:type="default" r:id="rId75"/>
      <w:footerReference w:type="default" r:id="rId76"/>
      <w:pgSz w:w="11906" w:h="16838"/>
      <w:pgMar w:top="1417" w:right="1196" w:bottom="1417" w:left="126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OLGA KOLOTOUCHKINA" w:date="2025-01-07T14:13:00Z" w:initials="OK">
    <w:p w14:paraId="6C31223C" w14:textId="77777777" w:rsidR="0043197B" w:rsidRDefault="0043197B" w:rsidP="0043197B">
      <w:pPr>
        <w:pStyle w:val="CommentText"/>
      </w:pPr>
      <w:r>
        <w:rPr>
          <w:rStyle w:val="CommentReference"/>
        </w:rPr>
        <w:annotationRef/>
      </w:r>
      <w:r>
        <w:t>What does it mean?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3122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B5E10" w16cex:dateUtc="2025-01-07T1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31223C" w16cid:durableId="308B5E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97847" w14:textId="77777777" w:rsidR="003C1F32" w:rsidRDefault="003C1F32" w:rsidP="006430AF">
      <w:pPr>
        <w:spacing w:after="0" w:line="240" w:lineRule="auto"/>
      </w:pPr>
      <w:r>
        <w:separator/>
      </w:r>
    </w:p>
  </w:endnote>
  <w:endnote w:type="continuationSeparator" w:id="0">
    <w:p w14:paraId="276F9797" w14:textId="77777777" w:rsidR="003C1F32" w:rsidRDefault="003C1F32" w:rsidP="00643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 w:name="Noto Serif">
    <w:charset w:val="00"/>
    <w:family w:val="roman"/>
    <w:pitch w:val="variable"/>
    <w:sig w:usb0="E00002FF" w:usb1="500078FF" w:usb2="00000029" w:usb3="00000000" w:csb0="0000019F" w:csb1="00000000"/>
  </w:font>
  <w:font w:name="Tahoma">
    <w:panose1 w:val="020B0604030504040204"/>
    <w:charset w:val="00"/>
    <w:family w:val="swiss"/>
    <w:pitch w:val="variable"/>
    <w:sig w:usb0="E1002EFF" w:usb1="C000605B" w:usb2="00000029" w:usb3="00000000" w:csb0="000101FF" w:csb1="00000000"/>
  </w:font>
  <w:font w:name="Roboto Slab">
    <w:charset w:val="00"/>
    <w:family w:val="auto"/>
    <w:pitch w:val="variable"/>
    <w:sig w:usb0="000004FF" w:usb1="8000405F" w:usb2="00000022" w:usb3="00000000" w:csb0="0000019F" w:csb1="00000000"/>
  </w:font>
  <w:font w:name="Arial Narrow">
    <w:panose1 w:val="020B0606020202030204"/>
    <w:charset w:val="00"/>
    <w:family w:val="swiss"/>
    <w:pitch w:val="variable"/>
    <w:sig w:usb0="00000287" w:usb1="00000800" w:usb2="00000000" w:usb3="00000000" w:csb0="0000009F" w:csb1="00000000"/>
  </w:font>
  <w:font w:name="Avenir-Light">
    <w:altName w:val="Calibri"/>
    <w:charset w:val="00"/>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823115"/>
      <w:docPartObj>
        <w:docPartGallery w:val="Page Numbers (Bottom of Page)"/>
        <w:docPartUnique/>
      </w:docPartObj>
    </w:sdtPr>
    <w:sdtContent>
      <w:p w14:paraId="398229AC" w14:textId="764DF01E" w:rsidR="00CC70C1" w:rsidRDefault="00CC70C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7E5950" w14:textId="160E2CDC" w:rsidR="00EA5F8A" w:rsidRPr="00AA6560" w:rsidRDefault="00EA5F8A" w:rsidP="00AA65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509ED" w14:textId="77777777" w:rsidR="003C1F32" w:rsidRDefault="003C1F32" w:rsidP="006430AF">
      <w:pPr>
        <w:spacing w:after="0" w:line="240" w:lineRule="auto"/>
      </w:pPr>
      <w:r>
        <w:separator/>
      </w:r>
    </w:p>
  </w:footnote>
  <w:footnote w:type="continuationSeparator" w:id="0">
    <w:p w14:paraId="7C965B69" w14:textId="77777777" w:rsidR="003C1F32" w:rsidRDefault="003C1F32" w:rsidP="00643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C7F5" w14:textId="3E7B7766" w:rsidR="00EA5F8A" w:rsidRPr="00CC70C1" w:rsidRDefault="00167155">
    <w:pPr>
      <w:pStyle w:val="Header"/>
      <w:rPr>
        <w:lang w:val="en-GB"/>
      </w:rPr>
    </w:pPr>
    <w:r>
      <w:rPr>
        <w:lang w:val="en-GB"/>
      </w:rPr>
      <w:t>Policy-making context in two national sectors</w:t>
    </w:r>
    <w:r w:rsidR="00CC70C1">
      <w:rPr>
        <w:lang w:val="en-GB"/>
      </w:rPr>
      <w:t xml:space="preserve"> [</w:t>
    </w:r>
    <w:r w:rsidR="00B205C0">
      <w:rPr>
        <w:lang w:val="en-GB"/>
      </w:rPr>
      <w:t>Portugal</w:t>
    </w:r>
    <w:r w:rsidR="00CC70C1">
      <w:rPr>
        <w:lang w:val="en-GB"/>
      </w:rPr>
      <w:t>]</w:t>
    </w:r>
    <w:r w:rsidR="00F85BFA">
      <w:rPr>
        <w:lang w:val="en-GB"/>
      </w:rPr>
      <w:tab/>
    </w:r>
    <w:r w:rsidR="00F85BFA">
      <w:rPr>
        <w:lang w:val="en-GB"/>
      </w:rPr>
      <w:tab/>
      <w:t>FITTER-EU</w:t>
    </w:r>
  </w:p>
  <w:p w14:paraId="35FBDEB1" w14:textId="77777777" w:rsidR="00EA5F8A" w:rsidRDefault="00EA5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8A7"/>
    <w:multiLevelType w:val="multilevel"/>
    <w:tmpl w:val="868C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454A"/>
    <w:multiLevelType w:val="hybridMultilevel"/>
    <w:tmpl w:val="2FF057B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01CA63C9"/>
    <w:multiLevelType w:val="hybridMultilevel"/>
    <w:tmpl w:val="E2C66736"/>
    <w:lvl w:ilvl="0" w:tplc="B7B07778">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22443F4"/>
    <w:multiLevelType w:val="multilevel"/>
    <w:tmpl w:val="5974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67F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354506A"/>
    <w:multiLevelType w:val="multilevel"/>
    <w:tmpl w:val="889A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52CF5"/>
    <w:multiLevelType w:val="hybridMultilevel"/>
    <w:tmpl w:val="DD12743C"/>
    <w:lvl w:ilvl="0" w:tplc="0C0A000F">
      <w:start w:val="1"/>
      <w:numFmt w:val="decimal"/>
      <w:lvlText w:val="%1."/>
      <w:lvlJc w:val="left"/>
      <w:pPr>
        <w:ind w:left="720" w:hanging="360"/>
      </w:pPr>
      <w:rPr>
        <w:rFonts w:hint="default"/>
        <w:b/>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6257830"/>
    <w:multiLevelType w:val="multilevel"/>
    <w:tmpl w:val="3124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700DB"/>
    <w:multiLevelType w:val="hybridMultilevel"/>
    <w:tmpl w:val="D05A9014"/>
    <w:lvl w:ilvl="0" w:tplc="04090001">
      <w:start w:val="1"/>
      <w:numFmt w:val="bullet"/>
      <w:lvlText w:val=""/>
      <w:lvlJc w:val="left"/>
      <w:pPr>
        <w:ind w:left="1428" w:hanging="360"/>
      </w:pPr>
      <w:rPr>
        <w:rFonts w:ascii="Symbol" w:hAnsi="Symbol" w:hint="default"/>
        <w:b/>
        <w:i w:val="0"/>
      </w:rPr>
    </w:lvl>
    <w:lvl w:ilvl="1" w:tplc="FFFFFFFF">
      <w:start w:val="1"/>
      <w:numFmt w:val="lowerLetter"/>
      <w:lvlText w:val="%2."/>
      <w:lvlJc w:val="left"/>
      <w:pPr>
        <w:ind w:left="2148" w:hanging="360"/>
      </w:p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07D232C0"/>
    <w:multiLevelType w:val="multilevel"/>
    <w:tmpl w:val="3FD0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F7529"/>
    <w:multiLevelType w:val="multilevel"/>
    <w:tmpl w:val="D3C83B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08A2CBC"/>
    <w:multiLevelType w:val="multilevel"/>
    <w:tmpl w:val="0409001F"/>
    <w:styleLink w:val="Style3"/>
    <w:lvl w:ilvl="0">
      <w:start w:val="2"/>
      <w:numFmt w:val="decimal"/>
      <w:lvlText w:val="%1."/>
      <w:lvlJc w:val="left"/>
      <w:pPr>
        <w:ind w:left="360" w:hanging="360"/>
      </w:pPr>
    </w:lvl>
    <w:lvl w:ilvl="1">
      <w:start w:val="1"/>
      <w:numFmt w:val="decimal"/>
      <w:pStyle w:val="Sti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0E7130B"/>
    <w:multiLevelType w:val="hybridMultilevel"/>
    <w:tmpl w:val="7ABE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0C2803"/>
    <w:multiLevelType w:val="hybridMultilevel"/>
    <w:tmpl w:val="8996B65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4" w15:restartNumberingAfterBreak="0">
    <w:nsid w:val="12091663"/>
    <w:multiLevelType w:val="hybridMultilevel"/>
    <w:tmpl w:val="1FEAB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0E043A"/>
    <w:multiLevelType w:val="hybridMultilevel"/>
    <w:tmpl w:val="94D64A1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6" w15:restartNumberingAfterBreak="0">
    <w:nsid w:val="188B3CC0"/>
    <w:multiLevelType w:val="hybridMultilevel"/>
    <w:tmpl w:val="BF1E8B30"/>
    <w:lvl w:ilvl="0" w:tplc="B7B07778">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9C60959"/>
    <w:multiLevelType w:val="multilevel"/>
    <w:tmpl w:val="13CCF580"/>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1A05591C"/>
    <w:multiLevelType w:val="hybridMultilevel"/>
    <w:tmpl w:val="97F63BB8"/>
    <w:lvl w:ilvl="0" w:tplc="FFFFFFFF">
      <w:start w:val="1"/>
      <w:numFmt w:val="bullet"/>
      <w:lvlText w:val=""/>
      <w:lvlJc w:val="left"/>
      <w:pPr>
        <w:ind w:left="1068"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776" w:hanging="360"/>
      </w:pPr>
      <w:rPr>
        <w:rFonts w:ascii="Courier New" w:hAnsi="Courier New" w:cs="Courier New"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AEE5364"/>
    <w:multiLevelType w:val="hybridMultilevel"/>
    <w:tmpl w:val="B238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411A24"/>
    <w:multiLevelType w:val="hybridMultilevel"/>
    <w:tmpl w:val="82E293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D323CCE"/>
    <w:multiLevelType w:val="multilevel"/>
    <w:tmpl w:val="F916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80524"/>
    <w:multiLevelType w:val="multilevel"/>
    <w:tmpl w:val="C6CC06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ECF1619"/>
    <w:multiLevelType w:val="multilevel"/>
    <w:tmpl w:val="BFB0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B0B01"/>
    <w:multiLevelType w:val="hybridMultilevel"/>
    <w:tmpl w:val="A08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223C0F"/>
    <w:multiLevelType w:val="hybridMultilevel"/>
    <w:tmpl w:val="562A1C4E"/>
    <w:lvl w:ilvl="0" w:tplc="04090001">
      <w:start w:val="1"/>
      <w:numFmt w:val="bullet"/>
      <w:lvlText w:val=""/>
      <w:lvlJc w:val="left"/>
      <w:pPr>
        <w:ind w:left="1776" w:hanging="360"/>
      </w:pPr>
      <w:rPr>
        <w:rFonts w:ascii="Symbol" w:hAnsi="Symbol" w:hint="default"/>
        <w:b/>
        <w:i w:val="0"/>
      </w:r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6" w15:restartNumberingAfterBreak="0">
    <w:nsid w:val="228E5642"/>
    <w:multiLevelType w:val="multilevel"/>
    <w:tmpl w:val="ED50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56CD4"/>
    <w:multiLevelType w:val="multilevel"/>
    <w:tmpl w:val="87AC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561E1"/>
    <w:multiLevelType w:val="hybridMultilevel"/>
    <w:tmpl w:val="71ECD6DC"/>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9" w15:restartNumberingAfterBreak="0">
    <w:nsid w:val="267A495D"/>
    <w:multiLevelType w:val="multilevel"/>
    <w:tmpl w:val="52AC0BCE"/>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0" w15:restartNumberingAfterBreak="0">
    <w:nsid w:val="27343AF5"/>
    <w:multiLevelType w:val="multilevel"/>
    <w:tmpl w:val="F6C0B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B50BB1"/>
    <w:multiLevelType w:val="hybridMultilevel"/>
    <w:tmpl w:val="8C1A5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2D3115"/>
    <w:multiLevelType w:val="hybridMultilevel"/>
    <w:tmpl w:val="C0E6D670"/>
    <w:lvl w:ilvl="0" w:tplc="0409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3" w15:restartNumberingAfterBreak="0">
    <w:nsid w:val="2B7D1D7E"/>
    <w:multiLevelType w:val="hybridMultilevel"/>
    <w:tmpl w:val="4350DE6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4" w15:restartNumberingAfterBreak="0">
    <w:nsid w:val="2E274469"/>
    <w:multiLevelType w:val="multilevel"/>
    <w:tmpl w:val="78525AD2"/>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5" w15:restartNumberingAfterBreak="0">
    <w:nsid w:val="2ECB57AF"/>
    <w:multiLevelType w:val="hybridMultilevel"/>
    <w:tmpl w:val="1E563C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300C7A9D"/>
    <w:multiLevelType w:val="hybridMultilevel"/>
    <w:tmpl w:val="38267184"/>
    <w:lvl w:ilvl="0" w:tplc="04090001">
      <w:start w:val="1"/>
      <w:numFmt w:val="bullet"/>
      <w:lvlText w:val=""/>
      <w:lvlJc w:val="left"/>
      <w:pPr>
        <w:ind w:left="1776" w:hanging="360"/>
      </w:pPr>
      <w:rPr>
        <w:rFonts w:ascii="Symbol" w:hAnsi="Symbol" w:hint="default"/>
        <w:b/>
        <w:i w:val="0"/>
      </w:r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7" w15:restartNumberingAfterBreak="0">
    <w:nsid w:val="30CB0A87"/>
    <w:multiLevelType w:val="multilevel"/>
    <w:tmpl w:val="0F6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93B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3C12BF4"/>
    <w:multiLevelType w:val="hybridMultilevel"/>
    <w:tmpl w:val="CB52C2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34AE2FEA"/>
    <w:multiLevelType w:val="hybridMultilevel"/>
    <w:tmpl w:val="3AF06110"/>
    <w:lvl w:ilvl="0" w:tplc="04090001">
      <w:start w:val="1"/>
      <w:numFmt w:val="bullet"/>
      <w:lvlText w:val=""/>
      <w:lvlJc w:val="left"/>
      <w:pPr>
        <w:ind w:left="1428" w:hanging="360"/>
      </w:pPr>
      <w:rPr>
        <w:rFonts w:ascii="Symbol" w:hAnsi="Symbol" w:hint="default"/>
        <w:b/>
        <w:i w:val="0"/>
      </w:rPr>
    </w:lvl>
    <w:lvl w:ilvl="1" w:tplc="FFFFFFFF">
      <w:start w:val="1"/>
      <w:numFmt w:val="lowerLetter"/>
      <w:lvlText w:val="%2."/>
      <w:lvlJc w:val="left"/>
      <w:pPr>
        <w:ind w:left="2148" w:hanging="360"/>
      </w:p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1" w15:restartNumberingAfterBreak="0">
    <w:nsid w:val="34D17604"/>
    <w:multiLevelType w:val="hybridMultilevel"/>
    <w:tmpl w:val="6DF25308"/>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2" w15:restartNumberingAfterBreak="0">
    <w:nsid w:val="362C6480"/>
    <w:multiLevelType w:val="hybridMultilevel"/>
    <w:tmpl w:val="B73E633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3" w15:restartNumberingAfterBreak="0">
    <w:nsid w:val="365B7FF3"/>
    <w:multiLevelType w:val="hybridMultilevel"/>
    <w:tmpl w:val="5142ACBA"/>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D026EBD0">
      <w:numFmt w:val="bullet"/>
      <w:lvlText w:val="-"/>
      <w:lvlJc w:val="left"/>
      <w:pPr>
        <w:ind w:left="2508" w:hanging="360"/>
      </w:pPr>
      <w:rPr>
        <w:rFonts w:ascii="Calibri" w:eastAsia="Times New Roman" w:hAnsi="Calibri" w:cs="Calibri"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4" w15:restartNumberingAfterBreak="0">
    <w:nsid w:val="366204BA"/>
    <w:multiLevelType w:val="hybridMultilevel"/>
    <w:tmpl w:val="F9E2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76B41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7B26DAE"/>
    <w:multiLevelType w:val="hybridMultilevel"/>
    <w:tmpl w:val="AEF47DB6"/>
    <w:lvl w:ilvl="0" w:tplc="0409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47" w15:restartNumberingAfterBreak="0">
    <w:nsid w:val="38E26D7C"/>
    <w:multiLevelType w:val="hybridMultilevel"/>
    <w:tmpl w:val="8812A0E2"/>
    <w:lvl w:ilvl="0" w:tplc="04090001">
      <w:start w:val="1"/>
      <w:numFmt w:val="bullet"/>
      <w:lvlText w:val=""/>
      <w:lvlJc w:val="left"/>
      <w:pPr>
        <w:ind w:left="1776" w:hanging="360"/>
      </w:pPr>
      <w:rPr>
        <w:rFonts w:ascii="Symbol" w:hAnsi="Symbol" w:hint="default"/>
        <w:b/>
        <w:i w:val="0"/>
      </w:r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48" w15:restartNumberingAfterBreak="0">
    <w:nsid w:val="39B224F9"/>
    <w:multiLevelType w:val="multilevel"/>
    <w:tmpl w:val="0409001F"/>
    <w:numStyleLink w:val="Style4"/>
  </w:abstractNum>
  <w:abstractNum w:abstractNumId="49" w15:restartNumberingAfterBreak="0">
    <w:nsid w:val="3A24AB69"/>
    <w:multiLevelType w:val="multilevel"/>
    <w:tmpl w:val="9446E202"/>
    <w:lvl w:ilvl="0">
      <w:start w:val="1"/>
      <w:numFmt w:val="decimal"/>
      <w:pStyle w:val="Stile1"/>
      <w:lvlText w:val="%1."/>
      <w:lvlJc w:val="left"/>
      <w:pPr>
        <w:ind w:left="360" w:hanging="360"/>
      </w:pPr>
      <w:rPr>
        <w:rFonts w:hint="default"/>
        <w:sz w:val="32"/>
        <w:szCs w:val="32"/>
      </w:r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B8E0154"/>
    <w:multiLevelType w:val="multilevel"/>
    <w:tmpl w:val="2256BBC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3BC7E4CD"/>
    <w:multiLevelType w:val="multilevel"/>
    <w:tmpl w:val="D75A1A9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2" w15:restartNumberingAfterBreak="0">
    <w:nsid w:val="3DE6726B"/>
    <w:multiLevelType w:val="multilevel"/>
    <w:tmpl w:val="886E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4A4BFC"/>
    <w:multiLevelType w:val="hybridMultilevel"/>
    <w:tmpl w:val="867E0A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903758"/>
    <w:multiLevelType w:val="multilevel"/>
    <w:tmpl w:val="E158A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B3175A"/>
    <w:multiLevelType w:val="hybridMultilevel"/>
    <w:tmpl w:val="31DE8CBE"/>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6" w15:restartNumberingAfterBreak="0">
    <w:nsid w:val="44DF655C"/>
    <w:multiLevelType w:val="multilevel"/>
    <w:tmpl w:val="78D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CB3E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63B7E59"/>
    <w:multiLevelType w:val="hybridMultilevel"/>
    <w:tmpl w:val="E87ED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89F4ECD"/>
    <w:multiLevelType w:val="hybridMultilevel"/>
    <w:tmpl w:val="746AABEC"/>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0" w15:restartNumberingAfterBreak="0">
    <w:nsid w:val="48BC2796"/>
    <w:multiLevelType w:val="hybridMultilevel"/>
    <w:tmpl w:val="D9228E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4C232EA2"/>
    <w:multiLevelType w:val="multilevel"/>
    <w:tmpl w:val="97AE666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15:restartNumberingAfterBreak="0">
    <w:nsid w:val="4C2B4450"/>
    <w:multiLevelType w:val="multilevel"/>
    <w:tmpl w:val="CEA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C01816"/>
    <w:multiLevelType w:val="multilevel"/>
    <w:tmpl w:val="868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29761A"/>
    <w:multiLevelType w:val="hybridMultilevel"/>
    <w:tmpl w:val="3F343A60"/>
    <w:lvl w:ilvl="0" w:tplc="B6B82B92">
      <w:numFmt w:val="bullet"/>
      <w:lvlText w:val="•"/>
      <w:lvlJc w:val="left"/>
      <w:pPr>
        <w:ind w:left="720" w:hanging="360"/>
      </w:pPr>
      <w:rPr>
        <w:rFonts w:hint="default"/>
        <w:lang w:val="en-US" w:eastAsia="en-US" w:bidi="ar-SA"/>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4D643AAF"/>
    <w:multiLevelType w:val="multilevel"/>
    <w:tmpl w:val="217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C67358"/>
    <w:multiLevelType w:val="hybridMultilevel"/>
    <w:tmpl w:val="AC0CC6A2"/>
    <w:lvl w:ilvl="0" w:tplc="B7B07778">
      <w:start w:val="1"/>
      <w:numFmt w:val="bullet"/>
      <w:lvlText w:val=""/>
      <w:lvlJc w:val="left"/>
      <w:pPr>
        <w:ind w:left="720" w:hanging="360"/>
      </w:pPr>
      <w:rPr>
        <w:rFonts w:ascii="Symbol" w:hAnsi="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4DDD4DF0"/>
    <w:multiLevelType w:val="hybridMultilevel"/>
    <w:tmpl w:val="495A5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530DC9"/>
    <w:multiLevelType w:val="hybridMultilevel"/>
    <w:tmpl w:val="F2EE23FA"/>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9" w15:restartNumberingAfterBreak="0">
    <w:nsid w:val="4F4543EF"/>
    <w:multiLevelType w:val="multilevel"/>
    <w:tmpl w:val="D1C40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3D7B2C"/>
    <w:multiLevelType w:val="multilevel"/>
    <w:tmpl w:val="1256D35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1" w15:restartNumberingAfterBreak="0">
    <w:nsid w:val="51446825"/>
    <w:multiLevelType w:val="multilevel"/>
    <w:tmpl w:val="5002D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D86417"/>
    <w:multiLevelType w:val="multilevel"/>
    <w:tmpl w:val="45B0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DA3DF0"/>
    <w:multiLevelType w:val="multilevel"/>
    <w:tmpl w:val="C41C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D90E97"/>
    <w:multiLevelType w:val="hybridMultilevel"/>
    <w:tmpl w:val="D250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7633367"/>
    <w:multiLevelType w:val="multilevel"/>
    <w:tmpl w:val="48D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EB2970"/>
    <w:multiLevelType w:val="multilevel"/>
    <w:tmpl w:val="0409001F"/>
    <w:numStyleLink w:val="Style3"/>
  </w:abstractNum>
  <w:abstractNum w:abstractNumId="77" w15:restartNumberingAfterBreak="0">
    <w:nsid w:val="58661B27"/>
    <w:multiLevelType w:val="hybridMultilevel"/>
    <w:tmpl w:val="AE848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A4F5AFE"/>
    <w:multiLevelType w:val="multilevel"/>
    <w:tmpl w:val="2E2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403ACB"/>
    <w:multiLevelType w:val="multilevel"/>
    <w:tmpl w:val="80B87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7F09F1"/>
    <w:multiLevelType w:val="hybridMultilevel"/>
    <w:tmpl w:val="1B3E6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F69774F"/>
    <w:multiLevelType w:val="hybridMultilevel"/>
    <w:tmpl w:val="8D9E85DE"/>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14B465E"/>
    <w:multiLevelType w:val="multilevel"/>
    <w:tmpl w:val="98187A4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5F1A66"/>
    <w:multiLevelType w:val="hybridMultilevel"/>
    <w:tmpl w:val="CAB647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631978FB"/>
    <w:multiLevelType w:val="multilevel"/>
    <w:tmpl w:val="23A6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6F142F"/>
    <w:multiLevelType w:val="hybridMultilevel"/>
    <w:tmpl w:val="AE7A337A"/>
    <w:lvl w:ilvl="0" w:tplc="0C0A000F">
      <w:start w:val="1"/>
      <w:numFmt w:val="decimal"/>
      <w:lvlText w:val="%1."/>
      <w:lvlJc w:val="left"/>
      <w:pPr>
        <w:ind w:left="360" w:hanging="360"/>
      </w:pPr>
      <w:rPr>
        <w:rFonts w:hint="default"/>
        <w:b/>
        <w:i w:val="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6" w15:restartNumberingAfterBreak="0">
    <w:nsid w:val="658B44C9"/>
    <w:multiLevelType w:val="hybridMultilevel"/>
    <w:tmpl w:val="11F2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7561C9D"/>
    <w:multiLevelType w:val="hybridMultilevel"/>
    <w:tmpl w:val="BD68C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9D031AA"/>
    <w:multiLevelType w:val="hybridMultilevel"/>
    <w:tmpl w:val="06EE4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356855"/>
    <w:multiLevelType w:val="multilevel"/>
    <w:tmpl w:val="9F98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9D6B93"/>
    <w:multiLevelType w:val="multilevel"/>
    <w:tmpl w:val="7E5040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1" w15:restartNumberingAfterBreak="0">
    <w:nsid w:val="6F8A3E14"/>
    <w:multiLevelType w:val="multilevel"/>
    <w:tmpl w:val="2384027A"/>
    <w:lvl w:ilvl="0">
      <w:start w:val="2"/>
      <w:numFmt w:val="decimal"/>
      <w:lvlText w:val="%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16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880" w:hanging="2520"/>
      </w:pPr>
      <w:rPr>
        <w:rFonts w:hint="default"/>
      </w:rPr>
    </w:lvl>
  </w:abstractNum>
  <w:abstractNum w:abstractNumId="92" w15:restartNumberingAfterBreak="0">
    <w:nsid w:val="702E6FF0"/>
    <w:multiLevelType w:val="hybridMultilevel"/>
    <w:tmpl w:val="04BE287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3" w15:restartNumberingAfterBreak="0">
    <w:nsid w:val="70694F3A"/>
    <w:multiLevelType w:val="multilevel"/>
    <w:tmpl w:val="652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BA37FD"/>
    <w:multiLevelType w:val="hybridMultilevel"/>
    <w:tmpl w:val="26C0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26D1157"/>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pStyle w:val="Sti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738B636B"/>
    <w:multiLevelType w:val="hybridMultilevel"/>
    <w:tmpl w:val="7F02D75E"/>
    <w:lvl w:ilvl="0" w:tplc="04090001">
      <w:start w:val="1"/>
      <w:numFmt w:val="bullet"/>
      <w:lvlText w:val=""/>
      <w:lvlJc w:val="left"/>
      <w:pPr>
        <w:ind w:left="1428" w:hanging="360"/>
      </w:pPr>
      <w:rPr>
        <w:rFonts w:ascii="Symbol" w:hAnsi="Symbol" w:hint="default"/>
        <w:b/>
        <w:i w:val="0"/>
      </w:rPr>
    </w:lvl>
    <w:lvl w:ilvl="1" w:tplc="FFFFFFFF">
      <w:start w:val="1"/>
      <w:numFmt w:val="lowerLetter"/>
      <w:lvlText w:val="%2."/>
      <w:lvlJc w:val="left"/>
      <w:pPr>
        <w:ind w:left="2148" w:hanging="360"/>
      </w:p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7" w15:restartNumberingAfterBreak="0">
    <w:nsid w:val="73DE5E5E"/>
    <w:multiLevelType w:val="hybridMultilevel"/>
    <w:tmpl w:val="48FC82C4"/>
    <w:lvl w:ilvl="0" w:tplc="0409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98" w15:restartNumberingAfterBreak="0">
    <w:nsid w:val="74217276"/>
    <w:multiLevelType w:val="hybridMultilevel"/>
    <w:tmpl w:val="CEBA4D12"/>
    <w:lvl w:ilvl="0" w:tplc="0409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9" w15:restartNumberingAfterBreak="0">
    <w:nsid w:val="74EC5852"/>
    <w:multiLevelType w:val="multilevel"/>
    <w:tmpl w:val="290E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E34A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767F492E"/>
    <w:multiLevelType w:val="multilevel"/>
    <w:tmpl w:val="5F8E4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316EC4"/>
    <w:multiLevelType w:val="hybridMultilevel"/>
    <w:tmpl w:val="15D27C64"/>
    <w:lvl w:ilvl="0" w:tplc="04090003">
      <w:start w:val="1"/>
      <w:numFmt w:val="bullet"/>
      <w:lvlText w:val="o"/>
      <w:lvlJc w:val="left"/>
      <w:pPr>
        <w:ind w:left="1776" w:hanging="360"/>
      </w:pPr>
      <w:rPr>
        <w:rFonts w:ascii="Courier New" w:hAnsi="Courier New" w:cs="Courier New" w:hint="default"/>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03" w15:restartNumberingAfterBreak="0">
    <w:nsid w:val="787209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78E06C17"/>
    <w:multiLevelType w:val="multilevel"/>
    <w:tmpl w:val="17E8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EA6EA0"/>
    <w:multiLevelType w:val="multilevel"/>
    <w:tmpl w:val="622C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096AE8"/>
    <w:multiLevelType w:val="hybridMultilevel"/>
    <w:tmpl w:val="381AC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B30247F"/>
    <w:multiLevelType w:val="multilevel"/>
    <w:tmpl w:val="C992641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8" w15:restartNumberingAfterBreak="0">
    <w:nsid w:val="7C7D17B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7E025F70"/>
    <w:multiLevelType w:val="hybridMultilevel"/>
    <w:tmpl w:val="3708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FA25131"/>
    <w:multiLevelType w:val="multilevel"/>
    <w:tmpl w:val="07D4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C8775E"/>
    <w:multiLevelType w:val="hybridMultilevel"/>
    <w:tmpl w:val="286E8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85281">
    <w:abstractNumId w:val="51"/>
  </w:num>
  <w:num w:numId="2" w16cid:durableId="1260673695">
    <w:abstractNumId w:val="49"/>
  </w:num>
  <w:num w:numId="3" w16cid:durableId="750850595">
    <w:abstractNumId w:val="10"/>
  </w:num>
  <w:num w:numId="4" w16cid:durableId="1067651228">
    <w:abstractNumId w:val="22"/>
  </w:num>
  <w:num w:numId="5" w16cid:durableId="1438023109">
    <w:abstractNumId w:val="91"/>
  </w:num>
  <w:num w:numId="6" w16cid:durableId="891040064">
    <w:abstractNumId w:val="76"/>
  </w:num>
  <w:num w:numId="7" w16cid:durableId="1200239781">
    <w:abstractNumId w:val="48"/>
  </w:num>
  <w:num w:numId="8" w16cid:durableId="735667714">
    <w:abstractNumId w:val="29"/>
  </w:num>
  <w:num w:numId="9" w16cid:durableId="146167343">
    <w:abstractNumId w:val="17"/>
  </w:num>
  <w:num w:numId="10" w16cid:durableId="329716707">
    <w:abstractNumId w:val="34"/>
  </w:num>
  <w:num w:numId="11" w16cid:durableId="1793287109">
    <w:abstractNumId w:val="11"/>
  </w:num>
  <w:num w:numId="12" w16cid:durableId="2095392888">
    <w:abstractNumId w:val="95"/>
  </w:num>
  <w:num w:numId="13" w16cid:durableId="1271622661">
    <w:abstractNumId w:val="60"/>
  </w:num>
  <w:num w:numId="14" w16cid:durableId="1308975481">
    <w:abstractNumId w:val="92"/>
  </w:num>
  <w:num w:numId="15" w16cid:durableId="1008748764">
    <w:abstractNumId w:val="2"/>
  </w:num>
  <w:num w:numId="16" w16cid:durableId="1982343270">
    <w:abstractNumId w:val="16"/>
  </w:num>
  <w:num w:numId="17" w16cid:durableId="140196942">
    <w:abstractNumId w:val="66"/>
  </w:num>
  <w:num w:numId="18" w16cid:durableId="875699155">
    <w:abstractNumId w:val="39"/>
  </w:num>
  <w:num w:numId="19" w16cid:durableId="573048429">
    <w:abstractNumId w:val="49"/>
  </w:num>
  <w:num w:numId="20" w16cid:durableId="1688101103">
    <w:abstractNumId w:val="49"/>
  </w:num>
  <w:num w:numId="21" w16cid:durableId="68891498">
    <w:abstractNumId w:val="49"/>
  </w:num>
  <w:num w:numId="22" w16cid:durableId="1548909285">
    <w:abstractNumId w:val="49"/>
  </w:num>
  <w:num w:numId="23" w16cid:durableId="1957906216">
    <w:abstractNumId w:val="49"/>
  </w:num>
  <w:num w:numId="24" w16cid:durableId="113451155">
    <w:abstractNumId w:val="49"/>
  </w:num>
  <w:num w:numId="25" w16cid:durableId="2064327122">
    <w:abstractNumId w:val="49"/>
  </w:num>
  <w:num w:numId="26" w16cid:durableId="1011562818">
    <w:abstractNumId w:val="49"/>
  </w:num>
  <w:num w:numId="27" w16cid:durableId="1345668941">
    <w:abstractNumId w:val="49"/>
  </w:num>
  <w:num w:numId="28" w16cid:durableId="1248610813">
    <w:abstractNumId w:val="85"/>
  </w:num>
  <w:num w:numId="29" w16cid:durableId="964310881">
    <w:abstractNumId w:val="42"/>
  </w:num>
  <w:num w:numId="30" w16cid:durableId="1114133108">
    <w:abstractNumId w:val="49"/>
  </w:num>
  <w:num w:numId="31" w16cid:durableId="1624194668">
    <w:abstractNumId w:val="6"/>
  </w:num>
  <w:num w:numId="32" w16cid:durableId="963922880">
    <w:abstractNumId w:val="49"/>
  </w:num>
  <w:num w:numId="33" w16cid:durableId="1276257241">
    <w:abstractNumId w:val="49"/>
  </w:num>
  <w:num w:numId="34" w16cid:durableId="1980762247">
    <w:abstractNumId w:val="64"/>
  </w:num>
  <w:num w:numId="35" w16cid:durableId="719477506">
    <w:abstractNumId w:val="20"/>
  </w:num>
  <w:num w:numId="36" w16cid:durableId="993752627">
    <w:abstractNumId w:val="83"/>
  </w:num>
  <w:num w:numId="37" w16cid:durableId="2094013809">
    <w:abstractNumId w:val="35"/>
  </w:num>
  <w:num w:numId="38" w16cid:durableId="1015570466">
    <w:abstractNumId w:val="70"/>
  </w:num>
  <w:num w:numId="39" w16cid:durableId="876888831">
    <w:abstractNumId w:val="61"/>
  </w:num>
  <w:num w:numId="40" w16cid:durableId="1719282699">
    <w:abstractNumId w:val="107"/>
  </w:num>
  <w:num w:numId="41" w16cid:durableId="1408500462">
    <w:abstractNumId w:val="50"/>
  </w:num>
  <w:num w:numId="42" w16cid:durableId="285310250">
    <w:abstractNumId w:val="90"/>
  </w:num>
  <w:num w:numId="43" w16cid:durableId="1759060475">
    <w:abstractNumId w:val="53"/>
  </w:num>
  <w:num w:numId="44" w16cid:durableId="2111655769">
    <w:abstractNumId w:val="7"/>
  </w:num>
  <w:num w:numId="45" w16cid:durableId="1568683899">
    <w:abstractNumId w:val="40"/>
  </w:num>
  <w:num w:numId="46" w16cid:durableId="569343910">
    <w:abstractNumId w:val="37"/>
  </w:num>
  <w:num w:numId="47" w16cid:durableId="1952515197">
    <w:abstractNumId w:val="8"/>
  </w:num>
  <w:num w:numId="48" w16cid:durableId="1120607241">
    <w:abstractNumId w:val="0"/>
  </w:num>
  <w:num w:numId="49" w16cid:durableId="1419248494">
    <w:abstractNumId w:val="96"/>
  </w:num>
  <w:num w:numId="50" w16cid:durableId="396973648">
    <w:abstractNumId w:val="23"/>
  </w:num>
  <w:num w:numId="51" w16cid:durableId="288439622">
    <w:abstractNumId w:val="87"/>
  </w:num>
  <w:num w:numId="52" w16cid:durableId="148331748">
    <w:abstractNumId w:val="101"/>
  </w:num>
  <w:num w:numId="53" w16cid:durableId="508175279">
    <w:abstractNumId w:val="41"/>
  </w:num>
  <w:num w:numId="54" w16cid:durableId="667952053">
    <w:abstractNumId w:val="79"/>
  </w:num>
  <w:num w:numId="55" w16cid:durableId="1508519026">
    <w:abstractNumId w:val="55"/>
  </w:num>
  <w:num w:numId="56" w16cid:durableId="1880584427">
    <w:abstractNumId w:val="69"/>
  </w:num>
  <w:num w:numId="57" w16cid:durableId="550993572">
    <w:abstractNumId w:val="28"/>
  </w:num>
  <w:num w:numId="58" w16cid:durableId="746266659">
    <w:abstractNumId w:val="71"/>
  </w:num>
  <w:num w:numId="59" w16cid:durableId="1995991445">
    <w:abstractNumId w:val="68"/>
  </w:num>
  <w:num w:numId="60" w16cid:durableId="131557701">
    <w:abstractNumId w:val="54"/>
  </w:num>
  <w:num w:numId="61" w16cid:durableId="101611806">
    <w:abstractNumId w:val="43"/>
  </w:num>
  <w:num w:numId="62" w16cid:durableId="354503689">
    <w:abstractNumId w:val="82"/>
  </w:num>
  <w:num w:numId="63" w16cid:durableId="2145849556">
    <w:abstractNumId w:val="47"/>
  </w:num>
  <w:num w:numId="64" w16cid:durableId="1280408992">
    <w:abstractNumId w:val="25"/>
  </w:num>
  <w:num w:numId="65" w16cid:durableId="898177152">
    <w:abstractNumId w:val="36"/>
  </w:num>
  <w:num w:numId="66" w16cid:durableId="336856560">
    <w:abstractNumId w:val="93"/>
  </w:num>
  <w:num w:numId="67" w16cid:durableId="1732191106">
    <w:abstractNumId w:val="27"/>
  </w:num>
  <w:num w:numId="68" w16cid:durableId="1850757633">
    <w:abstractNumId w:val="65"/>
  </w:num>
  <w:num w:numId="69" w16cid:durableId="636181320">
    <w:abstractNumId w:val="56"/>
  </w:num>
  <w:num w:numId="70" w16cid:durableId="549414921">
    <w:abstractNumId w:val="110"/>
  </w:num>
  <w:num w:numId="71" w16cid:durableId="2017925451">
    <w:abstractNumId w:val="1"/>
  </w:num>
  <w:num w:numId="72" w16cid:durableId="1659570765">
    <w:abstractNumId w:val="98"/>
  </w:num>
  <w:num w:numId="73" w16cid:durableId="1900626031">
    <w:abstractNumId w:val="32"/>
  </w:num>
  <w:num w:numId="74" w16cid:durableId="618950041">
    <w:abstractNumId w:val="81"/>
  </w:num>
  <w:num w:numId="75" w16cid:durableId="1652825263">
    <w:abstractNumId w:val="18"/>
  </w:num>
  <w:num w:numId="76" w16cid:durableId="641349403">
    <w:abstractNumId w:val="46"/>
  </w:num>
  <w:num w:numId="77" w16cid:durableId="1924759426">
    <w:abstractNumId w:val="97"/>
  </w:num>
  <w:num w:numId="78" w16cid:durableId="1171874864">
    <w:abstractNumId w:val="59"/>
  </w:num>
  <w:num w:numId="79" w16cid:durableId="564026974">
    <w:abstractNumId w:val="13"/>
  </w:num>
  <w:num w:numId="80" w16cid:durableId="907888259">
    <w:abstractNumId w:val="102"/>
  </w:num>
  <w:num w:numId="81" w16cid:durableId="1163619729">
    <w:abstractNumId w:val="33"/>
  </w:num>
  <w:num w:numId="82" w16cid:durableId="198514736">
    <w:abstractNumId w:val="15"/>
  </w:num>
  <w:num w:numId="83" w16cid:durableId="677586100">
    <w:abstractNumId w:val="57"/>
  </w:num>
  <w:num w:numId="84" w16cid:durableId="1459647692">
    <w:abstractNumId w:val="103"/>
  </w:num>
  <w:num w:numId="85" w16cid:durableId="277103883">
    <w:abstractNumId w:val="100"/>
  </w:num>
  <w:num w:numId="86" w16cid:durableId="1810903664">
    <w:abstractNumId w:val="45"/>
  </w:num>
  <w:num w:numId="87" w16cid:durableId="1305087194">
    <w:abstractNumId w:val="30"/>
  </w:num>
  <w:num w:numId="88" w16cid:durableId="918440502">
    <w:abstractNumId w:val="38"/>
  </w:num>
  <w:num w:numId="89" w16cid:durableId="1004091208">
    <w:abstractNumId w:val="14"/>
  </w:num>
  <w:num w:numId="90" w16cid:durableId="362443710">
    <w:abstractNumId w:val="72"/>
  </w:num>
  <w:num w:numId="91" w16cid:durableId="309332991">
    <w:abstractNumId w:val="73"/>
  </w:num>
  <w:num w:numId="92" w16cid:durableId="1736507978">
    <w:abstractNumId w:val="104"/>
  </w:num>
  <w:num w:numId="93" w16cid:durableId="260338168">
    <w:abstractNumId w:val="21"/>
  </w:num>
  <w:num w:numId="94" w16cid:durableId="284972030">
    <w:abstractNumId w:val="75"/>
  </w:num>
  <w:num w:numId="95" w16cid:durableId="385417521">
    <w:abstractNumId w:val="77"/>
  </w:num>
  <w:num w:numId="96" w16cid:durableId="1006903391">
    <w:abstractNumId w:val="19"/>
  </w:num>
  <w:num w:numId="97" w16cid:durableId="1758138090">
    <w:abstractNumId w:val="67"/>
  </w:num>
  <w:num w:numId="98" w16cid:durableId="777331680">
    <w:abstractNumId w:val="106"/>
  </w:num>
  <w:num w:numId="99" w16cid:durableId="1775857763">
    <w:abstractNumId w:val="58"/>
  </w:num>
  <w:num w:numId="100" w16cid:durableId="776605743">
    <w:abstractNumId w:val="105"/>
  </w:num>
  <w:num w:numId="101" w16cid:durableId="558398149">
    <w:abstractNumId w:val="78"/>
  </w:num>
  <w:num w:numId="102" w16cid:durableId="716003715">
    <w:abstractNumId w:val="62"/>
  </w:num>
  <w:num w:numId="103" w16cid:durableId="1358965973">
    <w:abstractNumId w:val="9"/>
  </w:num>
  <w:num w:numId="104" w16cid:durableId="645012485">
    <w:abstractNumId w:val="3"/>
  </w:num>
  <w:num w:numId="105" w16cid:durableId="746727153">
    <w:abstractNumId w:val="26"/>
  </w:num>
  <w:num w:numId="106" w16cid:durableId="829751461">
    <w:abstractNumId w:val="5"/>
  </w:num>
  <w:num w:numId="107" w16cid:durableId="1985312920">
    <w:abstractNumId w:val="63"/>
  </w:num>
  <w:num w:numId="108" w16cid:durableId="1106273006">
    <w:abstractNumId w:val="84"/>
  </w:num>
  <w:num w:numId="109" w16cid:durableId="388961476">
    <w:abstractNumId w:val="89"/>
  </w:num>
  <w:num w:numId="110" w16cid:durableId="1667972331">
    <w:abstractNumId w:val="52"/>
  </w:num>
  <w:num w:numId="111" w16cid:durableId="1770005899">
    <w:abstractNumId w:val="4"/>
  </w:num>
  <w:num w:numId="112" w16cid:durableId="175193261">
    <w:abstractNumId w:val="108"/>
  </w:num>
  <w:num w:numId="113" w16cid:durableId="817037657">
    <w:abstractNumId w:val="94"/>
  </w:num>
  <w:num w:numId="114" w16cid:durableId="897010809">
    <w:abstractNumId w:val="109"/>
  </w:num>
  <w:num w:numId="115" w16cid:durableId="86001621">
    <w:abstractNumId w:val="111"/>
  </w:num>
  <w:num w:numId="116" w16cid:durableId="573315290">
    <w:abstractNumId w:val="12"/>
  </w:num>
  <w:num w:numId="117" w16cid:durableId="769548306">
    <w:abstractNumId w:val="80"/>
  </w:num>
  <w:num w:numId="118" w16cid:durableId="1421871451">
    <w:abstractNumId w:val="24"/>
  </w:num>
  <w:num w:numId="119" w16cid:durableId="30958702">
    <w:abstractNumId w:val="31"/>
  </w:num>
  <w:num w:numId="120" w16cid:durableId="1008871018">
    <w:abstractNumId w:val="88"/>
  </w:num>
  <w:num w:numId="121" w16cid:durableId="806043616">
    <w:abstractNumId w:val="44"/>
  </w:num>
  <w:num w:numId="122" w16cid:durableId="940530242">
    <w:abstractNumId w:val="86"/>
  </w:num>
  <w:num w:numId="123" w16cid:durableId="1061631735">
    <w:abstractNumId w:val="99"/>
  </w:num>
  <w:num w:numId="124" w16cid:durableId="879128612">
    <w:abstractNumId w:val="7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GA KOLOTOUCHKINA">
    <w15:presenceInfo w15:providerId="AD" w15:userId="S::olgakolo@ucm.es::d6be87c2-6015-4e3d-845e-8d205e44f7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AF"/>
    <w:rsid w:val="00004672"/>
    <w:rsid w:val="0000483D"/>
    <w:rsid w:val="00005999"/>
    <w:rsid w:val="00006A57"/>
    <w:rsid w:val="00006FC4"/>
    <w:rsid w:val="0001364F"/>
    <w:rsid w:val="00021F9D"/>
    <w:rsid w:val="0004094B"/>
    <w:rsid w:val="00045F03"/>
    <w:rsid w:val="000504F6"/>
    <w:rsid w:val="0006432D"/>
    <w:rsid w:val="000712CD"/>
    <w:rsid w:val="000823A1"/>
    <w:rsid w:val="00082EB8"/>
    <w:rsid w:val="000A27B3"/>
    <w:rsid w:val="000A2EEB"/>
    <w:rsid w:val="000A3A0B"/>
    <w:rsid w:val="000A40EA"/>
    <w:rsid w:val="000B5541"/>
    <w:rsid w:val="000B6C45"/>
    <w:rsid w:val="000B6E8A"/>
    <w:rsid w:val="000B7522"/>
    <w:rsid w:val="000B76ED"/>
    <w:rsid w:val="000C57D2"/>
    <w:rsid w:val="000D3449"/>
    <w:rsid w:val="000D5D14"/>
    <w:rsid w:val="000D68B0"/>
    <w:rsid w:val="000E0141"/>
    <w:rsid w:val="000E1674"/>
    <w:rsid w:val="000E1FD1"/>
    <w:rsid w:val="000E3309"/>
    <w:rsid w:val="000E6BCD"/>
    <w:rsid w:val="000E7A2B"/>
    <w:rsid w:val="000F0C04"/>
    <w:rsid w:val="000F210F"/>
    <w:rsid w:val="000F3725"/>
    <w:rsid w:val="000F50F2"/>
    <w:rsid w:val="000F51A9"/>
    <w:rsid w:val="000F56FF"/>
    <w:rsid w:val="000F577B"/>
    <w:rsid w:val="000F6F38"/>
    <w:rsid w:val="0010113A"/>
    <w:rsid w:val="0010447D"/>
    <w:rsid w:val="001100E4"/>
    <w:rsid w:val="00111073"/>
    <w:rsid w:val="001143B7"/>
    <w:rsid w:val="00120BB5"/>
    <w:rsid w:val="00120C1D"/>
    <w:rsid w:val="00123F35"/>
    <w:rsid w:val="00131DFD"/>
    <w:rsid w:val="00132E56"/>
    <w:rsid w:val="00137C83"/>
    <w:rsid w:val="0014287D"/>
    <w:rsid w:val="0014442B"/>
    <w:rsid w:val="00147C99"/>
    <w:rsid w:val="001554E8"/>
    <w:rsid w:val="00155A8F"/>
    <w:rsid w:val="00155E0B"/>
    <w:rsid w:val="0016337A"/>
    <w:rsid w:val="00167155"/>
    <w:rsid w:val="001702EC"/>
    <w:rsid w:val="001775F5"/>
    <w:rsid w:val="0018617A"/>
    <w:rsid w:val="00187EC4"/>
    <w:rsid w:val="00190CC4"/>
    <w:rsid w:val="001974DC"/>
    <w:rsid w:val="001A56F1"/>
    <w:rsid w:val="001B0234"/>
    <w:rsid w:val="001B040E"/>
    <w:rsid w:val="001B064C"/>
    <w:rsid w:val="001B075E"/>
    <w:rsid w:val="001C2739"/>
    <w:rsid w:val="001C3C55"/>
    <w:rsid w:val="001D48E2"/>
    <w:rsid w:val="001F45CB"/>
    <w:rsid w:val="002014BF"/>
    <w:rsid w:val="00201F02"/>
    <w:rsid w:val="00202A15"/>
    <w:rsid w:val="00206FA5"/>
    <w:rsid w:val="00211A32"/>
    <w:rsid w:val="00216418"/>
    <w:rsid w:val="0021754E"/>
    <w:rsid w:val="00233EF8"/>
    <w:rsid w:val="002340C1"/>
    <w:rsid w:val="00234DAE"/>
    <w:rsid w:val="00235B30"/>
    <w:rsid w:val="00242789"/>
    <w:rsid w:val="00244933"/>
    <w:rsid w:val="00245C0A"/>
    <w:rsid w:val="002520E7"/>
    <w:rsid w:val="00254E54"/>
    <w:rsid w:val="00255B60"/>
    <w:rsid w:val="00257ADA"/>
    <w:rsid w:val="00265422"/>
    <w:rsid w:val="002710DC"/>
    <w:rsid w:val="002848AB"/>
    <w:rsid w:val="002907E5"/>
    <w:rsid w:val="002953E2"/>
    <w:rsid w:val="00296FFF"/>
    <w:rsid w:val="002A04DC"/>
    <w:rsid w:val="002A1066"/>
    <w:rsid w:val="002B03C3"/>
    <w:rsid w:val="002B0EFE"/>
    <w:rsid w:val="002B1F91"/>
    <w:rsid w:val="002B4BC4"/>
    <w:rsid w:val="002B76E0"/>
    <w:rsid w:val="002C07CC"/>
    <w:rsid w:val="002C42C8"/>
    <w:rsid w:val="002C7BFB"/>
    <w:rsid w:val="002D168C"/>
    <w:rsid w:val="002D4FBB"/>
    <w:rsid w:val="002D79DB"/>
    <w:rsid w:val="002E1A57"/>
    <w:rsid w:val="002E5F1D"/>
    <w:rsid w:val="002E611C"/>
    <w:rsid w:val="002E6A66"/>
    <w:rsid w:val="002F3A82"/>
    <w:rsid w:val="002F6073"/>
    <w:rsid w:val="003050DD"/>
    <w:rsid w:val="003057D9"/>
    <w:rsid w:val="00307CA2"/>
    <w:rsid w:val="00312425"/>
    <w:rsid w:val="00315B1B"/>
    <w:rsid w:val="003279FF"/>
    <w:rsid w:val="00330062"/>
    <w:rsid w:val="00354631"/>
    <w:rsid w:val="00365088"/>
    <w:rsid w:val="00365D51"/>
    <w:rsid w:val="003705E3"/>
    <w:rsid w:val="00371C36"/>
    <w:rsid w:val="00375764"/>
    <w:rsid w:val="00375773"/>
    <w:rsid w:val="003848D0"/>
    <w:rsid w:val="003903FC"/>
    <w:rsid w:val="00390902"/>
    <w:rsid w:val="00392536"/>
    <w:rsid w:val="00393E48"/>
    <w:rsid w:val="00394C56"/>
    <w:rsid w:val="003A3A84"/>
    <w:rsid w:val="003A7999"/>
    <w:rsid w:val="003B1310"/>
    <w:rsid w:val="003B77DA"/>
    <w:rsid w:val="003C1F32"/>
    <w:rsid w:val="003C3DCF"/>
    <w:rsid w:val="003D0D67"/>
    <w:rsid w:val="003D6F46"/>
    <w:rsid w:val="003E61ED"/>
    <w:rsid w:val="003E66D9"/>
    <w:rsid w:val="003E6CF8"/>
    <w:rsid w:val="003E7C5E"/>
    <w:rsid w:val="003F03EC"/>
    <w:rsid w:val="003F35D0"/>
    <w:rsid w:val="003F6AC4"/>
    <w:rsid w:val="003F7361"/>
    <w:rsid w:val="00401EC1"/>
    <w:rsid w:val="00414336"/>
    <w:rsid w:val="00426CC3"/>
    <w:rsid w:val="00427F41"/>
    <w:rsid w:val="0043197B"/>
    <w:rsid w:val="004373F2"/>
    <w:rsid w:val="0043754B"/>
    <w:rsid w:val="00440C4C"/>
    <w:rsid w:val="00440CD0"/>
    <w:rsid w:val="00442B44"/>
    <w:rsid w:val="00444F63"/>
    <w:rsid w:val="00446549"/>
    <w:rsid w:val="004519EE"/>
    <w:rsid w:val="004520EB"/>
    <w:rsid w:val="004544AA"/>
    <w:rsid w:val="00455405"/>
    <w:rsid w:val="00457CAC"/>
    <w:rsid w:val="00464D0A"/>
    <w:rsid w:val="004740EE"/>
    <w:rsid w:val="00474660"/>
    <w:rsid w:val="004749B2"/>
    <w:rsid w:val="004763B9"/>
    <w:rsid w:val="004867FE"/>
    <w:rsid w:val="00487AA6"/>
    <w:rsid w:val="004919B2"/>
    <w:rsid w:val="00494397"/>
    <w:rsid w:val="004A1AE6"/>
    <w:rsid w:val="004A6A8C"/>
    <w:rsid w:val="004A70EE"/>
    <w:rsid w:val="004A7FD0"/>
    <w:rsid w:val="004B6F4B"/>
    <w:rsid w:val="004C17F2"/>
    <w:rsid w:val="004C1A98"/>
    <w:rsid w:val="004C4831"/>
    <w:rsid w:val="004D004E"/>
    <w:rsid w:val="004D75E2"/>
    <w:rsid w:val="004E0BD8"/>
    <w:rsid w:val="004E465C"/>
    <w:rsid w:val="00503336"/>
    <w:rsid w:val="005058D6"/>
    <w:rsid w:val="00512E97"/>
    <w:rsid w:val="0052261D"/>
    <w:rsid w:val="00522E3C"/>
    <w:rsid w:val="00523081"/>
    <w:rsid w:val="00523608"/>
    <w:rsid w:val="00523738"/>
    <w:rsid w:val="00527B19"/>
    <w:rsid w:val="00531697"/>
    <w:rsid w:val="00532C6A"/>
    <w:rsid w:val="00545FBF"/>
    <w:rsid w:val="00550166"/>
    <w:rsid w:val="00551622"/>
    <w:rsid w:val="005540E2"/>
    <w:rsid w:val="005631A6"/>
    <w:rsid w:val="005647DA"/>
    <w:rsid w:val="00566139"/>
    <w:rsid w:val="005728E4"/>
    <w:rsid w:val="005852F5"/>
    <w:rsid w:val="00585B61"/>
    <w:rsid w:val="00587591"/>
    <w:rsid w:val="0059225F"/>
    <w:rsid w:val="005959C4"/>
    <w:rsid w:val="005A0227"/>
    <w:rsid w:val="005B5DCA"/>
    <w:rsid w:val="005C370D"/>
    <w:rsid w:val="005C627A"/>
    <w:rsid w:val="005D4722"/>
    <w:rsid w:val="005D60EF"/>
    <w:rsid w:val="005D743C"/>
    <w:rsid w:val="005D75A9"/>
    <w:rsid w:val="005E1FBF"/>
    <w:rsid w:val="005E72C5"/>
    <w:rsid w:val="005F0360"/>
    <w:rsid w:val="005F1EA9"/>
    <w:rsid w:val="005F56BF"/>
    <w:rsid w:val="005F73CB"/>
    <w:rsid w:val="005F7B47"/>
    <w:rsid w:val="006026CB"/>
    <w:rsid w:val="00602F25"/>
    <w:rsid w:val="00603118"/>
    <w:rsid w:val="0060374E"/>
    <w:rsid w:val="00607060"/>
    <w:rsid w:val="00607148"/>
    <w:rsid w:val="00613A4E"/>
    <w:rsid w:val="006154A6"/>
    <w:rsid w:val="00615E78"/>
    <w:rsid w:val="00617DA5"/>
    <w:rsid w:val="00621B69"/>
    <w:rsid w:val="00622C84"/>
    <w:rsid w:val="00627E47"/>
    <w:rsid w:val="00642700"/>
    <w:rsid w:val="006430AF"/>
    <w:rsid w:val="00643A79"/>
    <w:rsid w:val="006457AC"/>
    <w:rsid w:val="00651D72"/>
    <w:rsid w:val="00652913"/>
    <w:rsid w:val="00654057"/>
    <w:rsid w:val="00654B0D"/>
    <w:rsid w:val="00657B86"/>
    <w:rsid w:val="00663F8D"/>
    <w:rsid w:val="0066461A"/>
    <w:rsid w:val="00665B2C"/>
    <w:rsid w:val="00671030"/>
    <w:rsid w:val="00676D28"/>
    <w:rsid w:val="0067749B"/>
    <w:rsid w:val="00677CCB"/>
    <w:rsid w:val="00682873"/>
    <w:rsid w:val="006834F9"/>
    <w:rsid w:val="006862C8"/>
    <w:rsid w:val="006A0B9B"/>
    <w:rsid w:val="006A767C"/>
    <w:rsid w:val="006B093D"/>
    <w:rsid w:val="006B250A"/>
    <w:rsid w:val="006C1B6C"/>
    <w:rsid w:val="006D0ED0"/>
    <w:rsid w:val="006D17BD"/>
    <w:rsid w:val="006D3765"/>
    <w:rsid w:val="006D6BE5"/>
    <w:rsid w:val="006D7401"/>
    <w:rsid w:val="006D7B94"/>
    <w:rsid w:val="006E72CE"/>
    <w:rsid w:val="006F18ED"/>
    <w:rsid w:val="007047C8"/>
    <w:rsid w:val="007070FB"/>
    <w:rsid w:val="0071165D"/>
    <w:rsid w:val="00712B46"/>
    <w:rsid w:val="007207F1"/>
    <w:rsid w:val="007234F1"/>
    <w:rsid w:val="00726015"/>
    <w:rsid w:val="00727D59"/>
    <w:rsid w:val="00730E92"/>
    <w:rsid w:val="00732A27"/>
    <w:rsid w:val="0073502D"/>
    <w:rsid w:val="0075089B"/>
    <w:rsid w:val="0075282F"/>
    <w:rsid w:val="00753932"/>
    <w:rsid w:val="00754421"/>
    <w:rsid w:val="00764254"/>
    <w:rsid w:val="007735A3"/>
    <w:rsid w:val="00773EF0"/>
    <w:rsid w:val="007763A4"/>
    <w:rsid w:val="0077771F"/>
    <w:rsid w:val="00785641"/>
    <w:rsid w:val="00786BEE"/>
    <w:rsid w:val="007939DE"/>
    <w:rsid w:val="00797240"/>
    <w:rsid w:val="007A34D6"/>
    <w:rsid w:val="007A3562"/>
    <w:rsid w:val="007B0000"/>
    <w:rsid w:val="007B1219"/>
    <w:rsid w:val="007B5B64"/>
    <w:rsid w:val="007C796E"/>
    <w:rsid w:val="007D4EEB"/>
    <w:rsid w:val="007E2103"/>
    <w:rsid w:val="007E3710"/>
    <w:rsid w:val="007E43CA"/>
    <w:rsid w:val="007E47A7"/>
    <w:rsid w:val="008017C4"/>
    <w:rsid w:val="00801E65"/>
    <w:rsid w:val="00806F50"/>
    <w:rsid w:val="008112AD"/>
    <w:rsid w:val="008118AE"/>
    <w:rsid w:val="00817AEB"/>
    <w:rsid w:val="0082007E"/>
    <w:rsid w:val="0082395F"/>
    <w:rsid w:val="00823CFB"/>
    <w:rsid w:val="00824545"/>
    <w:rsid w:val="00832E22"/>
    <w:rsid w:val="00836E8E"/>
    <w:rsid w:val="0083784B"/>
    <w:rsid w:val="008423C8"/>
    <w:rsid w:val="00845949"/>
    <w:rsid w:val="00846200"/>
    <w:rsid w:val="008529FE"/>
    <w:rsid w:val="00871B37"/>
    <w:rsid w:val="00885617"/>
    <w:rsid w:val="0088608F"/>
    <w:rsid w:val="008918A8"/>
    <w:rsid w:val="0089404D"/>
    <w:rsid w:val="008941B8"/>
    <w:rsid w:val="00896E20"/>
    <w:rsid w:val="008A16E5"/>
    <w:rsid w:val="008A6BFE"/>
    <w:rsid w:val="008B064B"/>
    <w:rsid w:val="008B1F98"/>
    <w:rsid w:val="008B37D1"/>
    <w:rsid w:val="008B4206"/>
    <w:rsid w:val="008B565E"/>
    <w:rsid w:val="008B5DE2"/>
    <w:rsid w:val="008B7999"/>
    <w:rsid w:val="008C206E"/>
    <w:rsid w:val="008C37D6"/>
    <w:rsid w:val="008C5FE7"/>
    <w:rsid w:val="008C6C49"/>
    <w:rsid w:val="008C7ECC"/>
    <w:rsid w:val="008D4935"/>
    <w:rsid w:val="008D50C8"/>
    <w:rsid w:val="008D62C1"/>
    <w:rsid w:val="008D64C3"/>
    <w:rsid w:val="008E216B"/>
    <w:rsid w:val="008F171E"/>
    <w:rsid w:val="008F3AA2"/>
    <w:rsid w:val="009031A8"/>
    <w:rsid w:val="00910964"/>
    <w:rsid w:val="009125BC"/>
    <w:rsid w:val="00917494"/>
    <w:rsid w:val="00923E95"/>
    <w:rsid w:val="009263DF"/>
    <w:rsid w:val="00927435"/>
    <w:rsid w:val="00941F3D"/>
    <w:rsid w:val="00945F12"/>
    <w:rsid w:val="009506A6"/>
    <w:rsid w:val="00955387"/>
    <w:rsid w:val="0095796F"/>
    <w:rsid w:val="00965A70"/>
    <w:rsid w:val="00973A92"/>
    <w:rsid w:val="00983004"/>
    <w:rsid w:val="00992CD3"/>
    <w:rsid w:val="0099624F"/>
    <w:rsid w:val="009A0C81"/>
    <w:rsid w:val="009A280A"/>
    <w:rsid w:val="009A46C5"/>
    <w:rsid w:val="009A5D01"/>
    <w:rsid w:val="009A6CC2"/>
    <w:rsid w:val="009C260E"/>
    <w:rsid w:val="009C2BA7"/>
    <w:rsid w:val="009C31FE"/>
    <w:rsid w:val="009C44A5"/>
    <w:rsid w:val="009C63D0"/>
    <w:rsid w:val="009D238C"/>
    <w:rsid w:val="009D3296"/>
    <w:rsid w:val="009D4323"/>
    <w:rsid w:val="009D4535"/>
    <w:rsid w:val="009E24CC"/>
    <w:rsid w:val="009E362D"/>
    <w:rsid w:val="009F2746"/>
    <w:rsid w:val="009F2DD4"/>
    <w:rsid w:val="009F3490"/>
    <w:rsid w:val="009F4F5F"/>
    <w:rsid w:val="009F75C3"/>
    <w:rsid w:val="00A03825"/>
    <w:rsid w:val="00A03F3E"/>
    <w:rsid w:val="00A0789D"/>
    <w:rsid w:val="00A224A6"/>
    <w:rsid w:val="00A27CCC"/>
    <w:rsid w:val="00A31D70"/>
    <w:rsid w:val="00A33E9C"/>
    <w:rsid w:val="00A41719"/>
    <w:rsid w:val="00A451D4"/>
    <w:rsid w:val="00A45F76"/>
    <w:rsid w:val="00A50597"/>
    <w:rsid w:val="00A5114E"/>
    <w:rsid w:val="00A53753"/>
    <w:rsid w:val="00A538FF"/>
    <w:rsid w:val="00A53B32"/>
    <w:rsid w:val="00A57A3E"/>
    <w:rsid w:val="00A60D23"/>
    <w:rsid w:val="00A64DEF"/>
    <w:rsid w:val="00A65178"/>
    <w:rsid w:val="00A65741"/>
    <w:rsid w:val="00A66E2C"/>
    <w:rsid w:val="00A71096"/>
    <w:rsid w:val="00A71E31"/>
    <w:rsid w:val="00A72A34"/>
    <w:rsid w:val="00A76D19"/>
    <w:rsid w:val="00A7762E"/>
    <w:rsid w:val="00A8231C"/>
    <w:rsid w:val="00A85698"/>
    <w:rsid w:val="00A87975"/>
    <w:rsid w:val="00A953DE"/>
    <w:rsid w:val="00A95B5D"/>
    <w:rsid w:val="00AA11EF"/>
    <w:rsid w:val="00AA4907"/>
    <w:rsid w:val="00AA4B8F"/>
    <w:rsid w:val="00AA639B"/>
    <w:rsid w:val="00AA6560"/>
    <w:rsid w:val="00AA662F"/>
    <w:rsid w:val="00AB047C"/>
    <w:rsid w:val="00AB529A"/>
    <w:rsid w:val="00AC23CC"/>
    <w:rsid w:val="00AC66F2"/>
    <w:rsid w:val="00AD1CD3"/>
    <w:rsid w:val="00AE01EB"/>
    <w:rsid w:val="00AE20C7"/>
    <w:rsid w:val="00AE38D5"/>
    <w:rsid w:val="00AF6F8F"/>
    <w:rsid w:val="00B004C3"/>
    <w:rsid w:val="00B02CE0"/>
    <w:rsid w:val="00B0564E"/>
    <w:rsid w:val="00B06255"/>
    <w:rsid w:val="00B10A50"/>
    <w:rsid w:val="00B11BC5"/>
    <w:rsid w:val="00B1534C"/>
    <w:rsid w:val="00B205C0"/>
    <w:rsid w:val="00B268B5"/>
    <w:rsid w:val="00B2694A"/>
    <w:rsid w:val="00B32F2C"/>
    <w:rsid w:val="00B367FC"/>
    <w:rsid w:val="00B401AE"/>
    <w:rsid w:val="00B4730A"/>
    <w:rsid w:val="00B50733"/>
    <w:rsid w:val="00B5575D"/>
    <w:rsid w:val="00B57D07"/>
    <w:rsid w:val="00B6265B"/>
    <w:rsid w:val="00B62E4C"/>
    <w:rsid w:val="00B6562B"/>
    <w:rsid w:val="00B74B19"/>
    <w:rsid w:val="00B74F49"/>
    <w:rsid w:val="00B754DA"/>
    <w:rsid w:val="00B834E7"/>
    <w:rsid w:val="00B8524C"/>
    <w:rsid w:val="00B9683D"/>
    <w:rsid w:val="00B96B1E"/>
    <w:rsid w:val="00B9710B"/>
    <w:rsid w:val="00B97409"/>
    <w:rsid w:val="00BA0688"/>
    <w:rsid w:val="00BA12DD"/>
    <w:rsid w:val="00BA1932"/>
    <w:rsid w:val="00BA492A"/>
    <w:rsid w:val="00BA4B15"/>
    <w:rsid w:val="00BB0BCE"/>
    <w:rsid w:val="00BB1DD2"/>
    <w:rsid w:val="00BB1F55"/>
    <w:rsid w:val="00BB2C9E"/>
    <w:rsid w:val="00BB310E"/>
    <w:rsid w:val="00BB37AA"/>
    <w:rsid w:val="00BB4E36"/>
    <w:rsid w:val="00BC565D"/>
    <w:rsid w:val="00BC5EA1"/>
    <w:rsid w:val="00BD3F59"/>
    <w:rsid w:val="00BE2726"/>
    <w:rsid w:val="00BE4119"/>
    <w:rsid w:val="00BE7A69"/>
    <w:rsid w:val="00C00CF7"/>
    <w:rsid w:val="00C03437"/>
    <w:rsid w:val="00C03472"/>
    <w:rsid w:val="00C1007E"/>
    <w:rsid w:val="00C128E6"/>
    <w:rsid w:val="00C163E4"/>
    <w:rsid w:val="00C21014"/>
    <w:rsid w:val="00C23540"/>
    <w:rsid w:val="00C24177"/>
    <w:rsid w:val="00C2452A"/>
    <w:rsid w:val="00C2796D"/>
    <w:rsid w:val="00C34D18"/>
    <w:rsid w:val="00C3671F"/>
    <w:rsid w:val="00C40755"/>
    <w:rsid w:val="00C41862"/>
    <w:rsid w:val="00C423B3"/>
    <w:rsid w:val="00C5026C"/>
    <w:rsid w:val="00C52C9B"/>
    <w:rsid w:val="00C53CAA"/>
    <w:rsid w:val="00C5431B"/>
    <w:rsid w:val="00C55F0A"/>
    <w:rsid w:val="00C5613E"/>
    <w:rsid w:val="00C57294"/>
    <w:rsid w:val="00C60BC2"/>
    <w:rsid w:val="00C62A98"/>
    <w:rsid w:val="00C677A0"/>
    <w:rsid w:val="00C72673"/>
    <w:rsid w:val="00C74EEF"/>
    <w:rsid w:val="00C77AE5"/>
    <w:rsid w:val="00C81632"/>
    <w:rsid w:val="00C8196D"/>
    <w:rsid w:val="00C82F1D"/>
    <w:rsid w:val="00C84460"/>
    <w:rsid w:val="00C90FF6"/>
    <w:rsid w:val="00CB07F5"/>
    <w:rsid w:val="00CB19DA"/>
    <w:rsid w:val="00CB1C25"/>
    <w:rsid w:val="00CC0370"/>
    <w:rsid w:val="00CC46E8"/>
    <w:rsid w:val="00CC70C1"/>
    <w:rsid w:val="00CD096B"/>
    <w:rsid w:val="00CD20E9"/>
    <w:rsid w:val="00CD64C0"/>
    <w:rsid w:val="00CE33AC"/>
    <w:rsid w:val="00CE42E9"/>
    <w:rsid w:val="00CE47A3"/>
    <w:rsid w:val="00CE5CC2"/>
    <w:rsid w:val="00CE6773"/>
    <w:rsid w:val="00CF3789"/>
    <w:rsid w:val="00CF4931"/>
    <w:rsid w:val="00CF6FCD"/>
    <w:rsid w:val="00D07764"/>
    <w:rsid w:val="00D243E2"/>
    <w:rsid w:val="00D37FAA"/>
    <w:rsid w:val="00D420B8"/>
    <w:rsid w:val="00D43196"/>
    <w:rsid w:val="00D43312"/>
    <w:rsid w:val="00D4754D"/>
    <w:rsid w:val="00D707FA"/>
    <w:rsid w:val="00D81AE2"/>
    <w:rsid w:val="00D82CFC"/>
    <w:rsid w:val="00D84468"/>
    <w:rsid w:val="00D84C96"/>
    <w:rsid w:val="00D85C46"/>
    <w:rsid w:val="00D90D21"/>
    <w:rsid w:val="00D9297C"/>
    <w:rsid w:val="00D9530C"/>
    <w:rsid w:val="00DA1943"/>
    <w:rsid w:val="00DA2D38"/>
    <w:rsid w:val="00DA5A9E"/>
    <w:rsid w:val="00DA60E0"/>
    <w:rsid w:val="00DB3B68"/>
    <w:rsid w:val="00DB5223"/>
    <w:rsid w:val="00DB5435"/>
    <w:rsid w:val="00DB6DDF"/>
    <w:rsid w:val="00DC2350"/>
    <w:rsid w:val="00DC34EA"/>
    <w:rsid w:val="00DC5FB8"/>
    <w:rsid w:val="00DE6E25"/>
    <w:rsid w:val="00DE7C99"/>
    <w:rsid w:val="00DF4C1F"/>
    <w:rsid w:val="00DF54DD"/>
    <w:rsid w:val="00DF7595"/>
    <w:rsid w:val="00E03ADC"/>
    <w:rsid w:val="00E045BC"/>
    <w:rsid w:val="00E12B45"/>
    <w:rsid w:val="00E13B54"/>
    <w:rsid w:val="00E227DB"/>
    <w:rsid w:val="00E2468E"/>
    <w:rsid w:val="00E25760"/>
    <w:rsid w:val="00E25C43"/>
    <w:rsid w:val="00E34741"/>
    <w:rsid w:val="00E34AC6"/>
    <w:rsid w:val="00E40EE5"/>
    <w:rsid w:val="00E41A4D"/>
    <w:rsid w:val="00E50CF4"/>
    <w:rsid w:val="00E511A1"/>
    <w:rsid w:val="00E51DE3"/>
    <w:rsid w:val="00E63D2F"/>
    <w:rsid w:val="00E6412B"/>
    <w:rsid w:val="00E670DE"/>
    <w:rsid w:val="00E8186A"/>
    <w:rsid w:val="00E826BF"/>
    <w:rsid w:val="00E95FCC"/>
    <w:rsid w:val="00EA5F8A"/>
    <w:rsid w:val="00EA6DA2"/>
    <w:rsid w:val="00EB0064"/>
    <w:rsid w:val="00EB2A77"/>
    <w:rsid w:val="00EB3D99"/>
    <w:rsid w:val="00EB493C"/>
    <w:rsid w:val="00EB566A"/>
    <w:rsid w:val="00EB654F"/>
    <w:rsid w:val="00EB68B4"/>
    <w:rsid w:val="00EB6E8C"/>
    <w:rsid w:val="00EC062C"/>
    <w:rsid w:val="00EC1370"/>
    <w:rsid w:val="00EC7328"/>
    <w:rsid w:val="00ED18FD"/>
    <w:rsid w:val="00ED378C"/>
    <w:rsid w:val="00ED7BEA"/>
    <w:rsid w:val="00EE0D70"/>
    <w:rsid w:val="00EE5969"/>
    <w:rsid w:val="00EF2221"/>
    <w:rsid w:val="00EF349F"/>
    <w:rsid w:val="00EF5D66"/>
    <w:rsid w:val="00EF686A"/>
    <w:rsid w:val="00F03379"/>
    <w:rsid w:val="00F0418E"/>
    <w:rsid w:val="00F072A0"/>
    <w:rsid w:val="00F07625"/>
    <w:rsid w:val="00F12FF1"/>
    <w:rsid w:val="00F1501F"/>
    <w:rsid w:val="00F20269"/>
    <w:rsid w:val="00F20CD1"/>
    <w:rsid w:val="00F27588"/>
    <w:rsid w:val="00F31081"/>
    <w:rsid w:val="00F32F7B"/>
    <w:rsid w:val="00F345D9"/>
    <w:rsid w:val="00F34DB6"/>
    <w:rsid w:val="00F43C49"/>
    <w:rsid w:val="00F447E2"/>
    <w:rsid w:val="00F51468"/>
    <w:rsid w:val="00F533C7"/>
    <w:rsid w:val="00F64914"/>
    <w:rsid w:val="00F66AAE"/>
    <w:rsid w:val="00F77EAD"/>
    <w:rsid w:val="00F84E92"/>
    <w:rsid w:val="00F85328"/>
    <w:rsid w:val="00F85BFA"/>
    <w:rsid w:val="00F915CB"/>
    <w:rsid w:val="00F960AE"/>
    <w:rsid w:val="00FA1A1D"/>
    <w:rsid w:val="00FA3CB0"/>
    <w:rsid w:val="00FA53A0"/>
    <w:rsid w:val="00FA65FC"/>
    <w:rsid w:val="00FC0427"/>
    <w:rsid w:val="00FC411F"/>
    <w:rsid w:val="00FC4D5B"/>
    <w:rsid w:val="00FC719A"/>
    <w:rsid w:val="00FD1E44"/>
    <w:rsid w:val="00FE1867"/>
    <w:rsid w:val="00FE73CB"/>
    <w:rsid w:val="00FF169B"/>
    <w:rsid w:val="00FF1FF8"/>
    <w:rsid w:val="00FF5F3A"/>
    <w:rsid w:val="00FF7F72"/>
    <w:rsid w:val="15465233"/>
    <w:rsid w:val="25682BC6"/>
    <w:rsid w:val="4DD21267"/>
    <w:rsid w:val="4F6DE2C8"/>
    <w:rsid w:val="6BDF3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3F793"/>
  <w15:docId w15:val="{65949CED-5A39-4C89-9D70-3D5D91FE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409"/>
  </w:style>
  <w:style w:type="paragraph" w:styleId="Heading1">
    <w:name w:val="heading 1"/>
    <w:basedOn w:val="Normal"/>
    <w:next w:val="Normal"/>
    <w:link w:val="Heading1Char"/>
    <w:uiPriority w:val="9"/>
    <w:qFormat/>
    <w:rsid w:val="009D329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D3296"/>
    <w:pPr>
      <w:keepNext/>
      <w:keepLines/>
      <w:spacing w:before="120" w:after="120"/>
      <w:ind w:left="576" w:hanging="576"/>
      <w:jc w:val="both"/>
      <w:outlineLvl w:val="1"/>
    </w:pPr>
    <w:rPr>
      <w:rFonts w:ascii="Roboto Medium" w:eastAsiaTheme="majorEastAsia" w:hAnsi="Roboto Medium" w:cstheme="majorBidi"/>
      <w:color w:val="000000" w:themeColor="text1"/>
      <w:sz w:val="32"/>
      <w:szCs w:val="26"/>
      <w:lang w:val="en-GB" w:eastAsia="en-GB"/>
    </w:rPr>
  </w:style>
  <w:style w:type="paragraph" w:styleId="Heading3">
    <w:name w:val="heading 3"/>
    <w:basedOn w:val="Normal"/>
    <w:next w:val="Normal"/>
    <w:link w:val="Heading3Char"/>
    <w:uiPriority w:val="9"/>
    <w:unhideWhenUsed/>
    <w:qFormat/>
    <w:rsid w:val="009D3296"/>
    <w:pPr>
      <w:keepNext/>
      <w:keepLines/>
      <w:spacing w:before="40" w:after="0"/>
      <w:ind w:left="720" w:hanging="720"/>
      <w:jc w:val="both"/>
      <w:outlineLvl w:val="2"/>
    </w:pPr>
    <w:rPr>
      <w:rFonts w:ascii="Roboto Medium" w:eastAsiaTheme="majorEastAsia" w:hAnsi="Roboto Medium" w:cstheme="majorBidi"/>
      <w:color w:val="000000" w:themeColor="text1"/>
      <w:sz w:val="28"/>
      <w:szCs w:val="24"/>
      <w:lang w:val="en-GB" w:eastAsia="en-GB"/>
    </w:rPr>
  </w:style>
  <w:style w:type="paragraph" w:styleId="Heading4">
    <w:name w:val="heading 4"/>
    <w:basedOn w:val="Normal"/>
    <w:next w:val="Normal"/>
    <w:link w:val="Heading4Char"/>
    <w:rsid w:val="009D3296"/>
    <w:pPr>
      <w:keepNext/>
      <w:keepLines/>
      <w:spacing w:before="240" w:after="40"/>
      <w:ind w:left="864" w:hanging="864"/>
      <w:jc w:val="both"/>
      <w:outlineLvl w:val="3"/>
    </w:pPr>
    <w:rPr>
      <w:rFonts w:ascii="Noto Serif" w:eastAsia="Noto Serif" w:hAnsi="Noto Serif" w:cs="Noto Serif"/>
      <w:b/>
      <w:sz w:val="24"/>
      <w:szCs w:val="24"/>
      <w:lang w:val="en-GB" w:eastAsia="en-GB"/>
    </w:rPr>
  </w:style>
  <w:style w:type="paragraph" w:styleId="Heading5">
    <w:name w:val="heading 5"/>
    <w:basedOn w:val="Normal"/>
    <w:next w:val="Normal"/>
    <w:link w:val="Heading5Char"/>
    <w:rsid w:val="009D3296"/>
    <w:pPr>
      <w:keepNext/>
      <w:keepLines/>
      <w:spacing w:before="220" w:after="40"/>
      <w:ind w:left="1008" w:hanging="1008"/>
      <w:jc w:val="both"/>
      <w:outlineLvl w:val="4"/>
    </w:pPr>
    <w:rPr>
      <w:rFonts w:ascii="Noto Serif" w:eastAsia="Noto Serif" w:hAnsi="Noto Serif" w:cs="Noto Serif"/>
      <w:b/>
      <w:lang w:val="en-GB" w:eastAsia="en-GB"/>
    </w:rPr>
  </w:style>
  <w:style w:type="paragraph" w:styleId="Heading6">
    <w:name w:val="heading 6"/>
    <w:basedOn w:val="Normal"/>
    <w:next w:val="Normal"/>
    <w:link w:val="Heading6Char"/>
    <w:rsid w:val="009D3296"/>
    <w:pPr>
      <w:keepNext/>
      <w:keepLines/>
      <w:spacing w:before="200" w:after="40"/>
      <w:ind w:left="1152" w:hanging="1152"/>
      <w:jc w:val="both"/>
      <w:outlineLvl w:val="5"/>
    </w:pPr>
    <w:rPr>
      <w:rFonts w:ascii="Noto Serif" w:eastAsia="Noto Serif" w:hAnsi="Noto Serif" w:cs="Noto Serif"/>
      <w:b/>
      <w:sz w:val="20"/>
      <w:szCs w:val="20"/>
      <w:lang w:val="en-GB" w:eastAsia="en-GB"/>
    </w:rPr>
  </w:style>
  <w:style w:type="paragraph" w:styleId="Heading7">
    <w:name w:val="heading 7"/>
    <w:basedOn w:val="Normal"/>
    <w:next w:val="Normal"/>
    <w:link w:val="Heading7Char"/>
    <w:uiPriority w:val="9"/>
    <w:semiHidden/>
    <w:unhideWhenUsed/>
    <w:qFormat/>
    <w:rsid w:val="009D3296"/>
    <w:pPr>
      <w:keepNext/>
      <w:keepLines/>
      <w:spacing w:before="200" w:after="0"/>
      <w:ind w:left="1296" w:hanging="1296"/>
      <w:jc w:val="both"/>
      <w:outlineLvl w:val="6"/>
    </w:pPr>
    <w:rPr>
      <w:rFonts w:asciiTheme="majorHAnsi" w:eastAsiaTheme="majorEastAsia" w:hAnsiTheme="majorHAnsi" w:cstheme="majorBidi"/>
      <w:i/>
      <w:iCs/>
      <w:color w:val="404040" w:themeColor="text1" w:themeTint="BF"/>
      <w:sz w:val="24"/>
      <w:szCs w:val="24"/>
      <w:lang w:val="en-GB" w:eastAsia="en-GB"/>
    </w:rPr>
  </w:style>
  <w:style w:type="paragraph" w:styleId="Heading8">
    <w:name w:val="heading 8"/>
    <w:basedOn w:val="Normal"/>
    <w:next w:val="Normal"/>
    <w:link w:val="Heading8Char"/>
    <w:uiPriority w:val="9"/>
    <w:semiHidden/>
    <w:unhideWhenUsed/>
    <w:qFormat/>
    <w:rsid w:val="009D3296"/>
    <w:pPr>
      <w:keepNext/>
      <w:keepLines/>
      <w:spacing w:before="200" w:after="0"/>
      <w:ind w:left="1440" w:hanging="1440"/>
      <w:jc w:val="both"/>
      <w:outlineLvl w:val="7"/>
    </w:pPr>
    <w:rPr>
      <w:rFonts w:asciiTheme="majorHAnsi" w:eastAsiaTheme="majorEastAsia" w:hAnsiTheme="majorHAnsi" w:cstheme="majorBidi"/>
      <w:color w:val="404040" w:themeColor="text1" w:themeTint="BF"/>
      <w:sz w:val="20"/>
      <w:szCs w:val="20"/>
      <w:lang w:val="en-GB" w:eastAsia="en-GB"/>
    </w:rPr>
  </w:style>
  <w:style w:type="paragraph" w:styleId="Heading9">
    <w:name w:val="heading 9"/>
    <w:basedOn w:val="Normal"/>
    <w:next w:val="Normal"/>
    <w:link w:val="Heading9Char"/>
    <w:uiPriority w:val="9"/>
    <w:semiHidden/>
    <w:unhideWhenUsed/>
    <w:qFormat/>
    <w:rsid w:val="009D3296"/>
    <w:pPr>
      <w:keepNext/>
      <w:keepLines/>
      <w:spacing w:before="200" w:after="0"/>
      <w:ind w:left="1584" w:hanging="1584"/>
      <w:jc w:val="both"/>
      <w:outlineLvl w:val="8"/>
    </w:pPr>
    <w:rPr>
      <w:rFonts w:asciiTheme="majorHAnsi" w:eastAsiaTheme="majorEastAsia" w:hAnsiTheme="majorHAnsi" w:cstheme="majorBidi"/>
      <w:i/>
      <w:iCs/>
      <w:color w:val="404040" w:themeColor="text1" w:themeTint="BF"/>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0AF"/>
  </w:style>
  <w:style w:type="paragraph" w:styleId="Footer">
    <w:name w:val="footer"/>
    <w:basedOn w:val="Normal"/>
    <w:link w:val="FooterChar"/>
    <w:uiPriority w:val="99"/>
    <w:unhideWhenUsed/>
    <w:rsid w:val="00643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0AF"/>
  </w:style>
  <w:style w:type="paragraph" w:styleId="BalloonText">
    <w:name w:val="Balloon Text"/>
    <w:basedOn w:val="Normal"/>
    <w:link w:val="BalloonTextChar"/>
    <w:uiPriority w:val="99"/>
    <w:semiHidden/>
    <w:unhideWhenUsed/>
    <w:rsid w:val="006430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0AF"/>
    <w:rPr>
      <w:rFonts w:ascii="Tahoma" w:hAnsi="Tahoma" w:cs="Tahoma"/>
      <w:sz w:val="16"/>
      <w:szCs w:val="16"/>
    </w:rPr>
  </w:style>
  <w:style w:type="paragraph" w:styleId="NormalWeb">
    <w:name w:val="Normal (Web)"/>
    <w:basedOn w:val="Normal"/>
    <w:uiPriority w:val="99"/>
    <w:semiHidden/>
    <w:unhideWhenUsed/>
    <w:rsid w:val="006430A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aliases w:val="PLD_FRONT_TITLE"/>
    <w:basedOn w:val="Header"/>
    <w:next w:val="Normal"/>
    <w:link w:val="TitleChar"/>
    <w:uiPriority w:val="10"/>
    <w:rsid w:val="00AA6560"/>
    <w:pPr>
      <w:tabs>
        <w:tab w:val="clear" w:pos="4680"/>
        <w:tab w:val="clear" w:pos="9360"/>
      </w:tabs>
      <w:jc w:val="center"/>
    </w:pPr>
    <w:rPr>
      <w:rFonts w:ascii="Roboto Slab" w:eastAsia="Arial Narrow" w:hAnsi="Roboto Slab" w:cs="Arial Narrow"/>
      <w:b/>
      <w:sz w:val="48"/>
      <w:szCs w:val="24"/>
      <w:lang w:val="en-GB" w:eastAsia="en-GB"/>
    </w:rPr>
  </w:style>
  <w:style w:type="character" w:customStyle="1" w:styleId="TitleChar">
    <w:name w:val="Title Char"/>
    <w:aliases w:val="PLD_FRONT_TITLE Char"/>
    <w:basedOn w:val="DefaultParagraphFont"/>
    <w:link w:val="Title"/>
    <w:uiPriority w:val="10"/>
    <w:rsid w:val="00AA6560"/>
    <w:rPr>
      <w:rFonts w:ascii="Roboto Slab" w:eastAsia="Arial Narrow" w:hAnsi="Roboto Slab" w:cs="Arial Narrow"/>
      <w:b/>
      <w:sz w:val="48"/>
      <w:szCs w:val="24"/>
      <w:lang w:val="en-GB" w:eastAsia="en-GB"/>
    </w:rPr>
  </w:style>
  <w:style w:type="table" w:styleId="TableGrid">
    <w:name w:val="Table Grid"/>
    <w:basedOn w:val="TableNormal"/>
    <w:uiPriority w:val="39"/>
    <w:rsid w:val="009D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D3296"/>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9D3296"/>
    <w:pPr>
      <w:spacing w:line="276" w:lineRule="auto"/>
      <w:outlineLvl w:val="9"/>
    </w:pPr>
    <w:rPr>
      <w:lang w:val="en-US"/>
    </w:rPr>
  </w:style>
  <w:style w:type="paragraph" w:styleId="TOC2">
    <w:name w:val="toc 2"/>
    <w:basedOn w:val="Normal"/>
    <w:next w:val="Normal"/>
    <w:autoRedefine/>
    <w:uiPriority w:val="39"/>
    <w:unhideWhenUsed/>
    <w:qFormat/>
    <w:rsid w:val="009D3296"/>
    <w:pPr>
      <w:spacing w:after="100" w:line="276" w:lineRule="auto"/>
      <w:ind w:left="220"/>
    </w:pPr>
    <w:rPr>
      <w:rFonts w:eastAsiaTheme="minorEastAsia"/>
      <w:lang w:val="en-US"/>
    </w:rPr>
  </w:style>
  <w:style w:type="paragraph" w:styleId="TOC1">
    <w:name w:val="toc 1"/>
    <w:basedOn w:val="Normal"/>
    <w:next w:val="Normal"/>
    <w:autoRedefine/>
    <w:uiPriority w:val="39"/>
    <w:unhideWhenUsed/>
    <w:qFormat/>
    <w:rsid w:val="009D3296"/>
    <w:pPr>
      <w:spacing w:after="100" w:line="276" w:lineRule="auto"/>
    </w:pPr>
    <w:rPr>
      <w:rFonts w:eastAsiaTheme="minorEastAsia"/>
      <w:lang w:val="en-US"/>
    </w:rPr>
  </w:style>
  <w:style w:type="paragraph" w:styleId="TOC3">
    <w:name w:val="toc 3"/>
    <w:basedOn w:val="Normal"/>
    <w:next w:val="Normal"/>
    <w:autoRedefine/>
    <w:uiPriority w:val="39"/>
    <w:unhideWhenUsed/>
    <w:qFormat/>
    <w:rsid w:val="009D3296"/>
    <w:pPr>
      <w:spacing w:after="100" w:line="276" w:lineRule="auto"/>
      <w:ind w:left="440"/>
    </w:pPr>
    <w:rPr>
      <w:rFonts w:eastAsiaTheme="minorEastAsia"/>
      <w:lang w:val="en-US"/>
    </w:rPr>
  </w:style>
  <w:style w:type="character" w:customStyle="1" w:styleId="Heading2Char">
    <w:name w:val="Heading 2 Char"/>
    <w:basedOn w:val="DefaultParagraphFont"/>
    <w:link w:val="Heading2"/>
    <w:uiPriority w:val="9"/>
    <w:rsid w:val="009D3296"/>
    <w:rPr>
      <w:rFonts w:ascii="Roboto Medium" w:eastAsiaTheme="majorEastAsia" w:hAnsi="Roboto Medium" w:cstheme="majorBidi"/>
      <w:color w:val="000000" w:themeColor="text1"/>
      <w:sz w:val="32"/>
      <w:szCs w:val="26"/>
      <w:lang w:val="en-GB" w:eastAsia="en-GB"/>
    </w:rPr>
  </w:style>
  <w:style w:type="character" w:customStyle="1" w:styleId="Heading3Char">
    <w:name w:val="Heading 3 Char"/>
    <w:basedOn w:val="DefaultParagraphFont"/>
    <w:link w:val="Heading3"/>
    <w:uiPriority w:val="9"/>
    <w:rsid w:val="009D3296"/>
    <w:rPr>
      <w:rFonts w:ascii="Roboto Medium" w:eastAsiaTheme="majorEastAsia" w:hAnsi="Roboto Medium" w:cstheme="majorBidi"/>
      <w:color w:val="000000" w:themeColor="text1"/>
      <w:sz w:val="28"/>
      <w:szCs w:val="24"/>
      <w:lang w:val="en-GB" w:eastAsia="en-GB"/>
    </w:rPr>
  </w:style>
  <w:style w:type="character" w:customStyle="1" w:styleId="Heading4Char">
    <w:name w:val="Heading 4 Char"/>
    <w:basedOn w:val="DefaultParagraphFont"/>
    <w:link w:val="Heading4"/>
    <w:rsid w:val="009D3296"/>
    <w:rPr>
      <w:rFonts w:ascii="Noto Serif" w:eastAsia="Noto Serif" w:hAnsi="Noto Serif" w:cs="Noto Serif"/>
      <w:b/>
      <w:sz w:val="24"/>
      <w:szCs w:val="24"/>
      <w:lang w:val="en-GB" w:eastAsia="en-GB"/>
    </w:rPr>
  </w:style>
  <w:style w:type="character" w:customStyle="1" w:styleId="Heading5Char">
    <w:name w:val="Heading 5 Char"/>
    <w:basedOn w:val="DefaultParagraphFont"/>
    <w:link w:val="Heading5"/>
    <w:rsid w:val="009D3296"/>
    <w:rPr>
      <w:rFonts w:ascii="Noto Serif" w:eastAsia="Noto Serif" w:hAnsi="Noto Serif" w:cs="Noto Serif"/>
      <w:b/>
      <w:lang w:val="en-GB" w:eastAsia="en-GB"/>
    </w:rPr>
  </w:style>
  <w:style w:type="character" w:customStyle="1" w:styleId="Heading6Char">
    <w:name w:val="Heading 6 Char"/>
    <w:basedOn w:val="DefaultParagraphFont"/>
    <w:link w:val="Heading6"/>
    <w:rsid w:val="009D3296"/>
    <w:rPr>
      <w:rFonts w:ascii="Noto Serif" w:eastAsia="Noto Serif" w:hAnsi="Noto Serif" w:cs="Noto Serif"/>
      <w:b/>
      <w:sz w:val="20"/>
      <w:szCs w:val="20"/>
      <w:lang w:val="en-GB" w:eastAsia="en-GB"/>
    </w:rPr>
  </w:style>
  <w:style w:type="character" w:customStyle="1" w:styleId="Heading7Char">
    <w:name w:val="Heading 7 Char"/>
    <w:basedOn w:val="DefaultParagraphFont"/>
    <w:link w:val="Heading7"/>
    <w:uiPriority w:val="9"/>
    <w:semiHidden/>
    <w:rsid w:val="009D3296"/>
    <w:rPr>
      <w:rFonts w:asciiTheme="majorHAnsi" w:eastAsiaTheme="majorEastAsia" w:hAnsiTheme="majorHAnsi" w:cstheme="majorBidi"/>
      <w:i/>
      <w:iCs/>
      <w:color w:val="404040" w:themeColor="text1" w:themeTint="BF"/>
      <w:sz w:val="24"/>
      <w:szCs w:val="24"/>
      <w:lang w:val="en-GB" w:eastAsia="en-GB"/>
    </w:rPr>
  </w:style>
  <w:style w:type="character" w:customStyle="1" w:styleId="Heading8Char">
    <w:name w:val="Heading 8 Char"/>
    <w:basedOn w:val="DefaultParagraphFont"/>
    <w:link w:val="Heading8"/>
    <w:uiPriority w:val="9"/>
    <w:semiHidden/>
    <w:rsid w:val="009D3296"/>
    <w:rPr>
      <w:rFonts w:asciiTheme="majorHAnsi" w:eastAsiaTheme="majorEastAsia" w:hAnsiTheme="majorHAnsi" w:cstheme="majorBidi"/>
      <w:color w:val="404040" w:themeColor="text1" w:themeTint="BF"/>
      <w:sz w:val="20"/>
      <w:szCs w:val="20"/>
      <w:lang w:val="en-GB" w:eastAsia="en-GB"/>
    </w:rPr>
  </w:style>
  <w:style w:type="character" w:customStyle="1" w:styleId="Heading9Char">
    <w:name w:val="Heading 9 Char"/>
    <w:basedOn w:val="DefaultParagraphFont"/>
    <w:link w:val="Heading9"/>
    <w:uiPriority w:val="9"/>
    <w:semiHidden/>
    <w:rsid w:val="009D3296"/>
    <w:rPr>
      <w:rFonts w:asciiTheme="majorHAnsi" w:eastAsiaTheme="majorEastAsia" w:hAnsiTheme="majorHAnsi" w:cstheme="majorBidi"/>
      <w:i/>
      <w:iCs/>
      <w:color w:val="404040" w:themeColor="text1" w:themeTint="BF"/>
      <w:sz w:val="20"/>
      <w:szCs w:val="20"/>
      <w:lang w:val="en-GB" w:eastAsia="en-GB"/>
    </w:rPr>
  </w:style>
  <w:style w:type="paragraph" w:styleId="ListParagraph">
    <w:name w:val="List Paragraph"/>
    <w:basedOn w:val="Normal"/>
    <w:uiPriority w:val="34"/>
    <w:qFormat/>
    <w:rsid w:val="00ED378C"/>
    <w:pPr>
      <w:ind w:left="720"/>
      <w:contextualSpacing/>
    </w:pPr>
  </w:style>
  <w:style w:type="table" w:customStyle="1" w:styleId="Style1">
    <w:name w:val="Style1"/>
    <w:basedOn w:val="TableNormal"/>
    <w:uiPriority w:val="99"/>
    <w:qFormat/>
    <w:rsid w:val="00EC7328"/>
    <w:pPr>
      <w:spacing w:after="0" w:line="240" w:lineRule="auto"/>
    </w:pPr>
    <w:rPr>
      <w:sz w:val="24"/>
    </w:rPr>
    <w:tblPr/>
  </w:style>
  <w:style w:type="table" w:customStyle="1" w:styleId="Style2">
    <w:name w:val="Style2"/>
    <w:basedOn w:val="TableNormal"/>
    <w:uiPriority w:val="99"/>
    <w:qFormat/>
    <w:rsid w:val="00EC7328"/>
    <w:pPr>
      <w:spacing w:after="0" w:line="240" w:lineRule="auto"/>
    </w:pPr>
    <w:tblPr/>
    <w:tcPr>
      <w:shd w:val="clear" w:color="auto" w:fill="3692A8"/>
    </w:tcPr>
  </w:style>
  <w:style w:type="paragraph" w:styleId="Subtitle">
    <w:name w:val="Subtitle"/>
    <w:basedOn w:val="Normal"/>
    <w:next w:val="Normal"/>
    <w:link w:val="SubtitleChar"/>
    <w:uiPriority w:val="11"/>
    <w:qFormat/>
    <w:rsid w:val="00BA492A"/>
    <w:pPr>
      <w:widowControl w:val="0"/>
      <w:autoSpaceDE w:val="0"/>
      <w:autoSpaceDN w:val="0"/>
      <w:spacing w:before="9" w:after="0" w:line="276" w:lineRule="auto"/>
      <w:ind w:right="1054"/>
      <w:jc w:val="both"/>
    </w:pPr>
    <w:rPr>
      <w:rFonts w:eastAsia="Avenir-Light" w:cs="Avenir-Light"/>
      <w:b/>
      <w:color w:val="F9B76A"/>
      <w:sz w:val="50"/>
      <w:lang w:val="fr-FR"/>
    </w:rPr>
  </w:style>
  <w:style w:type="character" w:customStyle="1" w:styleId="SubtitleChar">
    <w:name w:val="Subtitle Char"/>
    <w:basedOn w:val="DefaultParagraphFont"/>
    <w:link w:val="Subtitle"/>
    <w:uiPriority w:val="11"/>
    <w:rsid w:val="00BA492A"/>
    <w:rPr>
      <w:rFonts w:eastAsia="Avenir-Light" w:cs="Avenir-Light"/>
      <w:b/>
      <w:color w:val="F9B76A"/>
      <w:sz w:val="50"/>
      <w:lang w:val="fr-FR"/>
    </w:rPr>
  </w:style>
  <w:style w:type="paragraph" w:styleId="FootnoteText">
    <w:name w:val="footnote text"/>
    <w:basedOn w:val="Normal"/>
    <w:link w:val="FootnoteTextChar"/>
    <w:uiPriority w:val="99"/>
    <w:unhideWhenUsed/>
    <w:rsid w:val="002F3A82"/>
    <w:pPr>
      <w:spacing w:after="0" w:line="240" w:lineRule="auto"/>
      <w:jc w:val="both"/>
    </w:pPr>
    <w:rPr>
      <w:sz w:val="20"/>
      <w:szCs w:val="20"/>
      <w:lang w:val="en-GB"/>
    </w:rPr>
  </w:style>
  <w:style w:type="character" w:customStyle="1" w:styleId="FootnoteTextChar">
    <w:name w:val="Footnote Text Char"/>
    <w:basedOn w:val="DefaultParagraphFont"/>
    <w:link w:val="FootnoteText"/>
    <w:uiPriority w:val="99"/>
    <w:rsid w:val="002F3A82"/>
    <w:rPr>
      <w:sz w:val="20"/>
      <w:szCs w:val="20"/>
      <w:lang w:val="en-GB"/>
    </w:rPr>
  </w:style>
  <w:style w:type="character" w:styleId="FootnoteReference">
    <w:name w:val="footnote reference"/>
    <w:basedOn w:val="DefaultParagraphFont"/>
    <w:uiPriority w:val="99"/>
    <w:semiHidden/>
    <w:unhideWhenUsed/>
    <w:rsid w:val="002F3A82"/>
    <w:rPr>
      <w:vertAlign w:val="superscript"/>
    </w:rPr>
  </w:style>
  <w:style w:type="paragraph" w:customStyle="1" w:styleId="paragraph">
    <w:name w:val="paragraph"/>
    <w:basedOn w:val="Normal"/>
    <w:rsid w:val="008B37D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8B37D1"/>
  </w:style>
  <w:style w:type="character" w:customStyle="1" w:styleId="eop">
    <w:name w:val="eop"/>
    <w:basedOn w:val="DefaultParagraphFont"/>
    <w:rsid w:val="008B37D1"/>
  </w:style>
  <w:style w:type="table" w:styleId="LightList-Accent2">
    <w:name w:val="Light List Accent 2"/>
    <w:basedOn w:val="TableNormal"/>
    <w:uiPriority w:val="61"/>
    <w:rsid w:val="00EA5F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
    <w:name w:val="Light List"/>
    <w:basedOn w:val="TableNormal"/>
    <w:uiPriority w:val="61"/>
    <w:rsid w:val="00EA5F8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A5F8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numbering" w:customStyle="1" w:styleId="Style3">
    <w:name w:val="Style3"/>
    <w:uiPriority w:val="99"/>
    <w:rsid w:val="00426CC3"/>
    <w:pPr>
      <w:numPr>
        <w:numId w:val="11"/>
      </w:numPr>
    </w:pPr>
  </w:style>
  <w:style w:type="numbering" w:customStyle="1" w:styleId="Style4">
    <w:name w:val="Style4"/>
    <w:uiPriority w:val="99"/>
    <w:rsid w:val="00426CC3"/>
    <w:pPr>
      <w:numPr>
        <w:numId w:val="12"/>
      </w:numPr>
    </w:pPr>
  </w:style>
  <w:style w:type="paragraph" w:styleId="Revision">
    <w:name w:val="Revision"/>
    <w:hidden/>
    <w:uiPriority w:val="99"/>
    <w:semiHidden/>
    <w:rsid w:val="00FE73CB"/>
    <w:pPr>
      <w:spacing w:after="0" w:line="240" w:lineRule="auto"/>
    </w:pPr>
  </w:style>
  <w:style w:type="character" w:styleId="Hyperlink">
    <w:name w:val="Hyperlink"/>
    <w:basedOn w:val="DefaultParagraphFont"/>
    <w:uiPriority w:val="99"/>
    <w:unhideWhenUsed/>
    <w:rsid w:val="00245C0A"/>
    <w:rPr>
      <w:color w:val="0563C1" w:themeColor="hyperlink"/>
      <w:u w:val="single"/>
    </w:rPr>
  </w:style>
  <w:style w:type="character" w:styleId="CommentReference">
    <w:name w:val="annotation reference"/>
    <w:basedOn w:val="DefaultParagraphFont"/>
    <w:uiPriority w:val="99"/>
    <w:semiHidden/>
    <w:unhideWhenUsed/>
    <w:rsid w:val="00D82CFC"/>
    <w:rPr>
      <w:sz w:val="16"/>
      <w:szCs w:val="16"/>
    </w:rPr>
  </w:style>
  <w:style w:type="paragraph" w:styleId="CommentText">
    <w:name w:val="annotation text"/>
    <w:basedOn w:val="Normal"/>
    <w:link w:val="CommentTextChar"/>
    <w:uiPriority w:val="99"/>
    <w:unhideWhenUsed/>
    <w:rsid w:val="00D82CFC"/>
    <w:pPr>
      <w:spacing w:line="240" w:lineRule="auto"/>
    </w:pPr>
    <w:rPr>
      <w:sz w:val="20"/>
      <w:szCs w:val="20"/>
    </w:rPr>
  </w:style>
  <w:style w:type="character" w:customStyle="1" w:styleId="CommentTextChar">
    <w:name w:val="Comment Text Char"/>
    <w:basedOn w:val="DefaultParagraphFont"/>
    <w:link w:val="CommentText"/>
    <w:uiPriority w:val="99"/>
    <w:rsid w:val="00D82CFC"/>
    <w:rPr>
      <w:sz w:val="20"/>
      <w:szCs w:val="20"/>
    </w:rPr>
  </w:style>
  <w:style w:type="paragraph" w:styleId="CommentSubject">
    <w:name w:val="annotation subject"/>
    <w:basedOn w:val="CommentText"/>
    <w:next w:val="CommentText"/>
    <w:link w:val="CommentSubjectChar"/>
    <w:uiPriority w:val="99"/>
    <w:semiHidden/>
    <w:unhideWhenUsed/>
    <w:rsid w:val="00D82CFC"/>
    <w:rPr>
      <w:b/>
      <w:bCs/>
    </w:rPr>
  </w:style>
  <w:style w:type="character" w:customStyle="1" w:styleId="CommentSubjectChar">
    <w:name w:val="Comment Subject Char"/>
    <w:basedOn w:val="CommentTextChar"/>
    <w:link w:val="CommentSubject"/>
    <w:uiPriority w:val="99"/>
    <w:semiHidden/>
    <w:rsid w:val="00D82CFC"/>
    <w:rPr>
      <w:b/>
      <w:bCs/>
      <w:sz w:val="20"/>
      <w:szCs w:val="20"/>
    </w:rPr>
  </w:style>
  <w:style w:type="paragraph" w:customStyle="1" w:styleId="Stile1">
    <w:name w:val="Stile1"/>
    <w:basedOn w:val="Heading1"/>
    <w:link w:val="Stile1Carattere"/>
    <w:qFormat/>
    <w:rsid w:val="00CB07F5"/>
    <w:pPr>
      <w:numPr>
        <w:numId w:val="2"/>
      </w:numPr>
      <w:tabs>
        <w:tab w:val="left" w:pos="360"/>
      </w:tabs>
      <w:spacing w:before="240" w:after="240"/>
      <w:jc w:val="both"/>
    </w:pPr>
    <w:rPr>
      <w:rFonts w:ascii="Calibri" w:eastAsia="Calibri" w:hAnsi="Calibri" w:cs="Calibri"/>
      <w:color w:val="1F3864" w:themeColor="accent1" w:themeShade="80"/>
      <w:sz w:val="32"/>
      <w:szCs w:val="32"/>
      <w:lang w:val="en-US"/>
    </w:rPr>
  </w:style>
  <w:style w:type="character" w:customStyle="1" w:styleId="Stile1Carattere">
    <w:name w:val="Stile1 Carattere"/>
    <w:basedOn w:val="Heading1Char"/>
    <w:link w:val="Stile1"/>
    <w:rsid w:val="00CB07F5"/>
    <w:rPr>
      <w:rFonts w:ascii="Calibri" w:eastAsia="Calibri" w:hAnsi="Calibri" w:cs="Calibri"/>
      <w:b/>
      <w:bCs/>
      <w:color w:val="1F3864" w:themeColor="accent1" w:themeShade="80"/>
      <w:sz w:val="32"/>
      <w:szCs w:val="32"/>
      <w:lang w:val="en-US"/>
    </w:rPr>
  </w:style>
  <w:style w:type="numbering" w:customStyle="1" w:styleId="Style31">
    <w:name w:val="Style31"/>
    <w:uiPriority w:val="99"/>
    <w:rsid w:val="002340C1"/>
  </w:style>
  <w:style w:type="numbering" w:customStyle="1" w:styleId="Style41">
    <w:name w:val="Style41"/>
    <w:uiPriority w:val="99"/>
    <w:rsid w:val="002340C1"/>
  </w:style>
  <w:style w:type="paragraph" w:customStyle="1" w:styleId="Stile2">
    <w:name w:val="Stile2"/>
    <w:basedOn w:val="Heading2"/>
    <w:link w:val="Stile2Carattere"/>
    <w:qFormat/>
    <w:rsid w:val="00682873"/>
    <w:pPr>
      <w:numPr>
        <w:ilvl w:val="1"/>
        <w:numId w:val="6"/>
      </w:numPr>
      <w:tabs>
        <w:tab w:val="left" w:pos="0"/>
        <w:tab w:val="left" w:pos="630"/>
      </w:tabs>
      <w:ind w:left="0" w:firstLine="0"/>
    </w:pPr>
    <w:rPr>
      <w:rFonts w:cstheme="minorHAnsi"/>
      <w:b/>
      <w:bCs/>
      <w:color w:val="833C0B" w:themeColor="accent2" w:themeShade="80"/>
      <w:sz w:val="28"/>
      <w:szCs w:val="28"/>
    </w:rPr>
  </w:style>
  <w:style w:type="character" w:customStyle="1" w:styleId="Stile2Carattere">
    <w:name w:val="Stile2 Carattere"/>
    <w:basedOn w:val="Heading2Char"/>
    <w:link w:val="Stile2"/>
    <w:rsid w:val="00682873"/>
    <w:rPr>
      <w:rFonts w:ascii="Roboto Medium" w:eastAsiaTheme="majorEastAsia" w:hAnsi="Roboto Medium" w:cstheme="minorHAnsi"/>
      <w:b/>
      <w:bCs/>
      <w:color w:val="833C0B" w:themeColor="accent2" w:themeShade="80"/>
      <w:sz w:val="28"/>
      <w:szCs w:val="28"/>
      <w:lang w:val="en-GB" w:eastAsia="en-GB"/>
    </w:rPr>
  </w:style>
  <w:style w:type="paragraph" w:customStyle="1" w:styleId="Stile3">
    <w:name w:val="Stile3"/>
    <w:basedOn w:val="Heading3"/>
    <w:link w:val="Stile3Carattere"/>
    <w:qFormat/>
    <w:rsid w:val="00682873"/>
    <w:pPr>
      <w:numPr>
        <w:ilvl w:val="2"/>
        <w:numId w:val="7"/>
      </w:numPr>
      <w:ind w:left="810" w:hanging="810"/>
    </w:pPr>
    <w:rPr>
      <w:rFonts w:cstheme="minorHAnsi"/>
      <w:b/>
      <w:bCs/>
      <w:color w:val="806000" w:themeColor="accent4" w:themeShade="80"/>
      <w:sz w:val="24"/>
    </w:rPr>
  </w:style>
  <w:style w:type="character" w:customStyle="1" w:styleId="Stile3Carattere">
    <w:name w:val="Stile3 Carattere"/>
    <w:basedOn w:val="Heading3Char"/>
    <w:link w:val="Stile3"/>
    <w:rsid w:val="00682873"/>
    <w:rPr>
      <w:rFonts w:ascii="Roboto Medium" w:eastAsiaTheme="majorEastAsia" w:hAnsi="Roboto Medium" w:cstheme="minorHAnsi"/>
      <w:b/>
      <w:bCs/>
      <w:color w:val="806000" w:themeColor="accent4" w:themeShade="80"/>
      <w:sz w:val="24"/>
      <w:szCs w:val="24"/>
      <w:lang w:val="en-GB" w:eastAsia="en-GB"/>
    </w:rPr>
  </w:style>
  <w:style w:type="character" w:styleId="UnresolvedMention">
    <w:name w:val="Unresolved Mention"/>
    <w:basedOn w:val="DefaultParagraphFont"/>
    <w:uiPriority w:val="99"/>
    <w:semiHidden/>
    <w:unhideWhenUsed/>
    <w:rsid w:val="007A34D6"/>
    <w:rPr>
      <w:color w:val="605E5C"/>
      <w:shd w:val="clear" w:color="auto" w:fill="E1DFDD"/>
    </w:rPr>
  </w:style>
  <w:style w:type="character" w:styleId="Strong">
    <w:name w:val="Strong"/>
    <w:basedOn w:val="DefaultParagraphFont"/>
    <w:uiPriority w:val="22"/>
    <w:qFormat/>
    <w:rsid w:val="000712CD"/>
    <w:rPr>
      <w:b/>
      <w:bCs/>
    </w:rPr>
  </w:style>
  <w:style w:type="character" w:styleId="Emphasis">
    <w:name w:val="Emphasis"/>
    <w:basedOn w:val="DefaultParagraphFont"/>
    <w:uiPriority w:val="20"/>
    <w:qFormat/>
    <w:rsid w:val="00F64914"/>
    <w:rPr>
      <w:i/>
      <w:iCs/>
    </w:rPr>
  </w:style>
  <w:style w:type="character" w:styleId="FollowedHyperlink">
    <w:name w:val="FollowedHyperlink"/>
    <w:basedOn w:val="DefaultParagraphFont"/>
    <w:uiPriority w:val="99"/>
    <w:semiHidden/>
    <w:unhideWhenUsed/>
    <w:rsid w:val="009C2BA7"/>
    <w:rPr>
      <w:color w:val="954F72" w:themeColor="followedHyperlink"/>
      <w:u w:val="single"/>
    </w:rPr>
  </w:style>
  <w:style w:type="paragraph" w:styleId="Caption">
    <w:name w:val="caption"/>
    <w:basedOn w:val="Normal"/>
    <w:next w:val="Normal"/>
    <w:uiPriority w:val="35"/>
    <w:unhideWhenUsed/>
    <w:qFormat/>
    <w:rsid w:val="005852F5"/>
    <w:pPr>
      <w:spacing w:after="200" w:line="240" w:lineRule="auto"/>
    </w:pPr>
    <w:rPr>
      <w:rFonts w:eastAsiaTheme="minorEastAsia"/>
      <w:b/>
      <w:bCs/>
      <w:color w:val="4472C4" w:themeColor="accent1"/>
      <w:sz w:val="18"/>
      <w:szCs w:val="18"/>
      <w:lang w:val="en-US"/>
    </w:rPr>
  </w:style>
  <w:style w:type="paragraph" w:styleId="TableofFigures">
    <w:name w:val="table of figures"/>
    <w:basedOn w:val="Normal"/>
    <w:next w:val="Normal"/>
    <w:uiPriority w:val="99"/>
    <w:unhideWhenUsed/>
    <w:rsid w:val="008423C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8791">
      <w:bodyDiv w:val="1"/>
      <w:marLeft w:val="0"/>
      <w:marRight w:val="0"/>
      <w:marTop w:val="0"/>
      <w:marBottom w:val="0"/>
      <w:divBdr>
        <w:top w:val="none" w:sz="0" w:space="0" w:color="auto"/>
        <w:left w:val="none" w:sz="0" w:space="0" w:color="auto"/>
        <w:bottom w:val="none" w:sz="0" w:space="0" w:color="auto"/>
        <w:right w:val="none" w:sz="0" w:space="0" w:color="auto"/>
      </w:divBdr>
    </w:div>
    <w:div w:id="125663842">
      <w:bodyDiv w:val="1"/>
      <w:marLeft w:val="0"/>
      <w:marRight w:val="0"/>
      <w:marTop w:val="0"/>
      <w:marBottom w:val="0"/>
      <w:divBdr>
        <w:top w:val="none" w:sz="0" w:space="0" w:color="auto"/>
        <w:left w:val="none" w:sz="0" w:space="0" w:color="auto"/>
        <w:bottom w:val="none" w:sz="0" w:space="0" w:color="auto"/>
        <w:right w:val="none" w:sz="0" w:space="0" w:color="auto"/>
      </w:divBdr>
    </w:div>
    <w:div w:id="204561711">
      <w:bodyDiv w:val="1"/>
      <w:marLeft w:val="0"/>
      <w:marRight w:val="0"/>
      <w:marTop w:val="0"/>
      <w:marBottom w:val="0"/>
      <w:divBdr>
        <w:top w:val="none" w:sz="0" w:space="0" w:color="auto"/>
        <w:left w:val="none" w:sz="0" w:space="0" w:color="auto"/>
        <w:bottom w:val="none" w:sz="0" w:space="0" w:color="auto"/>
        <w:right w:val="none" w:sz="0" w:space="0" w:color="auto"/>
      </w:divBdr>
    </w:div>
    <w:div w:id="231626351">
      <w:bodyDiv w:val="1"/>
      <w:marLeft w:val="0"/>
      <w:marRight w:val="0"/>
      <w:marTop w:val="0"/>
      <w:marBottom w:val="0"/>
      <w:divBdr>
        <w:top w:val="none" w:sz="0" w:space="0" w:color="auto"/>
        <w:left w:val="none" w:sz="0" w:space="0" w:color="auto"/>
        <w:bottom w:val="none" w:sz="0" w:space="0" w:color="auto"/>
        <w:right w:val="none" w:sz="0" w:space="0" w:color="auto"/>
      </w:divBdr>
    </w:div>
    <w:div w:id="283123086">
      <w:bodyDiv w:val="1"/>
      <w:marLeft w:val="0"/>
      <w:marRight w:val="0"/>
      <w:marTop w:val="0"/>
      <w:marBottom w:val="0"/>
      <w:divBdr>
        <w:top w:val="none" w:sz="0" w:space="0" w:color="auto"/>
        <w:left w:val="none" w:sz="0" w:space="0" w:color="auto"/>
        <w:bottom w:val="none" w:sz="0" w:space="0" w:color="auto"/>
        <w:right w:val="none" w:sz="0" w:space="0" w:color="auto"/>
      </w:divBdr>
    </w:div>
    <w:div w:id="353769183">
      <w:bodyDiv w:val="1"/>
      <w:marLeft w:val="0"/>
      <w:marRight w:val="0"/>
      <w:marTop w:val="0"/>
      <w:marBottom w:val="0"/>
      <w:divBdr>
        <w:top w:val="none" w:sz="0" w:space="0" w:color="auto"/>
        <w:left w:val="none" w:sz="0" w:space="0" w:color="auto"/>
        <w:bottom w:val="none" w:sz="0" w:space="0" w:color="auto"/>
        <w:right w:val="none" w:sz="0" w:space="0" w:color="auto"/>
      </w:divBdr>
    </w:div>
    <w:div w:id="358244662">
      <w:bodyDiv w:val="1"/>
      <w:marLeft w:val="0"/>
      <w:marRight w:val="0"/>
      <w:marTop w:val="0"/>
      <w:marBottom w:val="0"/>
      <w:divBdr>
        <w:top w:val="none" w:sz="0" w:space="0" w:color="auto"/>
        <w:left w:val="none" w:sz="0" w:space="0" w:color="auto"/>
        <w:bottom w:val="none" w:sz="0" w:space="0" w:color="auto"/>
        <w:right w:val="none" w:sz="0" w:space="0" w:color="auto"/>
      </w:divBdr>
    </w:div>
    <w:div w:id="437919355">
      <w:bodyDiv w:val="1"/>
      <w:marLeft w:val="0"/>
      <w:marRight w:val="0"/>
      <w:marTop w:val="0"/>
      <w:marBottom w:val="0"/>
      <w:divBdr>
        <w:top w:val="none" w:sz="0" w:space="0" w:color="auto"/>
        <w:left w:val="none" w:sz="0" w:space="0" w:color="auto"/>
        <w:bottom w:val="none" w:sz="0" w:space="0" w:color="auto"/>
        <w:right w:val="none" w:sz="0" w:space="0" w:color="auto"/>
      </w:divBdr>
    </w:div>
    <w:div w:id="438764288">
      <w:bodyDiv w:val="1"/>
      <w:marLeft w:val="0"/>
      <w:marRight w:val="0"/>
      <w:marTop w:val="0"/>
      <w:marBottom w:val="0"/>
      <w:divBdr>
        <w:top w:val="none" w:sz="0" w:space="0" w:color="auto"/>
        <w:left w:val="none" w:sz="0" w:space="0" w:color="auto"/>
        <w:bottom w:val="none" w:sz="0" w:space="0" w:color="auto"/>
        <w:right w:val="none" w:sz="0" w:space="0" w:color="auto"/>
      </w:divBdr>
    </w:div>
    <w:div w:id="439763675">
      <w:bodyDiv w:val="1"/>
      <w:marLeft w:val="0"/>
      <w:marRight w:val="0"/>
      <w:marTop w:val="0"/>
      <w:marBottom w:val="0"/>
      <w:divBdr>
        <w:top w:val="none" w:sz="0" w:space="0" w:color="auto"/>
        <w:left w:val="none" w:sz="0" w:space="0" w:color="auto"/>
        <w:bottom w:val="none" w:sz="0" w:space="0" w:color="auto"/>
        <w:right w:val="none" w:sz="0" w:space="0" w:color="auto"/>
      </w:divBdr>
    </w:div>
    <w:div w:id="448354009">
      <w:bodyDiv w:val="1"/>
      <w:marLeft w:val="0"/>
      <w:marRight w:val="0"/>
      <w:marTop w:val="0"/>
      <w:marBottom w:val="0"/>
      <w:divBdr>
        <w:top w:val="none" w:sz="0" w:space="0" w:color="auto"/>
        <w:left w:val="none" w:sz="0" w:space="0" w:color="auto"/>
        <w:bottom w:val="none" w:sz="0" w:space="0" w:color="auto"/>
        <w:right w:val="none" w:sz="0" w:space="0" w:color="auto"/>
      </w:divBdr>
    </w:div>
    <w:div w:id="474644156">
      <w:bodyDiv w:val="1"/>
      <w:marLeft w:val="0"/>
      <w:marRight w:val="0"/>
      <w:marTop w:val="0"/>
      <w:marBottom w:val="0"/>
      <w:divBdr>
        <w:top w:val="none" w:sz="0" w:space="0" w:color="auto"/>
        <w:left w:val="none" w:sz="0" w:space="0" w:color="auto"/>
        <w:bottom w:val="none" w:sz="0" w:space="0" w:color="auto"/>
        <w:right w:val="none" w:sz="0" w:space="0" w:color="auto"/>
      </w:divBdr>
    </w:div>
    <w:div w:id="509755155">
      <w:bodyDiv w:val="1"/>
      <w:marLeft w:val="0"/>
      <w:marRight w:val="0"/>
      <w:marTop w:val="0"/>
      <w:marBottom w:val="0"/>
      <w:divBdr>
        <w:top w:val="none" w:sz="0" w:space="0" w:color="auto"/>
        <w:left w:val="none" w:sz="0" w:space="0" w:color="auto"/>
        <w:bottom w:val="none" w:sz="0" w:space="0" w:color="auto"/>
        <w:right w:val="none" w:sz="0" w:space="0" w:color="auto"/>
      </w:divBdr>
    </w:div>
    <w:div w:id="530993342">
      <w:bodyDiv w:val="1"/>
      <w:marLeft w:val="0"/>
      <w:marRight w:val="0"/>
      <w:marTop w:val="0"/>
      <w:marBottom w:val="0"/>
      <w:divBdr>
        <w:top w:val="none" w:sz="0" w:space="0" w:color="auto"/>
        <w:left w:val="none" w:sz="0" w:space="0" w:color="auto"/>
        <w:bottom w:val="none" w:sz="0" w:space="0" w:color="auto"/>
        <w:right w:val="none" w:sz="0" w:space="0" w:color="auto"/>
      </w:divBdr>
    </w:div>
    <w:div w:id="587810056">
      <w:bodyDiv w:val="1"/>
      <w:marLeft w:val="0"/>
      <w:marRight w:val="0"/>
      <w:marTop w:val="0"/>
      <w:marBottom w:val="0"/>
      <w:divBdr>
        <w:top w:val="none" w:sz="0" w:space="0" w:color="auto"/>
        <w:left w:val="none" w:sz="0" w:space="0" w:color="auto"/>
        <w:bottom w:val="none" w:sz="0" w:space="0" w:color="auto"/>
        <w:right w:val="none" w:sz="0" w:space="0" w:color="auto"/>
      </w:divBdr>
    </w:div>
    <w:div w:id="618801338">
      <w:bodyDiv w:val="1"/>
      <w:marLeft w:val="0"/>
      <w:marRight w:val="0"/>
      <w:marTop w:val="0"/>
      <w:marBottom w:val="0"/>
      <w:divBdr>
        <w:top w:val="none" w:sz="0" w:space="0" w:color="auto"/>
        <w:left w:val="none" w:sz="0" w:space="0" w:color="auto"/>
        <w:bottom w:val="none" w:sz="0" w:space="0" w:color="auto"/>
        <w:right w:val="none" w:sz="0" w:space="0" w:color="auto"/>
      </w:divBdr>
    </w:div>
    <w:div w:id="660042870">
      <w:bodyDiv w:val="1"/>
      <w:marLeft w:val="0"/>
      <w:marRight w:val="0"/>
      <w:marTop w:val="0"/>
      <w:marBottom w:val="0"/>
      <w:divBdr>
        <w:top w:val="none" w:sz="0" w:space="0" w:color="auto"/>
        <w:left w:val="none" w:sz="0" w:space="0" w:color="auto"/>
        <w:bottom w:val="none" w:sz="0" w:space="0" w:color="auto"/>
        <w:right w:val="none" w:sz="0" w:space="0" w:color="auto"/>
      </w:divBdr>
    </w:div>
    <w:div w:id="679166671">
      <w:bodyDiv w:val="1"/>
      <w:marLeft w:val="0"/>
      <w:marRight w:val="0"/>
      <w:marTop w:val="0"/>
      <w:marBottom w:val="0"/>
      <w:divBdr>
        <w:top w:val="none" w:sz="0" w:space="0" w:color="auto"/>
        <w:left w:val="none" w:sz="0" w:space="0" w:color="auto"/>
        <w:bottom w:val="none" w:sz="0" w:space="0" w:color="auto"/>
        <w:right w:val="none" w:sz="0" w:space="0" w:color="auto"/>
      </w:divBdr>
    </w:div>
    <w:div w:id="781609397">
      <w:bodyDiv w:val="1"/>
      <w:marLeft w:val="0"/>
      <w:marRight w:val="0"/>
      <w:marTop w:val="0"/>
      <w:marBottom w:val="0"/>
      <w:divBdr>
        <w:top w:val="none" w:sz="0" w:space="0" w:color="auto"/>
        <w:left w:val="none" w:sz="0" w:space="0" w:color="auto"/>
        <w:bottom w:val="none" w:sz="0" w:space="0" w:color="auto"/>
        <w:right w:val="none" w:sz="0" w:space="0" w:color="auto"/>
      </w:divBdr>
    </w:div>
    <w:div w:id="852112263">
      <w:bodyDiv w:val="1"/>
      <w:marLeft w:val="0"/>
      <w:marRight w:val="0"/>
      <w:marTop w:val="0"/>
      <w:marBottom w:val="0"/>
      <w:divBdr>
        <w:top w:val="none" w:sz="0" w:space="0" w:color="auto"/>
        <w:left w:val="none" w:sz="0" w:space="0" w:color="auto"/>
        <w:bottom w:val="none" w:sz="0" w:space="0" w:color="auto"/>
        <w:right w:val="none" w:sz="0" w:space="0" w:color="auto"/>
      </w:divBdr>
    </w:div>
    <w:div w:id="899366483">
      <w:bodyDiv w:val="1"/>
      <w:marLeft w:val="0"/>
      <w:marRight w:val="0"/>
      <w:marTop w:val="0"/>
      <w:marBottom w:val="0"/>
      <w:divBdr>
        <w:top w:val="none" w:sz="0" w:space="0" w:color="auto"/>
        <w:left w:val="none" w:sz="0" w:space="0" w:color="auto"/>
        <w:bottom w:val="none" w:sz="0" w:space="0" w:color="auto"/>
        <w:right w:val="none" w:sz="0" w:space="0" w:color="auto"/>
      </w:divBdr>
    </w:div>
    <w:div w:id="954288023">
      <w:bodyDiv w:val="1"/>
      <w:marLeft w:val="0"/>
      <w:marRight w:val="0"/>
      <w:marTop w:val="0"/>
      <w:marBottom w:val="0"/>
      <w:divBdr>
        <w:top w:val="none" w:sz="0" w:space="0" w:color="auto"/>
        <w:left w:val="none" w:sz="0" w:space="0" w:color="auto"/>
        <w:bottom w:val="none" w:sz="0" w:space="0" w:color="auto"/>
        <w:right w:val="none" w:sz="0" w:space="0" w:color="auto"/>
      </w:divBdr>
    </w:div>
    <w:div w:id="1008798056">
      <w:bodyDiv w:val="1"/>
      <w:marLeft w:val="0"/>
      <w:marRight w:val="0"/>
      <w:marTop w:val="0"/>
      <w:marBottom w:val="0"/>
      <w:divBdr>
        <w:top w:val="none" w:sz="0" w:space="0" w:color="auto"/>
        <w:left w:val="none" w:sz="0" w:space="0" w:color="auto"/>
        <w:bottom w:val="none" w:sz="0" w:space="0" w:color="auto"/>
        <w:right w:val="none" w:sz="0" w:space="0" w:color="auto"/>
      </w:divBdr>
    </w:div>
    <w:div w:id="1024674896">
      <w:bodyDiv w:val="1"/>
      <w:marLeft w:val="0"/>
      <w:marRight w:val="0"/>
      <w:marTop w:val="0"/>
      <w:marBottom w:val="0"/>
      <w:divBdr>
        <w:top w:val="none" w:sz="0" w:space="0" w:color="auto"/>
        <w:left w:val="none" w:sz="0" w:space="0" w:color="auto"/>
        <w:bottom w:val="none" w:sz="0" w:space="0" w:color="auto"/>
        <w:right w:val="none" w:sz="0" w:space="0" w:color="auto"/>
      </w:divBdr>
    </w:div>
    <w:div w:id="1045980208">
      <w:bodyDiv w:val="1"/>
      <w:marLeft w:val="0"/>
      <w:marRight w:val="0"/>
      <w:marTop w:val="0"/>
      <w:marBottom w:val="0"/>
      <w:divBdr>
        <w:top w:val="none" w:sz="0" w:space="0" w:color="auto"/>
        <w:left w:val="none" w:sz="0" w:space="0" w:color="auto"/>
        <w:bottom w:val="none" w:sz="0" w:space="0" w:color="auto"/>
        <w:right w:val="none" w:sz="0" w:space="0" w:color="auto"/>
      </w:divBdr>
    </w:div>
    <w:div w:id="1067799785">
      <w:bodyDiv w:val="1"/>
      <w:marLeft w:val="0"/>
      <w:marRight w:val="0"/>
      <w:marTop w:val="0"/>
      <w:marBottom w:val="0"/>
      <w:divBdr>
        <w:top w:val="none" w:sz="0" w:space="0" w:color="auto"/>
        <w:left w:val="none" w:sz="0" w:space="0" w:color="auto"/>
        <w:bottom w:val="none" w:sz="0" w:space="0" w:color="auto"/>
        <w:right w:val="none" w:sz="0" w:space="0" w:color="auto"/>
      </w:divBdr>
    </w:div>
    <w:div w:id="1102142479">
      <w:bodyDiv w:val="1"/>
      <w:marLeft w:val="0"/>
      <w:marRight w:val="0"/>
      <w:marTop w:val="0"/>
      <w:marBottom w:val="0"/>
      <w:divBdr>
        <w:top w:val="none" w:sz="0" w:space="0" w:color="auto"/>
        <w:left w:val="none" w:sz="0" w:space="0" w:color="auto"/>
        <w:bottom w:val="none" w:sz="0" w:space="0" w:color="auto"/>
        <w:right w:val="none" w:sz="0" w:space="0" w:color="auto"/>
      </w:divBdr>
    </w:div>
    <w:div w:id="1131243016">
      <w:bodyDiv w:val="1"/>
      <w:marLeft w:val="0"/>
      <w:marRight w:val="0"/>
      <w:marTop w:val="0"/>
      <w:marBottom w:val="0"/>
      <w:divBdr>
        <w:top w:val="none" w:sz="0" w:space="0" w:color="auto"/>
        <w:left w:val="none" w:sz="0" w:space="0" w:color="auto"/>
        <w:bottom w:val="none" w:sz="0" w:space="0" w:color="auto"/>
        <w:right w:val="none" w:sz="0" w:space="0" w:color="auto"/>
      </w:divBdr>
    </w:div>
    <w:div w:id="1142045233">
      <w:bodyDiv w:val="1"/>
      <w:marLeft w:val="0"/>
      <w:marRight w:val="0"/>
      <w:marTop w:val="0"/>
      <w:marBottom w:val="0"/>
      <w:divBdr>
        <w:top w:val="none" w:sz="0" w:space="0" w:color="auto"/>
        <w:left w:val="none" w:sz="0" w:space="0" w:color="auto"/>
        <w:bottom w:val="none" w:sz="0" w:space="0" w:color="auto"/>
        <w:right w:val="none" w:sz="0" w:space="0" w:color="auto"/>
      </w:divBdr>
    </w:div>
    <w:div w:id="1288010056">
      <w:bodyDiv w:val="1"/>
      <w:marLeft w:val="0"/>
      <w:marRight w:val="0"/>
      <w:marTop w:val="0"/>
      <w:marBottom w:val="0"/>
      <w:divBdr>
        <w:top w:val="none" w:sz="0" w:space="0" w:color="auto"/>
        <w:left w:val="none" w:sz="0" w:space="0" w:color="auto"/>
        <w:bottom w:val="none" w:sz="0" w:space="0" w:color="auto"/>
        <w:right w:val="none" w:sz="0" w:space="0" w:color="auto"/>
      </w:divBdr>
    </w:div>
    <w:div w:id="1327435453">
      <w:bodyDiv w:val="1"/>
      <w:marLeft w:val="0"/>
      <w:marRight w:val="0"/>
      <w:marTop w:val="0"/>
      <w:marBottom w:val="0"/>
      <w:divBdr>
        <w:top w:val="none" w:sz="0" w:space="0" w:color="auto"/>
        <w:left w:val="none" w:sz="0" w:space="0" w:color="auto"/>
        <w:bottom w:val="none" w:sz="0" w:space="0" w:color="auto"/>
        <w:right w:val="none" w:sz="0" w:space="0" w:color="auto"/>
      </w:divBdr>
    </w:div>
    <w:div w:id="1474180629">
      <w:bodyDiv w:val="1"/>
      <w:marLeft w:val="0"/>
      <w:marRight w:val="0"/>
      <w:marTop w:val="0"/>
      <w:marBottom w:val="0"/>
      <w:divBdr>
        <w:top w:val="none" w:sz="0" w:space="0" w:color="auto"/>
        <w:left w:val="none" w:sz="0" w:space="0" w:color="auto"/>
        <w:bottom w:val="none" w:sz="0" w:space="0" w:color="auto"/>
        <w:right w:val="none" w:sz="0" w:space="0" w:color="auto"/>
      </w:divBdr>
      <w:divsChild>
        <w:div w:id="1847355866">
          <w:marLeft w:val="0"/>
          <w:marRight w:val="0"/>
          <w:marTop w:val="0"/>
          <w:marBottom w:val="0"/>
          <w:divBdr>
            <w:top w:val="none" w:sz="0" w:space="0" w:color="auto"/>
            <w:left w:val="none" w:sz="0" w:space="0" w:color="auto"/>
            <w:bottom w:val="none" w:sz="0" w:space="0" w:color="auto"/>
            <w:right w:val="none" w:sz="0" w:space="0" w:color="auto"/>
          </w:divBdr>
          <w:divsChild>
            <w:div w:id="1959488939">
              <w:marLeft w:val="0"/>
              <w:marRight w:val="0"/>
              <w:marTop w:val="0"/>
              <w:marBottom w:val="0"/>
              <w:divBdr>
                <w:top w:val="none" w:sz="0" w:space="0" w:color="auto"/>
                <w:left w:val="none" w:sz="0" w:space="0" w:color="auto"/>
                <w:bottom w:val="none" w:sz="0" w:space="0" w:color="auto"/>
                <w:right w:val="none" w:sz="0" w:space="0" w:color="auto"/>
              </w:divBdr>
            </w:div>
          </w:divsChild>
        </w:div>
        <w:div w:id="1925452972">
          <w:marLeft w:val="0"/>
          <w:marRight w:val="0"/>
          <w:marTop w:val="0"/>
          <w:marBottom w:val="0"/>
          <w:divBdr>
            <w:top w:val="none" w:sz="0" w:space="0" w:color="auto"/>
            <w:left w:val="none" w:sz="0" w:space="0" w:color="auto"/>
            <w:bottom w:val="none" w:sz="0" w:space="0" w:color="auto"/>
            <w:right w:val="none" w:sz="0" w:space="0" w:color="auto"/>
          </w:divBdr>
          <w:divsChild>
            <w:div w:id="1970623970">
              <w:marLeft w:val="0"/>
              <w:marRight w:val="0"/>
              <w:marTop w:val="0"/>
              <w:marBottom w:val="0"/>
              <w:divBdr>
                <w:top w:val="none" w:sz="0" w:space="0" w:color="auto"/>
                <w:left w:val="none" w:sz="0" w:space="0" w:color="auto"/>
                <w:bottom w:val="none" w:sz="0" w:space="0" w:color="auto"/>
                <w:right w:val="none" w:sz="0" w:space="0" w:color="auto"/>
              </w:divBdr>
            </w:div>
          </w:divsChild>
        </w:div>
        <w:div w:id="1170678554">
          <w:marLeft w:val="0"/>
          <w:marRight w:val="0"/>
          <w:marTop w:val="0"/>
          <w:marBottom w:val="0"/>
          <w:divBdr>
            <w:top w:val="none" w:sz="0" w:space="0" w:color="auto"/>
            <w:left w:val="none" w:sz="0" w:space="0" w:color="auto"/>
            <w:bottom w:val="none" w:sz="0" w:space="0" w:color="auto"/>
            <w:right w:val="none" w:sz="0" w:space="0" w:color="auto"/>
          </w:divBdr>
          <w:divsChild>
            <w:div w:id="268053272">
              <w:marLeft w:val="0"/>
              <w:marRight w:val="0"/>
              <w:marTop w:val="0"/>
              <w:marBottom w:val="0"/>
              <w:divBdr>
                <w:top w:val="none" w:sz="0" w:space="0" w:color="auto"/>
                <w:left w:val="none" w:sz="0" w:space="0" w:color="auto"/>
                <w:bottom w:val="none" w:sz="0" w:space="0" w:color="auto"/>
                <w:right w:val="none" w:sz="0" w:space="0" w:color="auto"/>
              </w:divBdr>
            </w:div>
          </w:divsChild>
        </w:div>
        <w:div w:id="1742098705">
          <w:marLeft w:val="0"/>
          <w:marRight w:val="0"/>
          <w:marTop w:val="0"/>
          <w:marBottom w:val="0"/>
          <w:divBdr>
            <w:top w:val="none" w:sz="0" w:space="0" w:color="auto"/>
            <w:left w:val="none" w:sz="0" w:space="0" w:color="auto"/>
            <w:bottom w:val="none" w:sz="0" w:space="0" w:color="auto"/>
            <w:right w:val="none" w:sz="0" w:space="0" w:color="auto"/>
          </w:divBdr>
          <w:divsChild>
            <w:div w:id="525364418">
              <w:marLeft w:val="0"/>
              <w:marRight w:val="0"/>
              <w:marTop w:val="0"/>
              <w:marBottom w:val="0"/>
              <w:divBdr>
                <w:top w:val="none" w:sz="0" w:space="0" w:color="auto"/>
                <w:left w:val="none" w:sz="0" w:space="0" w:color="auto"/>
                <w:bottom w:val="none" w:sz="0" w:space="0" w:color="auto"/>
                <w:right w:val="none" w:sz="0" w:space="0" w:color="auto"/>
              </w:divBdr>
            </w:div>
          </w:divsChild>
        </w:div>
        <w:div w:id="742525932">
          <w:marLeft w:val="0"/>
          <w:marRight w:val="0"/>
          <w:marTop w:val="0"/>
          <w:marBottom w:val="0"/>
          <w:divBdr>
            <w:top w:val="none" w:sz="0" w:space="0" w:color="auto"/>
            <w:left w:val="none" w:sz="0" w:space="0" w:color="auto"/>
            <w:bottom w:val="none" w:sz="0" w:space="0" w:color="auto"/>
            <w:right w:val="none" w:sz="0" w:space="0" w:color="auto"/>
          </w:divBdr>
          <w:divsChild>
            <w:div w:id="109204744">
              <w:marLeft w:val="0"/>
              <w:marRight w:val="0"/>
              <w:marTop w:val="0"/>
              <w:marBottom w:val="0"/>
              <w:divBdr>
                <w:top w:val="none" w:sz="0" w:space="0" w:color="auto"/>
                <w:left w:val="none" w:sz="0" w:space="0" w:color="auto"/>
                <w:bottom w:val="none" w:sz="0" w:space="0" w:color="auto"/>
                <w:right w:val="none" w:sz="0" w:space="0" w:color="auto"/>
              </w:divBdr>
            </w:div>
          </w:divsChild>
        </w:div>
        <w:div w:id="1556548577">
          <w:marLeft w:val="0"/>
          <w:marRight w:val="0"/>
          <w:marTop w:val="0"/>
          <w:marBottom w:val="0"/>
          <w:divBdr>
            <w:top w:val="none" w:sz="0" w:space="0" w:color="auto"/>
            <w:left w:val="none" w:sz="0" w:space="0" w:color="auto"/>
            <w:bottom w:val="none" w:sz="0" w:space="0" w:color="auto"/>
            <w:right w:val="none" w:sz="0" w:space="0" w:color="auto"/>
          </w:divBdr>
          <w:divsChild>
            <w:div w:id="1778256876">
              <w:marLeft w:val="0"/>
              <w:marRight w:val="0"/>
              <w:marTop w:val="0"/>
              <w:marBottom w:val="0"/>
              <w:divBdr>
                <w:top w:val="none" w:sz="0" w:space="0" w:color="auto"/>
                <w:left w:val="none" w:sz="0" w:space="0" w:color="auto"/>
                <w:bottom w:val="none" w:sz="0" w:space="0" w:color="auto"/>
                <w:right w:val="none" w:sz="0" w:space="0" w:color="auto"/>
              </w:divBdr>
            </w:div>
          </w:divsChild>
        </w:div>
        <w:div w:id="1227380303">
          <w:marLeft w:val="0"/>
          <w:marRight w:val="0"/>
          <w:marTop w:val="0"/>
          <w:marBottom w:val="0"/>
          <w:divBdr>
            <w:top w:val="none" w:sz="0" w:space="0" w:color="auto"/>
            <w:left w:val="none" w:sz="0" w:space="0" w:color="auto"/>
            <w:bottom w:val="none" w:sz="0" w:space="0" w:color="auto"/>
            <w:right w:val="none" w:sz="0" w:space="0" w:color="auto"/>
          </w:divBdr>
          <w:divsChild>
            <w:div w:id="1047725158">
              <w:marLeft w:val="0"/>
              <w:marRight w:val="0"/>
              <w:marTop w:val="0"/>
              <w:marBottom w:val="0"/>
              <w:divBdr>
                <w:top w:val="none" w:sz="0" w:space="0" w:color="auto"/>
                <w:left w:val="none" w:sz="0" w:space="0" w:color="auto"/>
                <w:bottom w:val="none" w:sz="0" w:space="0" w:color="auto"/>
                <w:right w:val="none" w:sz="0" w:space="0" w:color="auto"/>
              </w:divBdr>
            </w:div>
          </w:divsChild>
        </w:div>
        <w:div w:id="1217398020">
          <w:marLeft w:val="0"/>
          <w:marRight w:val="0"/>
          <w:marTop w:val="0"/>
          <w:marBottom w:val="0"/>
          <w:divBdr>
            <w:top w:val="none" w:sz="0" w:space="0" w:color="auto"/>
            <w:left w:val="none" w:sz="0" w:space="0" w:color="auto"/>
            <w:bottom w:val="none" w:sz="0" w:space="0" w:color="auto"/>
            <w:right w:val="none" w:sz="0" w:space="0" w:color="auto"/>
          </w:divBdr>
          <w:divsChild>
            <w:div w:id="1196693874">
              <w:marLeft w:val="0"/>
              <w:marRight w:val="0"/>
              <w:marTop w:val="0"/>
              <w:marBottom w:val="0"/>
              <w:divBdr>
                <w:top w:val="none" w:sz="0" w:space="0" w:color="auto"/>
                <w:left w:val="none" w:sz="0" w:space="0" w:color="auto"/>
                <w:bottom w:val="none" w:sz="0" w:space="0" w:color="auto"/>
                <w:right w:val="none" w:sz="0" w:space="0" w:color="auto"/>
              </w:divBdr>
            </w:div>
          </w:divsChild>
        </w:div>
        <w:div w:id="318651717">
          <w:marLeft w:val="0"/>
          <w:marRight w:val="0"/>
          <w:marTop w:val="0"/>
          <w:marBottom w:val="0"/>
          <w:divBdr>
            <w:top w:val="none" w:sz="0" w:space="0" w:color="auto"/>
            <w:left w:val="none" w:sz="0" w:space="0" w:color="auto"/>
            <w:bottom w:val="none" w:sz="0" w:space="0" w:color="auto"/>
            <w:right w:val="none" w:sz="0" w:space="0" w:color="auto"/>
          </w:divBdr>
          <w:divsChild>
            <w:div w:id="1898472152">
              <w:marLeft w:val="0"/>
              <w:marRight w:val="0"/>
              <w:marTop w:val="0"/>
              <w:marBottom w:val="0"/>
              <w:divBdr>
                <w:top w:val="none" w:sz="0" w:space="0" w:color="auto"/>
                <w:left w:val="none" w:sz="0" w:space="0" w:color="auto"/>
                <w:bottom w:val="none" w:sz="0" w:space="0" w:color="auto"/>
                <w:right w:val="none" w:sz="0" w:space="0" w:color="auto"/>
              </w:divBdr>
            </w:div>
          </w:divsChild>
        </w:div>
        <w:div w:id="2131432961">
          <w:marLeft w:val="0"/>
          <w:marRight w:val="0"/>
          <w:marTop w:val="0"/>
          <w:marBottom w:val="0"/>
          <w:divBdr>
            <w:top w:val="none" w:sz="0" w:space="0" w:color="auto"/>
            <w:left w:val="none" w:sz="0" w:space="0" w:color="auto"/>
            <w:bottom w:val="none" w:sz="0" w:space="0" w:color="auto"/>
            <w:right w:val="none" w:sz="0" w:space="0" w:color="auto"/>
          </w:divBdr>
          <w:divsChild>
            <w:div w:id="625282449">
              <w:marLeft w:val="0"/>
              <w:marRight w:val="0"/>
              <w:marTop w:val="0"/>
              <w:marBottom w:val="0"/>
              <w:divBdr>
                <w:top w:val="none" w:sz="0" w:space="0" w:color="auto"/>
                <w:left w:val="none" w:sz="0" w:space="0" w:color="auto"/>
                <w:bottom w:val="none" w:sz="0" w:space="0" w:color="auto"/>
                <w:right w:val="none" w:sz="0" w:space="0" w:color="auto"/>
              </w:divBdr>
            </w:div>
          </w:divsChild>
        </w:div>
        <w:div w:id="394622710">
          <w:marLeft w:val="0"/>
          <w:marRight w:val="0"/>
          <w:marTop w:val="0"/>
          <w:marBottom w:val="0"/>
          <w:divBdr>
            <w:top w:val="none" w:sz="0" w:space="0" w:color="auto"/>
            <w:left w:val="none" w:sz="0" w:space="0" w:color="auto"/>
            <w:bottom w:val="none" w:sz="0" w:space="0" w:color="auto"/>
            <w:right w:val="none" w:sz="0" w:space="0" w:color="auto"/>
          </w:divBdr>
          <w:divsChild>
            <w:div w:id="894311740">
              <w:marLeft w:val="0"/>
              <w:marRight w:val="0"/>
              <w:marTop w:val="0"/>
              <w:marBottom w:val="0"/>
              <w:divBdr>
                <w:top w:val="none" w:sz="0" w:space="0" w:color="auto"/>
                <w:left w:val="none" w:sz="0" w:space="0" w:color="auto"/>
                <w:bottom w:val="none" w:sz="0" w:space="0" w:color="auto"/>
                <w:right w:val="none" w:sz="0" w:space="0" w:color="auto"/>
              </w:divBdr>
            </w:div>
          </w:divsChild>
        </w:div>
        <w:div w:id="172376413">
          <w:marLeft w:val="0"/>
          <w:marRight w:val="0"/>
          <w:marTop w:val="0"/>
          <w:marBottom w:val="0"/>
          <w:divBdr>
            <w:top w:val="none" w:sz="0" w:space="0" w:color="auto"/>
            <w:left w:val="none" w:sz="0" w:space="0" w:color="auto"/>
            <w:bottom w:val="none" w:sz="0" w:space="0" w:color="auto"/>
            <w:right w:val="none" w:sz="0" w:space="0" w:color="auto"/>
          </w:divBdr>
          <w:divsChild>
            <w:div w:id="1487088740">
              <w:marLeft w:val="0"/>
              <w:marRight w:val="0"/>
              <w:marTop w:val="0"/>
              <w:marBottom w:val="0"/>
              <w:divBdr>
                <w:top w:val="none" w:sz="0" w:space="0" w:color="auto"/>
                <w:left w:val="none" w:sz="0" w:space="0" w:color="auto"/>
                <w:bottom w:val="none" w:sz="0" w:space="0" w:color="auto"/>
                <w:right w:val="none" w:sz="0" w:space="0" w:color="auto"/>
              </w:divBdr>
            </w:div>
          </w:divsChild>
        </w:div>
        <w:div w:id="2010062999">
          <w:marLeft w:val="0"/>
          <w:marRight w:val="0"/>
          <w:marTop w:val="0"/>
          <w:marBottom w:val="0"/>
          <w:divBdr>
            <w:top w:val="none" w:sz="0" w:space="0" w:color="auto"/>
            <w:left w:val="none" w:sz="0" w:space="0" w:color="auto"/>
            <w:bottom w:val="none" w:sz="0" w:space="0" w:color="auto"/>
            <w:right w:val="none" w:sz="0" w:space="0" w:color="auto"/>
          </w:divBdr>
          <w:divsChild>
            <w:div w:id="812020170">
              <w:marLeft w:val="0"/>
              <w:marRight w:val="0"/>
              <w:marTop w:val="0"/>
              <w:marBottom w:val="0"/>
              <w:divBdr>
                <w:top w:val="none" w:sz="0" w:space="0" w:color="auto"/>
                <w:left w:val="none" w:sz="0" w:space="0" w:color="auto"/>
                <w:bottom w:val="none" w:sz="0" w:space="0" w:color="auto"/>
                <w:right w:val="none" w:sz="0" w:space="0" w:color="auto"/>
              </w:divBdr>
            </w:div>
          </w:divsChild>
        </w:div>
        <w:div w:id="1212769378">
          <w:marLeft w:val="0"/>
          <w:marRight w:val="0"/>
          <w:marTop w:val="0"/>
          <w:marBottom w:val="0"/>
          <w:divBdr>
            <w:top w:val="none" w:sz="0" w:space="0" w:color="auto"/>
            <w:left w:val="none" w:sz="0" w:space="0" w:color="auto"/>
            <w:bottom w:val="none" w:sz="0" w:space="0" w:color="auto"/>
            <w:right w:val="none" w:sz="0" w:space="0" w:color="auto"/>
          </w:divBdr>
          <w:divsChild>
            <w:div w:id="1139877028">
              <w:marLeft w:val="0"/>
              <w:marRight w:val="0"/>
              <w:marTop w:val="0"/>
              <w:marBottom w:val="0"/>
              <w:divBdr>
                <w:top w:val="none" w:sz="0" w:space="0" w:color="auto"/>
                <w:left w:val="none" w:sz="0" w:space="0" w:color="auto"/>
                <w:bottom w:val="none" w:sz="0" w:space="0" w:color="auto"/>
                <w:right w:val="none" w:sz="0" w:space="0" w:color="auto"/>
              </w:divBdr>
            </w:div>
          </w:divsChild>
        </w:div>
        <w:div w:id="1683320571">
          <w:marLeft w:val="0"/>
          <w:marRight w:val="0"/>
          <w:marTop w:val="0"/>
          <w:marBottom w:val="0"/>
          <w:divBdr>
            <w:top w:val="none" w:sz="0" w:space="0" w:color="auto"/>
            <w:left w:val="none" w:sz="0" w:space="0" w:color="auto"/>
            <w:bottom w:val="none" w:sz="0" w:space="0" w:color="auto"/>
            <w:right w:val="none" w:sz="0" w:space="0" w:color="auto"/>
          </w:divBdr>
          <w:divsChild>
            <w:div w:id="788086010">
              <w:marLeft w:val="0"/>
              <w:marRight w:val="0"/>
              <w:marTop w:val="0"/>
              <w:marBottom w:val="0"/>
              <w:divBdr>
                <w:top w:val="none" w:sz="0" w:space="0" w:color="auto"/>
                <w:left w:val="none" w:sz="0" w:space="0" w:color="auto"/>
                <w:bottom w:val="none" w:sz="0" w:space="0" w:color="auto"/>
                <w:right w:val="none" w:sz="0" w:space="0" w:color="auto"/>
              </w:divBdr>
            </w:div>
          </w:divsChild>
        </w:div>
        <w:div w:id="1086193971">
          <w:marLeft w:val="0"/>
          <w:marRight w:val="0"/>
          <w:marTop w:val="0"/>
          <w:marBottom w:val="0"/>
          <w:divBdr>
            <w:top w:val="none" w:sz="0" w:space="0" w:color="auto"/>
            <w:left w:val="none" w:sz="0" w:space="0" w:color="auto"/>
            <w:bottom w:val="none" w:sz="0" w:space="0" w:color="auto"/>
            <w:right w:val="none" w:sz="0" w:space="0" w:color="auto"/>
          </w:divBdr>
          <w:divsChild>
            <w:div w:id="1129518387">
              <w:marLeft w:val="0"/>
              <w:marRight w:val="0"/>
              <w:marTop w:val="0"/>
              <w:marBottom w:val="0"/>
              <w:divBdr>
                <w:top w:val="none" w:sz="0" w:space="0" w:color="auto"/>
                <w:left w:val="none" w:sz="0" w:space="0" w:color="auto"/>
                <w:bottom w:val="none" w:sz="0" w:space="0" w:color="auto"/>
                <w:right w:val="none" w:sz="0" w:space="0" w:color="auto"/>
              </w:divBdr>
            </w:div>
          </w:divsChild>
        </w:div>
        <w:div w:id="1403522901">
          <w:marLeft w:val="0"/>
          <w:marRight w:val="0"/>
          <w:marTop w:val="0"/>
          <w:marBottom w:val="0"/>
          <w:divBdr>
            <w:top w:val="none" w:sz="0" w:space="0" w:color="auto"/>
            <w:left w:val="none" w:sz="0" w:space="0" w:color="auto"/>
            <w:bottom w:val="none" w:sz="0" w:space="0" w:color="auto"/>
            <w:right w:val="none" w:sz="0" w:space="0" w:color="auto"/>
          </w:divBdr>
          <w:divsChild>
            <w:div w:id="2028093927">
              <w:marLeft w:val="0"/>
              <w:marRight w:val="0"/>
              <w:marTop w:val="0"/>
              <w:marBottom w:val="0"/>
              <w:divBdr>
                <w:top w:val="none" w:sz="0" w:space="0" w:color="auto"/>
                <w:left w:val="none" w:sz="0" w:space="0" w:color="auto"/>
                <w:bottom w:val="none" w:sz="0" w:space="0" w:color="auto"/>
                <w:right w:val="none" w:sz="0" w:space="0" w:color="auto"/>
              </w:divBdr>
            </w:div>
          </w:divsChild>
        </w:div>
        <w:div w:id="170418720">
          <w:marLeft w:val="0"/>
          <w:marRight w:val="0"/>
          <w:marTop w:val="0"/>
          <w:marBottom w:val="0"/>
          <w:divBdr>
            <w:top w:val="none" w:sz="0" w:space="0" w:color="auto"/>
            <w:left w:val="none" w:sz="0" w:space="0" w:color="auto"/>
            <w:bottom w:val="none" w:sz="0" w:space="0" w:color="auto"/>
            <w:right w:val="none" w:sz="0" w:space="0" w:color="auto"/>
          </w:divBdr>
          <w:divsChild>
            <w:div w:id="1064791451">
              <w:marLeft w:val="0"/>
              <w:marRight w:val="0"/>
              <w:marTop w:val="0"/>
              <w:marBottom w:val="0"/>
              <w:divBdr>
                <w:top w:val="none" w:sz="0" w:space="0" w:color="auto"/>
                <w:left w:val="none" w:sz="0" w:space="0" w:color="auto"/>
                <w:bottom w:val="none" w:sz="0" w:space="0" w:color="auto"/>
                <w:right w:val="none" w:sz="0" w:space="0" w:color="auto"/>
              </w:divBdr>
            </w:div>
          </w:divsChild>
        </w:div>
        <w:div w:id="1272931485">
          <w:marLeft w:val="0"/>
          <w:marRight w:val="0"/>
          <w:marTop w:val="0"/>
          <w:marBottom w:val="0"/>
          <w:divBdr>
            <w:top w:val="none" w:sz="0" w:space="0" w:color="auto"/>
            <w:left w:val="none" w:sz="0" w:space="0" w:color="auto"/>
            <w:bottom w:val="none" w:sz="0" w:space="0" w:color="auto"/>
            <w:right w:val="none" w:sz="0" w:space="0" w:color="auto"/>
          </w:divBdr>
          <w:divsChild>
            <w:div w:id="2124298009">
              <w:marLeft w:val="0"/>
              <w:marRight w:val="0"/>
              <w:marTop w:val="0"/>
              <w:marBottom w:val="0"/>
              <w:divBdr>
                <w:top w:val="none" w:sz="0" w:space="0" w:color="auto"/>
                <w:left w:val="none" w:sz="0" w:space="0" w:color="auto"/>
                <w:bottom w:val="none" w:sz="0" w:space="0" w:color="auto"/>
                <w:right w:val="none" w:sz="0" w:space="0" w:color="auto"/>
              </w:divBdr>
            </w:div>
          </w:divsChild>
        </w:div>
        <w:div w:id="932975178">
          <w:marLeft w:val="0"/>
          <w:marRight w:val="0"/>
          <w:marTop w:val="0"/>
          <w:marBottom w:val="0"/>
          <w:divBdr>
            <w:top w:val="none" w:sz="0" w:space="0" w:color="auto"/>
            <w:left w:val="none" w:sz="0" w:space="0" w:color="auto"/>
            <w:bottom w:val="none" w:sz="0" w:space="0" w:color="auto"/>
            <w:right w:val="none" w:sz="0" w:space="0" w:color="auto"/>
          </w:divBdr>
          <w:divsChild>
            <w:div w:id="173614364">
              <w:marLeft w:val="0"/>
              <w:marRight w:val="0"/>
              <w:marTop w:val="0"/>
              <w:marBottom w:val="0"/>
              <w:divBdr>
                <w:top w:val="none" w:sz="0" w:space="0" w:color="auto"/>
                <w:left w:val="none" w:sz="0" w:space="0" w:color="auto"/>
                <w:bottom w:val="none" w:sz="0" w:space="0" w:color="auto"/>
                <w:right w:val="none" w:sz="0" w:space="0" w:color="auto"/>
              </w:divBdr>
            </w:div>
          </w:divsChild>
        </w:div>
        <w:div w:id="574054965">
          <w:marLeft w:val="0"/>
          <w:marRight w:val="0"/>
          <w:marTop w:val="0"/>
          <w:marBottom w:val="0"/>
          <w:divBdr>
            <w:top w:val="none" w:sz="0" w:space="0" w:color="auto"/>
            <w:left w:val="none" w:sz="0" w:space="0" w:color="auto"/>
            <w:bottom w:val="none" w:sz="0" w:space="0" w:color="auto"/>
            <w:right w:val="none" w:sz="0" w:space="0" w:color="auto"/>
          </w:divBdr>
          <w:divsChild>
            <w:div w:id="994341166">
              <w:marLeft w:val="0"/>
              <w:marRight w:val="0"/>
              <w:marTop w:val="0"/>
              <w:marBottom w:val="0"/>
              <w:divBdr>
                <w:top w:val="none" w:sz="0" w:space="0" w:color="auto"/>
                <w:left w:val="none" w:sz="0" w:space="0" w:color="auto"/>
                <w:bottom w:val="none" w:sz="0" w:space="0" w:color="auto"/>
                <w:right w:val="none" w:sz="0" w:space="0" w:color="auto"/>
              </w:divBdr>
            </w:div>
          </w:divsChild>
        </w:div>
        <w:div w:id="447549077">
          <w:marLeft w:val="0"/>
          <w:marRight w:val="0"/>
          <w:marTop w:val="0"/>
          <w:marBottom w:val="0"/>
          <w:divBdr>
            <w:top w:val="none" w:sz="0" w:space="0" w:color="auto"/>
            <w:left w:val="none" w:sz="0" w:space="0" w:color="auto"/>
            <w:bottom w:val="none" w:sz="0" w:space="0" w:color="auto"/>
            <w:right w:val="none" w:sz="0" w:space="0" w:color="auto"/>
          </w:divBdr>
          <w:divsChild>
            <w:div w:id="851410837">
              <w:marLeft w:val="0"/>
              <w:marRight w:val="0"/>
              <w:marTop w:val="0"/>
              <w:marBottom w:val="0"/>
              <w:divBdr>
                <w:top w:val="none" w:sz="0" w:space="0" w:color="auto"/>
                <w:left w:val="none" w:sz="0" w:space="0" w:color="auto"/>
                <w:bottom w:val="none" w:sz="0" w:space="0" w:color="auto"/>
                <w:right w:val="none" w:sz="0" w:space="0" w:color="auto"/>
              </w:divBdr>
            </w:div>
          </w:divsChild>
        </w:div>
        <w:div w:id="1639995866">
          <w:marLeft w:val="0"/>
          <w:marRight w:val="0"/>
          <w:marTop w:val="0"/>
          <w:marBottom w:val="0"/>
          <w:divBdr>
            <w:top w:val="none" w:sz="0" w:space="0" w:color="auto"/>
            <w:left w:val="none" w:sz="0" w:space="0" w:color="auto"/>
            <w:bottom w:val="none" w:sz="0" w:space="0" w:color="auto"/>
            <w:right w:val="none" w:sz="0" w:space="0" w:color="auto"/>
          </w:divBdr>
          <w:divsChild>
            <w:div w:id="1923831566">
              <w:marLeft w:val="0"/>
              <w:marRight w:val="0"/>
              <w:marTop w:val="0"/>
              <w:marBottom w:val="0"/>
              <w:divBdr>
                <w:top w:val="none" w:sz="0" w:space="0" w:color="auto"/>
                <w:left w:val="none" w:sz="0" w:space="0" w:color="auto"/>
                <w:bottom w:val="none" w:sz="0" w:space="0" w:color="auto"/>
                <w:right w:val="none" w:sz="0" w:space="0" w:color="auto"/>
              </w:divBdr>
            </w:div>
          </w:divsChild>
        </w:div>
        <w:div w:id="1738238628">
          <w:marLeft w:val="0"/>
          <w:marRight w:val="0"/>
          <w:marTop w:val="0"/>
          <w:marBottom w:val="0"/>
          <w:divBdr>
            <w:top w:val="none" w:sz="0" w:space="0" w:color="auto"/>
            <w:left w:val="none" w:sz="0" w:space="0" w:color="auto"/>
            <w:bottom w:val="none" w:sz="0" w:space="0" w:color="auto"/>
            <w:right w:val="none" w:sz="0" w:space="0" w:color="auto"/>
          </w:divBdr>
          <w:divsChild>
            <w:div w:id="324171453">
              <w:marLeft w:val="0"/>
              <w:marRight w:val="0"/>
              <w:marTop w:val="0"/>
              <w:marBottom w:val="0"/>
              <w:divBdr>
                <w:top w:val="none" w:sz="0" w:space="0" w:color="auto"/>
                <w:left w:val="none" w:sz="0" w:space="0" w:color="auto"/>
                <w:bottom w:val="none" w:sz="0" w:space="0" w:color="auto"/>
                <w:right w:val="none" w:sz="0" w:space="0" w:color="auto"/>
              </w:divBdr>
            </w:div>
          </w:divsChild>
        </w:div>
        <w:div w:id="1654871471">
          <w:marLeft w:val="0"/>
          <w:marRight w:val="0"/>
          <w:marTop w:val="0"/>
          <w:marBottom w:val="0"/>
          <w:divBdr>
            <w:top w:val="none" w:sz="0" w:space="0" w:color="auto"/>
            <w:left w:val="none" w:sz="0" w:space="0" w:color="auto"/>
            <w:bottom w:val="none" w:sz="0" w:space="0" w:color="auto"/>
            <w:right w:val="none" w:sz="0" w:space="0" w:color="auto"/>
          </w:divBdr>
          <w:divsChild>
            <w:div w:id="898436923">
              <w:marLeft w:val="0"/>
              <w:marRight w:val="0"/>
              <w:marTop w:val="0"/>
              <w:marBottom w:val="0"/>
              <w:divBdr>
                <w:top w:val="none" w:sz="0" w:space="0" w:color="auto"/>
                <w:left w:val="none" w:sz="0" w:space="0" w:color="auto"/>
                <w:bottom w:val="none" w:sz="0" w:space="0" w:color="auto"/>
                <w:right w:val="none" w:sz="0" w:space="0" w:color="auto"/>
              </w:divBdr>
            </w:div>
          </w:divsChild>
        </w:div>
        <w:div w:id="1123041563">
          <w:marLeft w:val="0"/>
          <w:marRight w:val="0"/>
          <w:marTop w:val="0"/>
          <w:marBottom w:val="0"/>
          <w:divBdr>
            <w:top w:val="none" w:sz="0" w:space="0" w:color="auto"/>
            <w:left w:val="none" w:sz="0" w:space="0" w:color="auto"/>
            <w:bottom w:val="none" w:sz="0" w:space="0" w:color="auto"/>
            <w:right w:val="none" w:sz="0" w:space="0" w:color="auto"/>
          </w:divBdr>
          <w:divsChild>
            <w:div w:id="1012338367">
              <w:marLeft w:val="0"/>
              <w:marRight w:val="0"/>
              <w:marTop w:val="0"/>
              <w:marBottom w:val="0"/>
              <w:divBdr>
                <w:top w:val="none" w:sz="0" w:space="0" w:color="auto"/>
                <w:left w:val="none" w:sz="0" w:space="0" w:color="auto"/>
                <w:bottom w:val="none" w:sz="0" w:space="0" w:color="auto"/>
                <w:right w:val="none" w:sz="0" w:space="0" w:color="auto"/>
              </w:divBdr>
            </w:div>
          </w:divsChild>
        </w:div>
        <w:div w:id="1856574195">
          <w:marLeft w:val="0"/>
          <w:marRight w:val="0"/>
          <w:marTop w:val="0"/>
          <w:marBottom w:val="0"/>
          <w:divBdr>
            <w:top w:val="none" w:sz="0" w:space="0" w:color="auto"/>
            <w:left w:val="none" w:sz="0" w:space="0" w:color="auto"/>
            <w:bottom w:val="none" w:sz="0" w:space="0" w:color="auto"/>
            <w:right w:val="none" w:sz="0" w:space="0" w:color="auto"/>
          </w:divBdr>
          <w:divsChild>
            <w:div w:id="1395280103">
              <w:marLeft w:val="0"/>
              <w:marRight w:val="0"/>
              <w:marTop w:val="0"/>
              <w:marBottom w:val="0"/>
              <w:divBdr>
                <w:top w:val="none" w:sz="0" w:space="0" w:color="auto"/>
                <w:left w:val="none" w:sz="0" w:space="0" w:color="auto"/>
                <w:bottom w:val="none" w:sz="0" w:space="0" w:color="auto"/>
                <w:right w:val="none" w:sz="0" w:space="0" w:color="auto"/>
              </w:divBdr>
            </w:div>
          </w:divsChild>
        </w:div>
        <w:div w:id="265424660">
          <w:marLeft w:val="0"/>
          <w:marRight w:val="0"/>
          <w:marTop w:val="0"/>
          <w:marBottom w:val="0"/>
          <w:divBdr>
            <w:top w:val="none" w:sz="0" w:space="0" w:color="auto"/>
            <w:left w:val="none" w:sz="0" w:space="0" w:color="auto"/>
            <w:bottom w:val="none" w:sz="0" w:space="0" w:color="auto"/>
            <w:right w:val="none" w:sz="0" w:space="0" w:color="auto"/>
          </w:divBdr>
          <w:divsChild>
            <w:div w:id="2103448788">
              <w:marLeft w:val="0"/>
              <w:marRight w:val="0"/>
              <w:marTop w:val="0"/>
              <w:marBottom w:val="0"/>
              <w:divBdr>
                <w:top w:val="none" w:sz="0" w:space="0" w:color="auto"/>
                <w:left w:val="none" w:sz="0" w:space="0" w:color="auto"/>
                <w:bottom w:val="none" w:sz="0" w:space="0" w:color="auto"/>
                <w:right w:val="none" w:sz="0" w:space="0" w:color="auto"/>
              </w:divBdr>
            </w:div>
          </w:divsChild>
        </w:div>
        <w:div w:id="1296523559">
          <w:marLeft w:val="0"/>
          <w:marRight w:val="0"/>
          <w:marTop w:val="0"/>
          <w:marBottom w:val="0"/>
          <w:divBdr>
            <w:top w:val="none" w:sz="0" w:space="0" w:color="auto"/>
            <w:left w:val="none" w:sz="0" w:space="0" w:color="auto"/>
            <w:bottom w:val="none" w:sz="0" w:space="0" w:color="auto"/>
            <w:right w:val="none" w:sz="0" w:space="0" w:color="auto"/>
          </w:divBdr>
          <w:divsChild>
            <w:div w:id="257763279">
              <w:marLeft w:val="0"/>
              <w:marRight w:val="0"/>
              <w:marTop w:val="0"/>
              <w:marBottom w:val="0"/>
              <w:divBdr>
                <w:top w:val="none" w:sz="0" w:space="0" w:color="auto"/>
                <w:left w:val="none" w:sz="0" w:space="0" w:color="auto"/>
                <w:bottom w:val="none" w:sz="0" w:space="0" w:color="auto"/>
                <w:right w:val="none" w:sz="0" w:space="0" w:color="auto"/>
              </w:divBdr>
            </w:div>
          </w:divsChild>
        </w:div>
        <w:div w:id="620847503">
          <w:marLeft w:val="0"/>
          <w:marRight w:val="0"/>
          <w:marTop w:val="0"/>
          <w:marBottom w:val="0"/>
          <w:divBdr>
            <w:top w:val="none" w:sz="0" w:space="0" w:color="auto"/>
            <w:left w:val="none" w:sz="0" w:space="0" w:color="auto"/>
            <w:bottom w:val="none" w:sz="0" w:space="0" w:color="auto"/>
            <w:right w:val="none" w:sz="0" w:space="0" w:color="auto"/>
          </w:divBdr>
          <w:divsChild>
            <w:div w:id="1106802384">
              <w:marLeft w:val="0"/>
              <w:marRight w:val="0"/>
              <w:marTop w:val="0"/>
              <w:marBottom w:val="0"/>
              <w:divBdr>
                <w:top w:val="none" w:sz="0" w:space="0" w:color="auto"/>
                <w:left w:val="none" w:sz="0" w:space="0" w:color="auto"/>
                <w:bottom w:val="none" w:sz="0" w:space="0" w:color="auto"/>
                <w:right w:val="none" w:sz="0" w:space="0" w:color="auto"/>
              </w:divBdr>
            </w:div>
          </w:divsChild>
        </w:div>
        <w:div w:id="66459627">
          <w:marLeft w:val="0"/>
          <w:marRight w:val="0"/>
          <w:marTop w:val="0"/>
          <w:marBottom w:val="0"/>
          <w:divBdr>
            <w:top w:val="none" w:sz="0" w:space="0" w:color="auto"/>
            <w:left w:val="none" w:sz="0" w:space="0" w:color="auto"/>
            <w:bottom w:val="none" w:sz="0" w:space="0" w:color="auto"/>
            <w:right w:val="none" w:sz="0" w:space="0" w:color="auto"/>
          </w:divBdr>
          <w:divsChild>
            <w:div w:id="1105230283">
              <w:marLeft w:val="0"/>
              <w:marRight w:val="0"/>
              <w:marTop w:val="0"/>
              <w:marBottom w:val="0"/>
              <w:divBdr>
                <w:top w:val="none" w:sz="0" w:space="0" w:color="auto"/>
                <w:left w:val="none" w:sz="0" w:space="0" w:color="auto"/>
                <w:bottom w:val="none" w:sz="0" w:space="0" w:color="auto"/>
                <w:right w:val="none" w:sz="0" w:space="0" w:color="auto"/>
              </w:divBdr>
            </w:div>
          </w:divsChild>
        </w:div>
        <w:div w:id="1456410774">
          <w:marLeft w:val="0"/>
          <w:marRight w:val="0"/>
          <w:marTop w:val="0"/>
          <w:marBottom w:val="0"/>
          <w:divBdr>
            <w:top w:val="none" w:sz="0" w:space="0" w:color="auto"/>
            <w:left w:val="none" w:sz="0" w:space="0" w:color="auto"/>
            <w:bottom w:val="none" w:sz="0" w:space="0" w:color="auto"/>
            <w:right w:val="none" w:sz="0" w:space="0" w:color="auto"/>
          </w:divBdr>
          <w:divsChild>
            <w:div w:id="617377929">
              <w:marLeft w:val="0"/>
              <w:marRight w:val="0"/>
              <w:marTop w:val="0"/>
              <w:marBottom w:val="0"/>
              <w:divBdr>
                <w:top w:val="none" w:sz="0" w:space="0" w:color="auto"/>
                <w:left w:val="none" w:sz="0" w:space="0" w:color="auto"/>
                <w:bottom w:val="none" w:sz="0" w:space="0" w:color="auto"/>
                <w:right w:val="none" w:sz="0" w:space="0" w:color="auto"/>
              </w:divBdr>
            </w:div>
          </w:divsChild>
        </w:div>
        <w:div w:id="719087920">
          <w:marLeft w:val="0"/>
          <w:marRight w:val="0"/>
          <w:marTop w:val="0"/>
          <w:marBottom w:val="0"/>
          <w:divBdr>
            <w:top w:val="none" w:sz="0" w:space="0" w:color="auto"/>
            <w:left w:val="none" w:sz="0" w:space="0" w:color="auto"/>
            <w:bottom w:val="none" w:sz="0" w:space="0" w:color="auto"/>
            <w:right w:val="none" w:sz="0" w:space="0" w:color="auto"/>
          </w:divBdr>
          <w:divsChild>
            <w:div w:id="1370254955">
              <w:marLeft w:val="0"/>
              <w:marRight w:val="0"/>
              <w:marTop w:val="0"/>
              <w:marBottom w:val="0"/>
              <w:divBdr>
                <w:top w:val="none" w:sz="0" w:space="0" w:color="auto"/>
                <w:left w:val="none" w:sz="0" w:space="0" w:color="auto"/>
                <w:bottom w:val="none" w:sz="0" w:space="0" w:color="auto"/>
                <w:right w:val="none" w:sz="0" w:space="0" w:color="auto"/>
              </w:divBdr>
            </w:div>
          </w:divsChild>
        </w:div>
        <w:div w:id="1697266397">
          <w:marLeft w:val="0"/>
          <w:marRight w:val="0"/>
          <w:marTop w:val="0"/>
          <w:marBottom w:val="0"/>
          <w:divBdr>
            <w:top w:val="none" w:sz="0" w:space="0" w:color="auto"/>
            <w:left w:val="none" w:sz="0" w:space="0" w:color="auto"/>
            <w:bottom w:val="none" w:sz="0" w:space="0" w:color="auto"/>
            <w:right w:val="none" w:sz="0" w:space="0" w:color="auto"/>
          </w:divBdr>
          <w:divsChild>
            <w:div w:id="182981209">
              <w:marLeft w:val="0"/>
              <w:marRight w:val="0"/>
              <w:marTop w:val="0"/>
              <w:marBottom w:val="0"/>
              <w:divBdr>
                <w:top w:val="none" w:sz="0" w:space="0" w:color="auto"/>
                <w:left w:val="none" w:sz="0" w:space="0" w:color="auto"/>
                <w:bottom w:val="none" w:sz="0" w:space="0" w:color="auto"/>
                <w:right w:val="none" w:sz="0" w:space="0" w:color="auto"/>
              </w:divBdr>
            </w:div>
          </w:divsChild>
        </w:div>
        <w:div w:id="1431196236">
          <w:marLeft w:val="0"/>
          <w:marRight w:val="0"/>
          <w:marTop w:val="0"/>
          <w:marBottom w:val="0"/>
          <w:divBdr>
            <w:top w:val="none" w:sz="0" w:space="0" w:color="auto"/>
            <w:left w:val="none" w:sz="0" w:space="0" w:color="auto"/>
            <w:bottom w:val="none" w:sz="0" w:space="0" w:color="auto"/>
            <w:right w:val="none" w:sz="0" w:space="0" w:color="auto"/>
          </w:divBdr>
          <w:divsChild>
            <w:div w:id="1167094951">
              <w:marLeft w:val="0"/>
              <w:marRight w:val="0"/>
              <w:marTop w:val="0"/>
              <w:marBottom w:val="0"/>
              <w:divBdr>
                <w:top w:val="none" w:sz="0" w:space="0" w:color="auto"/>
                <w:left w:val="none" w:sz="0" w:space="0" w:color="auto"/>
                <w:bottom w:val="none" w:sz="0" w:space="0" w:color="auto"/>
                <w:right w:val="none" w:sz="0" w:space="0" w:color="auto"/>
              </w:divBdr>
            </w:div>
          </w:divsChild>
        </w:div>
        <w:div w:id="1141650152">
          <w:marLeft w:val="0"/>
          <w:marRight w:val="0"/>
          <w:marTop w:val="0"/>
          <w:marBottom w:val="0"/>
          <w:divBdr>
            <w:top w:val="none" w:sz="0" w:space="0" w:color="auto"/>
            <w:left w:val="none" w:sz="0" w:space="0" w:color="auto"/>
            <w:bottom w:val="none" w:sz="0" w:space="0" w:color="auto"/>
            <w:right w:val="none" w:sz="0" w:space="0" w:color="auto"/>
          </w:divBdr>
          <w:divsChild>
            <w:div w:id="1258245998">
              <w:marLeft w:val="0"/>
              <w:marRight w:val="0"/>
              <w:marTop w:val="0"/>
              <w:marBottom w:val="0"/>
              <w:divBdr>
                <w:top w:val="none" w:sz="0" w:space="0" w:color="auto"/>
                <w:left w:val="none" w:sz="0" w:space="0" w:color="auto"/>
                <w:bottom w:val="none" w:sz="0" w:space="0" w:color="auto"/>
                <w:right w:val="none" w:sz="0" w:space="0" w:color="auto"/>
              </w:divBdr>
            </w:div>
          </w:divsChild>
        </w:div>
        <w:div w:id="1248073334">
          <w:marLeft w:val="0"/>
          <w:marRight w:val="0"/>
          <w:marTop w:val="0"/>
          <w:marBottom w:val="0"/>
          <w:divBdr>
            <w:top w:val="none" w:sz="0" w:space="0" w:color="auto"/>
            <w:left w:val="none" w:sz="0" w:space="0" w:color="auto"/>
            <w:bottom w:val="none" w:sz="0" w:space="0" w:color="auto"/>
            <w:right w:val="none" w:sz="0" w:space="0" w:color="auto"/>
          </w:divBdr>
          <w:divsChild>
            <w:div w:id="1998722929">
              <w:marLeft w:val="0"/>
              <w:marRight w:val="0"/>
              <w:marTop w:val="0"/>
              <w:marBottom w:val="0"/>
              <w:divBdr>
                <w:top w:val="none" w:sz="0" w:space="0" w:color="auto"/>
                <w:left w:val="none" w:sz="0" w:space="0" w:color="auto"/>
                <w:bottom w:val="none" w:sz="0" w:space="0" w:color="auto"/>
                <w:right w:val="none" w:sz="0" w:space="0" w:color="auto"/>
              </w:divBdr>
            </w:div>
          </w:divsChild>
        </w:div>
        <w:div w:id="1051995931">
          <w:marLeft w:val="0"/>
          <w:marRight w:val="0"/>
          <w:marTop w:val="0"/>
          <w:marBottom w:val="0"/>
          <w:divBdr>
            <w:top w:val="none" w:sz="0" w:space="0" w:color="auto"/>
            <w:left w:val="none" w:sz="0" w:space="0" w:color="auto"/>
            <w:bottom w:val="none" w:sz="0" w:space="0" w:color="auto"/>
            <w:right w:val="none" w:sz="0" w:space="0" w:color="auto"/>
          </w:divBdr>
          <w:divsChild>
            <w:div w:id="827135806">
              <w:marLeft w:val="0"/>
              <w:marRight w:val="0"/>
              <w:marTop w:val="0"/>
              <w:marBottom w:val="0"/>
              <w:divBdr>
                <w:top w:val="none" w:sz="0" w:space="0" w:color="auto"/>
                <w:left w:val="none" w:sz="0" w:space="0" w:color="auto"/>
                <w:bottom w:val="none" w:sz="0" w:space="0" w:color="auto"/>
                <w:right w:val="none" w:sz="0" w:space="0" w:color="auto"/>
              </w:divBdr>
            </w:div>
          </w:divsChild>
        </w:div>
        <w:div w:id="1703893167">
          <w:marLeft w:val="0"/>
          <w:marRight w:val="0"/>
          <w:marTop w:val="0"/>
          <w:marBottom w:val="0"/>
          <w:divBdr>
            <w:top w:val="none" w:sz="0" w:space="0" w:color="auto"/>
            <w:left w:val="none" w:sz="0" w:space="0" w:color="auto"/>
            <w:bottom w:val="none" w:sz="0" w:space="0" w:color="auto"/>
            <w:right w:val="none" w:sz="0" w:space="0" w:color="auto"/>
          </w:divBdr>
          <w:divsChild>
            <w:div w:id="767964106">
              <w:marLeft w:val="0"/>
              <w:marRight w:val="0"/>
              <w:marTop w:val="0"/>
              <w:marBottom w:val="0"/>
              <w:divBdr>
                <w:top w:val="none" w:sz="0" w:space="0" w:color="auto"/>
                <w:left w:val="none" w:sz="0" w:space="0" w:color="auto"/>
                <w:bottom w:val="none" w:sz="0" w:space="0" w:color="auto"/>
                <w:right w:val="none" w:sz="0" w:space="0" w:color="auto"/>
              </w:divBdr>
            </w:div>
          </w:divsChild>
        </w:div>
        <w:div w:id="1230967328">
          <w:marLeft w:val="0"/>
          <w:marRight w:val="0"/>
          <w:marTop w:val="0"/>
          <w:marBottom w:val="0"/>
          <w:divBdr>
            <w:top w:val="none" w:sz="0" w:space="0" w:color="auto"/>
            <w:left w:val="none" w:sz="0" w:space="0" w:color="auto"/>
            <w:bottom w:val="none" w:sz="0" w:space="0" w:color="auto"/>
            <w:right w:val="none" w:sz="0" w:space="0" w:color="auto"/>
          </w:divBdr>
          <w:divsChild>
            <w:div w:id="1581601199">
              <w:marLeft w:val="0"/>
              <w:marRight w:val="0"/>
              <w:marTop w:val="0"/>
              <w:marBottom w:val="0"/>
              <w:divBdr>
                <w:top w:val="none" w:sz="0" w:space="0" w:color="auto"/>
                <w:left w:val="none" w:sz="0" w:space="0" w:color="auto"/>
                <w:bottom w:val="none" w:sz="0" w:space="0" w:color="auto"/>
                <w:right w:val="none" w:sz="0" w:space="0" w:color="auto"/>
              </w:divBdr>
            </w:div>
          </w:divsChild>
        </w:div>
        <w:div w:id="634527864">
          <w:marLeft w:val="0"/>
          <w:marRight w:val="0"/>
          <w:marTop w:val="0"/>
          <w:marBottom w:val="0"/>
          <w:divBdr>
            <w:top w:val="none" w:sz="0" w:space="0" w:color="auto"/>
            <w:left w:val="none" w:sz="0" w:space="0" w:color="auto"/>
            <w:bottom w:val="none" w:sz="0" w:space="0" w:color="auto"/>
            <w:right w:val="none" w:sz="0" w:space="0" w:color="auto"/>
          </w:divBdr>
          <w:divsChild>
            <w:div w:id="1764448046">
              <w:marLeft w:val="0"/>
              <w:marRight w:val="0"/>
              <w:marTop w:val="0"/>
              <w:marBottom w:val="0"/>
              <w:divBdr>
                <w:top w:val="none" w:sz="0" w:space="0" w:color="auto"/>
                <w:left w:val="none" w:sz="0" w:space="0" w:color="auto"/>
                <w:bottom w:val="none" w:sz="0" w:space="0" w:color="auto"/>
                <w:right w:val="none" w:sz="0" w:space="0" w:color="auto"/>
              </w:divBdr>
            </w:div>
          </w:divsChild>
        </w:div>
        <w:div w:id="1756319428">
          <w:marLeft w:val="0"/>
          <w:marRight w:val="0"/>
          <w:marTop w:val="0"/>
          <w:marBottom w:val="0"/>
          <w:divBdr>
            <w:top w:val="none" w:sz="0" w:space="0" w:color="auto"/>
            <w:left w:val="none" w:sz="0" w:space="0" w:color="auto"/>
            <w:bottom w:val="none" w:sz="0" w:space="0" w:color="auto"/>
            <w:right w:val="none" w:sz="0" w:space="0" w:color="auto"/>
          </w:divBdr>
          <w:divsChild>
            <w:div w:id="791048309">
              <w:marLeft w:val="0"/>
              <w:marRight w:val="0"/>
              <w:marTop w:val="0"/>
              <w:marBottom w:val="0"/>
              <w:divBdr>
                <w:top w:val="none" w:sz="0" w:space="0" w:color="auto"/>
                <w:left w:val="none" w:sz="0" w:space="0" w:color="auto"/>
                <w:bottom w:val="none" w:sz="0" w:space="0" w:color="auto"/>
                <w:right w:val="none" w:sz="0" w:space="0" w:color="auto"/>
              </w:divBdr>
            </w:div>
          </w:divsChild>
        </w:div>
        <w:div w:id="354158683">
          <w:marLeft w:val="0"/>
          <w:marRight w:val="0"/>
          <w:marTop w:val="0"/>
          <w:marBottom w:val="0"/>
          <w:divBdr>
            <w:top w:val="none" w:sz="0" w:space="0" w:color="auto"/>
            <w:left w:val="none" w:sz="0" w:space="0" w:color="auto"/>
            <w:bottom w:val="none" w:sz="0" w:space="0" w:color="auto"/>
            <w:right w:val="none" w:sz="0" w:space="0" w:color="auto"/>
          </w:divBdr>
          <w:divsChild>
            <w:div w:id="1152482300">
              <w:marLeft w:val="0"/>
              <w:marRight w:val="0"/>
              <w:marTop w:val="0"/>
              <w:marBottom w:val="0"/>
              <w:divBdr>
                <w:top w:val="none" w:sz="0" w:space="0" w:color="auto"/>
                <w:left w:val="none" w:sz="0" w:space="0" w:color="auto"/>
                <w:bottom w:val="none" w:sz="0" w:space="0" w:color="auto"/>
                <w:right w:val="none" w:sz="0" w:space="0" w:color="auto"/>
              </w:divBdr>
            </w:div>
          </w:divsChild>
        </w:div>
        <w:div w:id="1822455805">
          <w:marLeft w:val="0"/>
          <w:marRight w:val="0"/>
          <w:marTop w:val="0"/>
          <w:marBottom w:val="0"/>
          <w:divBdr>
            <w:top w:val="none" w:sz="0" w:space="0" w:color="auto"/>
            <w:left w:val="none" w:sz="0" w:space="0" w:color="auto"/>
            <w:bottom w:val="none" w:sz="0" w:space="0" w:color="auto"/>
            <w:right w:val="none" w:sz="0" w:space="0" w:color="auto"/>
          </w:divBdr>
          <w:divsChild>
            <w:div w:id="3006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7593">
      <w:bodyDiv w:val="1"/>
      <w:marLeft w:val="0"/>
      <w:marRight w:val="0"/>
      <w:marTop w:val="0"/>
      <w:marBottom w:val="0"/>
      <w:divBdr>
        <w:top w:val="none" w:sz="0" w:space="0" w:color="auto"/>
        <w:left w:val="none" w:sz="0" w:space="0" w:color="auto"/>
        <w:bottom w:val="none" w:sz="0" w:space="0" w:color="auto"/>
        <w:right w:val="none" w:sz="0" w:space="0" w:color="auto"/>
      </w:divBdr>
    </w:div>
    <w:div w:id="1655641469">
      <w:bodyDiv w:val="1"/>
      <w:marLeft w:val="0"/>
      <w:marRight w:val="0"/>
      <w:marTop w:val="0"/>
      <w:marBottom w:val="0"/>
      <w:divBdr>
        <w:top w:val="none" w:sz="0" w:space="0" w:color="auto"/>
        <w:left w:val="none" w:sz="0" w:space="0" w:color="auto"/>
        <w:bottom w:val="none" w:sz="0" w:space="0" w:color="auto"/>
        <w:right w:val="none" w:sz="0" w:space="0" w:color="auto"/>
      </w:divBdr>
    </w:div>
    <w:div w:id="1816990621">
      <w:bodyDiv w:val="1"/>
      <w:marLeft w:val="0"/>
      <w:marRight w:val="0"/>
      <w:marTop w:val="0"/>
      <w:marBottom w:val="0"/>
      <w:divBdr>
        <w:top w:val="none" w:sz="0" w:space="0" w:color="auto"/>
        <w:left w:val="none" w:sz="0" w:space="0" w:color="auto"/>
        <w:bottom w:val="none" w:sz="0" w:space="0" w:color="auto"/>
        <w:right w:val="none" w:sz="0" w:space="0" w:color="auto"/>
      </w:divBdr>
    </w:div>
    <w:div w:id="1864050178">
      <w:bodyDiv w:val="1"/>
      <w:marLeft w:val="0"/>
      <w:marRight w:val="0"/>
      <w:marTop w:val="0"/>
      <w:marBottom w:val="0"/>
      <w:divBdr>
        <w:top w:val="none" w:sz="0" w:space="0" w:color="auto"/>
        <w:left w:val="none" w:sz="0" w:space="0" w:color="auto"/>
        <w:bottom w:val="none" w:sz="0" w:space="0" w:color="auto"/>
        <w:right w:val="none" w:sz="0" w:space="0" w:color="auto"/>
      </w:divBdr>
    </w:div>
    <w:div w:id="1954163787">
      <w:bodyDiv w:val="1"/>
      <w:marLeft w:val="0"/>
      <w:marRight w:val="0"/>
      <w:marTop w:val="0"/>
      <w:marBottom w:val="0"/>
      <w:divBdr>
        <w:top w:val="none" w:sz="0" w:space="0" w:color="auto"/>
        <w:left w:val="none" w:sz="0" w:space="0" w:color="auto"/>
        <w:bottom w:val="none" w:sz="0" w:space="0" w:color="auto"/>
        <w:right w:val="none" w:sz="0" w:space="0" w:color="auto"/>
      </w:divBdr>
    </w:div>
    <w:div w:id="2024284942">
      <w:bodyDiv w:val="1"/>
      <w:marLeft w:val="0"/>
      <w:marRight w:val="0"/>
      <w:marTop w:val="0"/>
      <w:marBottom w:val="0"/>
      <w:divBdr>
        <w:top w:val="none" w:sz="0" w:space="0" w:color="auto"/>
        <w:left w:val="none" w:sz="0" w:space="0" w:color="auto"/>
        <w:bottom w:val="none" w:sz="0" w:space="0" w:color="auto"/>
        <w:right w:val="none" w:sz="0" w:space="0" w:color="auto"/>
      </w:divBdr>
    </w:div>
    <w:div w:id="209415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clepro.2017.11.247" TargetMode="External"/><Relationship Id="rId21" Type="http://schemas.openxmlformats.org/officeDocument/2006/relationships/hyperlink" Target="https://doi.org/10.1016/j.jclepro.2021.128728" TargetMode="External"/><Relationship Id="rId42" Type="http://schemas.openxmlformats.org/officeDocument/2006/relationships/hyperlink" Target="https://doi.org/10.1016/j.jup.2014.09.006" TargetMode="External"/><Relationship Id="rId47" Type="http://schemas.openxmlformats.org/officeDocument/2006/relationships/hyperlink" Target="https://doi.org/10.1016/j.enpol.2016.11.033" TargetMode="External"/><Relationship Id="rId63" Type="http://schemas.openxmlformats.org/officeDocument/2006/relationships/hyperlink" Target="https://energy.ec.europa.eu/system/files/2020-06/pt_final_necp_main_en_0.pdf" TargetMode="External"/><Relationship Id="rId68" Type="http://schemas.openxmlformats.org/officeDocument/2006/relationships/hyperlink" Target="https://link.springer.com/chapter/10.1007/978-3-031-59679-7_9" TargetMode="External"/><Relationship Id="rId16" Type="http://schemas.openxmlformats.org/officeDocument/2006/relationships/hyperlink" Target="https://doi.org/10.1016/j.ref.2020.03.003" TargetMode="External"/><Relationship Id="rId11" Type="http://schemas.openxmlformats.org/officeDocument/2006/relationships/image" Target="media/image1.png"/><Relationship Id="rId24" Type="http://schemas.openxmlformats.org/officeDocument/2006/relationships/hyperlink" Target="https://doi.org/10.1016/j.ijhydene.2019.10.132" TargetMode="External"/><Relationship Id="rId32" Type="http://schemas.openxmlformats.org/officeDocument/2006/relationships/hyperlink" Target="https://doi.org/10.1016/j.jclepro.2017.11.247" TargetMode="External"/><Relationship Id="rId37" Type="http://schemas.openxmlformats.org/officeDocument/2006/relationships/hyperlink" Target="https://doi.org/10.1016/j.ref.2020.03.003" TargetMode="External"/><Relationship Id="rId40" Type="http://schemas.openxmlformats.org/officeDocument/2006/relationships/hyperlink" Target="https://doi.org/10.1007/s12053-015-9325-7" TargetMode="External"/><Relationship Id="rId45" Type="http://schemas.openxmlformats.org/officeDocument/2006/relationships/hyperlink" Target="https://doi.org/10.3390/en15010329" TargetMode="External"/><Relationship Id="rId53" Type="http://schemas.microsoft.com/office/2016/09/relationships/commentsIds" Target="commentsIds.xml"/><Relationship Id="rId58" Type="http://schemas.openxmlformats.org/officeDocument/2006/relationships/hyperlink" Target="https://journals.openedition.org/cidades/1638" TargetMode="External"/><Relationship Id="rId66" Type="http://schemas.openxmlformats.org/officeDocument/2006/relationships/hyperlink" Target="https://www.cogitatiopress.com/urbanplanning/article/view/4770" TargetMode="External"/><Relationship Id="rId74" Type="http://schemas.openxmlformats.org/officeDocument/2006/relationships/hyperlink" Target="https://link.springer.com/chapter/10.1007/978-3-031-59679-7_21"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mdpi.com/2078-1547/12/1/7" TargetMode="External"/><Relationship Id="rId19" Type="http://schemas.openxmlformats.org/officeDocument/2006/relationships/hyperlink" Target="https://doi.org/10.1007/s12053-015-9325-7" TargetMode="External"/><Relationship Id="rId14" Type="http://schemas.openxmlformats.org/officeDocument/2006/relationships/hyperlink" Target="https://doi.org/10.1016/j.jclepro.2021.128728" TargetMode="External"/><Relationship Id="rId22" Type="http://schemas.openxmlformats.org/officeDocument/2006/relationships/hyperlink" Target="https://doi.org/10.1007/s12053-015-9325-7" TargetMode="External"/><Relationship Id="rId27" Type="http://schemas.openxmlformats.org/officeDocument/2006/relationships/hyperlink" Target="https://doi.org/10.1016/j.egypro.2017.10.277" TargetMode="External"/><Relationship Id="rId30" Type="http://schemas.openxmlformats.org/officeDocument/2006/relationships/hyperlink" Target="https://doi.org/10.3390/en15010329" TargetMode="External"/><Relationship Id="rId35" Type="http://schemas.openxmlformats.org/officeDocument/2006/relationships/hyperlink" Target="https://doi.org/10.1016/j.jup.2014.09.006" TargetMode="External"/><Relationship Id="rId43" Type="http://schemas.openxmlformats.org/officeDocument/2006/relationships/hyperlink" Target="https://hdl.handle.net/10216/128433" TargetMode="External"/><Relationship Id="rId48" Type="http://schemas.openxmlformats.org/officeDocument/2006/relationships/hyperlink" Target="https://energy.ec.europa.eu/system/files/2020-06/pt_final_necp_main_en_0.pdf" TargetMode="External"/><Relationship Id="rId56" Type="http://schemas.openxmlformats.org/officeDocument/2006/relationships/hyperlink" Target="https://link.springer.com/chapter/10.1007/978-3-031-38473-8_11" TargetMode="External"/><Relationship Id="rId64" Type="http://schemas.openxmlformats.org/officeDocument/2006/relationships/hyperlink" Target="https://publications.jrc.ec.europa.eu/repository/handle/JRC121189" TargetMode="External"/><Relationship Id="rId69" Type="http://schemas.openxmlformats.org/officeDocument/2006/relationships/hyperlink" Target="https://vbn.aau.dk/files/397966811/Manuscript_Sonia_Alves_Progress_in_Planning.pdf"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comments" Target="comments.xml"/><Relationship Id="rId72" Type="http://schemas.openxmlformats.org/officeDocument/2006/relationships/hyperlink" Target="https://fessud.org/wp-content/uploads/2015/01/FESSUD_Working-Paper-Series_Santos-Serra-Teles-2015-79.pdf"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oi.org/10.1016/j.ref.2020.03.003" TargetMode="External"/><Relationship Id="rId25" Type="http://schemas.openxmlformats.org/officeDocument/2006/relationships/hyperlink" Target="https://doi.org/10.1016/j.egypro.2017.10.277" TargetMode="External"/><Relationship Id="rId33" Type="http://schemas.openxmlformats.org/officeDocument/2006/relationships/hyperlink" Target="https://doi.org/10.1016/j.enpol.2016.11.033" TargetMode="External"/><Relationship Id="rId38" Type="http://schemas.openxmlformats.org/officeDocument/2006/relationships/hyperlink" Target="https://doi.org/10.1016/j.ijhydene.2019.10.132" TargetMode="External"/><Relationship Id="rId46" Type="http://schemas.openxmlformats.org/officeDocument/2006/relationships/hyperlink" Target="https://doi.org/10.1016/j.trpro.2023.11.743" TargetMode="External"/><Relationship Id="rId59" Type="http://schemas.openxmlformats.org/officeDocument/2006/relationships/hyperlink" Target="https://repositorio-aberto.up.pt/handle/10216/75272" TargetMode="External"/><Relationship Id="rId67" Type="http://schemas.openxmlformats.org/officeDocument/2006/relationships/hyperlink" Target="https://www.scirp.org/journal/paperinformation?paperid=97945" TargetMode="External"/><Relationship Id="rId20" Type="http://schemas.openxmlformats.org/officeDocument/2006/relationships/hyperlink" Target="https://doi.org/10.3390/en15010329" TargetMode="External"/><Relationship Id="rId41" Type="http://schemas.openxmlformats.org/officeDocument/2006/relationships/hyperlink" Target="https://doi.org/10.1016/j.jclepro.2017.11.247" TargetMode="External"/><Relationship Id="rId54" Type="http://schemas.microsoft.com/office/2018/08/relationships/commentsExtensible" Target="commentsExtensible.xml"/><Relationship Id="rId62" Type="http://schemas.openxmlformats.org/officeDocument/2006/relationships/hyperlink" Target="https://www.encyclopedia.pub/entry/53000" TargetMode="External"/><Relationship Id="rId70" Type="http://schemas.openxmlformats.org/officeDocument/2006/relationships/hyperlink" Target="https://repositorio.iscte-iul.pt/bitstream/10071/14941/5/Moving%20to%20a%20new%20housing%20pattern.pdf"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1007/s12053-015-9325-7" TargetMode="External"/><Relationship Id="rId23" Type="http://schemas.openxmlformats.org/officeDocument/2006/relationships/hyperlink" Target="https://doi.org/10.1016/j.jup.2014.09.006" TargetMode="External"/><Relationship Id="rId28" Type="http://schemas.openxmlformats.org/officeDocument/2006/relationships/hyperlink" Target="https://doi.org/10.1016/j.enpol.2016.11.033" TargetMode="External"/><Relationship Id="rId36" Type="http://schemas.openxmlformats.org/officeDocument/2006/relationships/hyperlink" Target="https://doi.org/10.3390/en15010329" TargetMode="External"/><Relationship Id="rId49" Type="http://schemas.openxmlformats.org/officeDocument/2006/relationships/hyperlink" Target="https://link.springer.com/chapter/10.1007/978-3-031-38473-8_11" TargetMode="External"/><Relationship Id="rId57" Type="http://schemas.openxmlformats.org/officeDocument/2006/relationships/hyperlink" Target="https://repositorio.iscte-iul.pt/handle/10071/29811" TargetMode="External"/><Relationship Id="rId10" Type="http://schemas.openxmlformats.org/officeDocument/2006/relationships/endnotes" Target="endnotes.xml"/><Relationship Id="rId31" Type="http://schemas.openxmlformats.org/officeDocument/2006/relationships/hyperlink" Target="https://doi.org/10.1016/j.ijhydene.2019.10.132" TargetMode="External"/><Relationship Id="rId44" Type="http://schemas.openxmlformats.org/officeDocument/2006/relationships/hyperlink" Target="https://doi.org/10.1016/j.egypro.2017.10.277" TargetMode="External"/><Relationship Id="rId52" Type="http://schemas.microsoft.com/office/2011/relationships/commentsExtended" Target="commentsExtended.xml"/><Relationship Id="rId60" Type="http://schemas.openxmlformats.org/officeDocument/2006/relationships/hyperlink" Target="https://link.springer.com/chapter/10.1007/978-3-031-38473-8_11" TargetMode="External"/><Relationship Id="rId65" Type="http://schemas.openxmlformats.org/officeDocument/2006/relationships/hyperlink" Target="https://doi.org/10.3390/su12218761" TargetMode="External"/><Relationship Id="rId73" Type="http://schemas.openxmlformats.org/officeDocument/2006/relationships/hyperlink" Target="https://scholar.google.com/citations?view_op=view_citation&amp;hl=pt-PT&amp;user=P9N9eQsAAAAJ&amp;citation_for_view=P9N9eQsAAAAJ:2osOgNQ5qMEC" TargetMode="External"/><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oi.org/10.1016/j.ref.2020.03.003" TargetMode="External"/><Relationship Id="rId18" Type="http://schemas.openxmlformats.org/officeDocument/2006/relationships/hyperlink" Target="https://doi.org/10.1016/j.egypro.2017.10.277" TargetMode="External"/><Relationship Id="rId39" Type="http://schemas.openxmlformats.org/officeDocument/2006/relationships/hyperlink" Target="https://doi.org/10.1016/j.jclepro.2021.128728" TargetMode="External"/><Relationship Id="rId34" Type="http://schemas.openxmlformats.org/officeDocument/2006/relationships/hyperlink" Target="https://doi.org/10.1016/j.trpro.2023.11.743" TargetMode="External"/><Relationship Id="rId50" Type="http://schemas.openxmlformats.org/officeDocument/2006/relationships/hyperlink" Target="https://www.mdpi.com/2078-1547/12/1/7" TargetMode="External"/><Relationship Id="rId55" Type="http://schemas.openxmlformats.org/officeDocument/2006/relationships/hyperlink" Target="https://www.mdpi.com/2071-1050/12/21/8761" TargetMode="External"/><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journalengineering.fe.up.pt/index.php/upjeng/article/view/2183-6493_0010-003_002681" TargetMode="External"/><Relationship Id="rId2" Type="http://schemas.openxmlformats.org/officeDocument/2006/relationships/customXml" Target="../customXml/item2.xml"/><Relationship Id="rId29" Type="http://schemas.openxmlformats.org/officeDocument/2006/relationships/hyperlink" Target="https://doi.org/10.1016/j.jclepro.2021.128728"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6145e21-d5c7-4e67-930c-a471c41d34d5" xsi:nil="true"/>
    <lcf76f155ced4ddcb4097134ff3c332f xmlns="e74f9379-904b-4e02-8419-bc1c49837b0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4" ma:contentTypeDescription="Crear nuevo documento." ma:contentTypeScope="" ma:versionID="b9109167342ae0231fa1713aa13d8f0f">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c9afff24e1cfef883e865b4a14f3bc3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63BF96-4B0D-4449-B6B8-8EF0E80251F3}">
  <ds:schemaRefs>
    <ds:schemaRef ds:uri="http://schemas.microsoft.com/office/2006/metadata/properties"/>
    <ds:schemaRef ds:uri="http://schemas.microsoft.com/office/infopath/2007/PartnerControls"/>
    <ds:schemaRef ds:uri="e42ac312-4269-454f-a8d2-84d86590d9c4"/>
    <ds:schemaRef ds:uri="72a07078-56ca-4514-94c0-037d64cae5a5"/>
  </ds:schemaRefs>
</ds:datastoreItem>
</file>

<file path=customXml/itemProps2.xml><?xml version="1.0" encoding="utf-8"?>
<ds:datastoreItem xmlns:ds="http://schemas.openxmlformats.org/officeDocument/2006/customXml" ds:itemID="{289C3850-C10A-4561-ABF3-F84D6D125A53}">
  <ds:schemaRefs>
    <ds:schemaRef ds:uri="http://schemas.microsoft.com/sharepoint/v3/contenttype/forms"/>
  </ds:schemaRefs>
</ds:datastoreItem>
</file>

<file path=customXml/itemProps3.xml><?xml version="1.0" encoding="utf-8"?>
<ds:datastoreItem xmlns:ds="http://schemas.openxmlformats.org/officeDocument/2006/customXml" ds:itemID="{D14F8B6D-158A-44BA-9617-71D555E847DD}"/>
</file>

<file path=customXml/itemProps4.xml><?xml version="1.0" encoding="utf-8"?>
<ds:datastoreItem xmlns:ds="http://schemas.openxmlformats.org/officeDocument/2006/customXml" ds:itemID="{B7E40C75-5F5F-496B-8514-B8929C189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1343</TotalTime>
  <Pages>23</Pages>
  <Words>9705</Words>
  <Characters>53383</Characters>
  <Application>Microsoft Office Word</Application>
  <DocSecurity>0</DocSecurity>
  <Lines>444</Lines>
  <Paragraphs>125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62963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Денислав Мечинов</dc:creator>
  <cp:lastModifiedBy>OLGA KOLOTOUCHKINA</cp:lastModifiedBy>
  <cp:revision>12</cp:revision>
  <dcterms:created xsi:type="dcterms:W3CDTF">2024-12-20T16:05:00Z</dcterms:created>
  <dcterms:modified xsi:type="dcterms:W3CDTF">2025-01-10T12:36:00Z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